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hint="eastAsia" w:ascii="方正小标宋简体" w:hAnsi="黑体" w:eastAsia="方正小标宋简体"/>
          <w:sz w:val="44"/>
          <w:szCs w:val="44"/>
        </w:rPr>
      </w:pPr>
      <w:r>
        <w:rPr>
          <w:rFonts w:hint="default" w:ascii="方正小标宋简体" w:hAnsi="黑体" w:eastAsia="方正小标宋简体"/>
          <w:sz w:val="44"/>
          <w:szCs w:val="44"/>
          <w:lang w:eastAsia="zh-Hans"/>
        </w:rPr>
        <w:t>2022</w:t>
      </w:r>
      <w:r>
        <w:rPr>
          <w:rFonts w:hint="eastAsia" w:ascii="方正小标宋简体" w:hAnsi="黑体" w:eastAsia="方正小标宋简体"/>
          <w:sz w:val="44"/>
          <w:szCs w:val="44"/>
          <w:lang w:val="en-US" w:eastAsia="zh-Hans"/>
        </w:rPr>
        <w:t>年深圳</w:t>
      </w:r>
      <w:bookmarkStart w:id="12" w:name="_GoBack"/>
      <w:bookmarkEnd w:id="12"/>
      <w:r>
        <w:rPr>
          <w:rFonts w:hint="eastAsia" w:ascii="方正小标宋简体" w:hAnsi="黑体" w:eastAsia="方正小标宋简体"/>
          <w:sz w:val="44"/>
          <w:szCs w:val="44"/>
          <w:lang w:val="en-US" w:eastAsia="zh-Hans"/>
        </w:rPr>
        <w:t>技能大赛暨</w:t>
      </w:r>
      <w:r>
        <w:rPr>
          <w:rFonts w:hint="eastAsia" w:ascii="方正小标宋简体" w:hAnsi="黑体" w:eastAsia="方正小标宋简体"/>
          <w:sz w:val="44"/>
          <w:szCs w:val="44"/>
        </w:rPr>
        <w:t>罗湖区第十一届</w:t>
      </w:r>
    </w:p>
    <w:p>
      <w:pPr>
        <w:adjustRightInd w:val="0"/>
        <w:snapToGrid w:val="0"/>
        <w:spacing w:line="56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职工技术比武大会—首饰设计师</w:t>
      </w:r>
    </w:p>
    <w:p>
      <w:pPr>
        <w:adjustRightInd w:val="0"/>
        <w:snapToGrid w:val="0"/>
        <w:spacing w:line="56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（珠宝）职业技能竞赛</w:t>
      </w:r>
    </w:p>
    <w:p>
      <w:pPr>
        <w:spacing w:line="500" w:lineRule="exact"/>
        <w:rPr>
          <w:rFonts w:asciiTheme="minorEastAsia" w:hAnsiTheme="minorEastAsia"/>
          <w:b/>
          <w:sz w:val="32"/>
          <w:szCs w:val="32"/>
        </w:rPr>
      </w:pPr>
    </w:p>
    <w:p>
      <w:pPr>
        <w:spacing w:line="560" w:lineRule="exact"/>
        <w:jc w:val="center"/>
        <w:rPr>
          <w:rFonts w:ascii="宋体" w:hAnsi="宋体" w:eastAsia="宋体" w:cs="华文中宋"/>
          <w:b/>
          <w:sz w:val="36"/>
          <w:szCs w:val="36"/>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1200" w:lineRule="exact"/>
        <w:jc w:val="center"/>
        <w:rPr>
          <w:rFonts w:ascii="方正小标宋简体" w:hAnsi="宋体" w:eastAsia="方正小标宋简体" w:cs="华文中宋"/>
          <w:b w:val="0"/>
          <w:bCs/>
          <w:sz w:val="52"/>
          <w:szCs w:val="52"/>
        </w:rPr>
      </w:pPr>
      <w:r>
        <w:rPr>
          <w:rFonts w:hint="eastAsia" w:ascii="方正小标宋简体" w:hAnsi="宋体" w:eastAsia="方正小标宋简体" w:cs="华文中宋"/>
          <w:b w:val="0"/>
          <w:bCs/>
          <w:sz w:val="52"/>
          <w:szCs w:val="52"/>
        </w:rPr>
        <w:t>技</w:t>
      </w:r>
    </w:p>
    <w:p>
      <w:pPr>
        <w:spacing w:line="1200" w:lineRule="exact"/>
        <w:jc w:val="center"/>
        <w:rPr>
          <w:rFonts w:ascii="方正小标宋简体" w:hAnsi="宋体" w:eastAsia="方正小标宋简体" w:cs="华文中宋"/>
          <w:b w:val="0"/>
          <w:bCs/>
          <w:sz w:val="52"/>
          <w:szCs w:val="52"/>
        </w:rPr>
      </w:pPr>
      <w:r>
        <w:rPr>
          <w:rFonts w:hint="eastAsia" w:ascii="方正小标宋简体" w:hAnsi="宋体" w:eastAsia="方正小标宋简体" w:cs="华文中宋"/>
          <w:b w:val="0"/>
          <w:bCs/>
          <w:sz w:val="52"/>
          <w:szCs w:val="52"/>
        </w:rPr>
        <w:t>术</w:t>
      </w:r>
    </w:p>
    <w:p>
      <w:pPr>
        <w:spacing w:line="1200" w:lineRule="exact"/>
        <w:jc w:val="center"/>
        <w:rPr>
          <w:rFonts w:ascii="方正小标宋简体" w:hAnsi="宋体" w:eastAsia="方正小标宋简体" w:cs="华文中宋"/>
          <w:b w:val="0"/>
          <w:bCs/>
          <w:sz w:val="52"/>
          <w:szCs w:val="52"/>
        </w:rPr>
      </w:pPr>
      <w:r>
        <w:rPr>
          <w:rFonts w:hint="eastAsia" w:ascii="方正小标宋简体" w:hAnsi="宋体" w:eastAsia="方正小标宋简体" w:cs="华文中宋"/>
          <w:b w:val="0"/>
          <w:bCs/>
          <w:sz w:val="52"/>
          <w:szCs w:val="52"/>
        </w:rPr>
        <w:t>文</w:t>
      </w:r>
    </w:p>
    <w:p>
      <w:pPr>
        <w:spacing w:line="1200" w:lineRule="exact"/>
        <w:jc w:val="center"/>
        <w:rPr>
          <w:rFonts w:ascii="方正小标宋简体" w:hAnsi="宋体" w:eastAsia="方正小标宋简体" w:cs="华文中宋"/>
          <w:b w:val="0"/>
          <w:bCs/>
          <w:sz w:val="52"/>
          <w:szCs w:val="52"/>
        </w:rPr>
      </w:pPr>
      <w:r>
        <w:rPr>
          <w:rFonts w:hint="eastAsia" w:ascii="方正小标宋简体" w:hAnsi="宋体" w:eastAsia="方正小标宋简体" w:cs="华文中宋"/>
          <w:b w:val="0"/>
          <w:bCs/>
          <w:sz w:val="52"/>
          <w:szCs w:val="52"/>
        </w:rPr>
        <w:t>件</w:t>
      </w:r>
    </w:p>
    <w:p>
      <w:pPr>
        <w:spacing w:line="560" w:lineRule="exact"/>
        <w:rPr>
          <w:rFonts w:ascii="宋体" w:hAnsi="宋体" w:eastAsia="宋体" w:cs="华文中宋"/>
          <w:sz w:val="44"/>
          <w:szCs w:val="44"/>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560" w:lineRule="exact"/>
        <w:rPr>
          <w:rFonts w:ascii="宋体" w:hAnsi="宋体" w:eastAsia="宋体" w:cs="华文中宋"/>
        </w:rPr>
      </w:pPr>
    </w:p>
    <w:p>
      <w:pPr>
        <w:spacing w:line="56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2022年6月</w:t>
      </w:r>
    </w:p>
    <w:p>
      <w:pPr>
        <w:spacing w:line="560" w:lineRule="exact"/>
        <w:ind w:firstLine="640" w:firstLineChars="200"/>
        <w:rPr>
          <w:rFonts w:ascii="黑体" w:hAnsi="黑体" w:eastAsia="黑体" w:cs="仿宋_GB2312"/>
          <w:sz w:val="32"/>
          <w:szCs w:val="32"/>
        </w:rPr>
      </w:pPr>
    </w:p>
    <w:p>
      <w:pPr>
        <w:rPr>
          <w:rFonts w:ascii="黑体" w:hAnsi="黑体" w:eastAsia="黑体" w:cs="仿宋_GB2312"/>
          <w:sz w:val="32"/>
          <w:szCs w:val="32"/>
        </w:rPr>
      </w:pPr>
      <w:r>
        <w:rPr>
          <w:rFonts w:hint="eastAsia" w:ascii="黑体" w:hAnsi="黑体" w:eastAsia="黑体" w:cs="仿宋_GB2312"/>
          <w:sz w:val="32"/>
          <w:szCs w:val="32"/>
        </w:rPr>
        <w:br w:type="page"/>
      </w:r>
    </w:p>
    <w:p>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一、竞赛项目、标准、方式及内容</w:t>
      </w:r>
    </w:p>
    <w:p>
      <w:pPr>
        <w:adjustRightInd w:val="0"/>
        <w:snapToGrid w:val="0"/>
        <w:spacing w:line="56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（一）竞赛项目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首饰设计师（珠宝）。</w:t>
      </w:r>
    </w:p>
    <w:p>
      <w:pPr>
        <w:adjustRightInd w:val="0"/>
        <w:snapToGrid w:val="0"/>
        <w:spacing w:line="56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（二）竞赛标准</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参照首饰设计师国家职业资格标准（高级工），同时结合新时代行业企业发展情况，适当增加新知识、新技术、新设备、新技能的相关内容，由工作领导小组办公室统一组织专家制定。</w:t>
      </w:r>
    </w:p>
    <w:p>
      <w:pPr>
        <w:adjustRightInd w:val="0"/>
        <w:snapToGrid w:val="0"/>
        <w:spacing w:line="56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（三）竞赛方式</w:t>
      </w:r>
    </w:p>
    <w:p>
      <w:pPr>
        <w:adjustRightInd w:val="0"/>
        <w:snapToGrid w:val="0"/>
        <w:spacing w:line="560" w:lineRule="exact"/>
        <w:ind w:firstLine="640" w:firstLineChars="200"/>
        <w:rPr>
          <w:rFonts w:ascii="仿宋_GB2312" w:hAnsi="仿宋_GB2312" w:eastAsia="仿宋_GB2312" w:cs="仿宋_GB2312"/>
          <w:sz w:val="32"/>
          <w:szCs w:val="32"/>
        </w:rPr>
      </w:pPr>
      <w:bookmarkStart w:id="0" w:name="_Hlk517771956"/>
      <w:r>
        <w:rPr>
          <w:rFonts w:hint="eastAsia" w:ascii="仿宋_GB2312" w:hAnsi="仿宋_GB2312" w:eastAsia="仿宋_GB2312" w:cs="仿宋_GB2312"/>
          <w:sz w:val="32"/>
          <w:szCs w:val="32"/>
        </w:rPr>
        <w:t>本次竞赛分初赛和决赛二个阶段进行，初赛为理论知识竞赛，决赛为实际操作竞赛。</w:t>
      </w:r>
    </w:p>
    <w:p>
      <w:pPr>
        <w:pStyle w:val="18"/>
        <w:adjustRightInd w:val="0"/>
        <w:snapToGrid w:val="0"/>
        <w:spacing w:line="560" w:lineRule="exact"/>
        <w:ind w:left="640" w:firstLine="0" w:firstLineChars="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1.初赛</w:t>
      </w:r>
      <w:bookmarkEnd w:id="0"/>
      <w:bookmarkStart w:id="1" w:name="_Hlk517772048"/>
    </w:p>
    <w:p>
      <w:pPr>
        <w:adjustRightInd w:val="0"/>
        <w:snapToGrid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初赛为理论知识竞赛，采用理论考试方式进行，由专家参照竞赛标准命题，共拟3套理论试卷，于初赛开赛前90分钟由裁判组抽取一套作为初赛赛题，初赛竞赛时间共90分钟。满分为100分，60分为合格，初赛成绩由高至低排名，取前5</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名选手进入决赛。</w:t>
      </w:r>
    </w:p>
    <w:p>
      <w:pPr>
        <w:pStyle w:val="2"/>
        <w:ind w:left="0" w:leftChars="0" w:firstLine="0" w:firstLineChars="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初赛理论复习知识点共300个，将于报名截止当天开放，关注“NGTC国检教育”回复“2022罗湖区赛复习”获取。</w:t>
      </w:r>
    </w:p>
    <w:p>
      <w:pPr>
        <w:pStyle w:val="14"/>
        <w:spacing w:line="560" w:lineRule="exact"/>
        <w:ind w:firstLine="616" w:firstLineChars="200"/>
        <w:rPr>
          <w:rFonts w:ascii="仿宋_GB2312" w:hAnsi="仿宋_GB2312" w:eastAsia="仿宋_GB2312" w:cs="仿宋_GB2312"/>
          <w:color w:val="000000" w:themeColor="text1"/>
          <w:spacing w:val="-6"/>
          <w:kern w:val="1"/>
          <w:sz w:val="32"/>
          <w:szCs w:val="32"/>
          <w14:textFill>
            <w14:solidFill>
              <w14:schemeClr w14:val="tx1"/>
            </w14:solidFill>
          </w14:textFill>
        </w:rPr>
      </w:pPr>
      <w:r>
        <w:rPr>
          <w:rFonts w:hint="eastAsia" w:ascii="仿宋_GB2312" w:hAnsi="仿宋_GB2312" w:eastAsia="仿宋_GB2312" w:cs="仿宋_GB2312"/>
          <w:color w:val="000000" w:themeColor="text1"/>
          <w:spacing w:val="-6"/>
          <w:kern w:val="1"/>
          <w:sz w:val="32"/>
          <w:szCs w:val="32"/>
          <w14:textFill>
            <w14:solidFill>
              <w14:schemeClr w14:val="tx1"/>
            </w14:solidFill>
          </w14:textFill>
        </w:rPr>
        <w:t>竞赛内容如下表所示：</w:t>
      </w:r>
    </w:p>
    <w:tbl>
      <w:tblPr>
        <w:tblStyle w:val="8"/>
        <w:tblW w:w="94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3133"/>
        <w:gridCol w:w="4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06"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竞赛内容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547"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职业道德</w:t>
            </w:r>
          </w:p>
        </w:tc>
        <w:tc>
          <w:tcPr>
            <w:tcW w:w="3133" w:type="dxa"/>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职业概述</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首饰设计师职业定义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与概况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职业守则</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首饰设计师的职业守则的内容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547"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bookmarkStart w:id="2" w:name="_Hlk520708908"/>
            <w:r>
              <w:rPr>
                <w:rFonts w:hint="eastAsia" w:ascii="仿宋_GB2312" w:hAnsi="仿宋_GB2312" w:eastAsia="仿宋_GB2312" w:cs="仿宋_GB2312"/>
                <w:color w:val="000000" w:themeColor="text1"/>
                <w:sz w:val="32"/>
                <w:szCs w:val="32"/>
                <w14:textFill>
                  <w14:solidFill>
                    <w14:schemeClr w14:val="tx1"/>
                  </w14:solidFill>
                </w14:textFill>
              </w:rPr>
              <w:t>基础知识</w:t>
            </w:r>
            <w:bookmarkEnd w:id="2"/>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珠宝首饰设计基础</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中外首饰发展史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中国首饰的种类及演变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设计思维与审美原则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设计方案的几种创作方式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宝石、贵金属及首饰其他材料知识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首饰贵金属材料的相关规定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金属材料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珠宝玉石的分类及常见品种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相关法律、法规知识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珠宝首饰相关法律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bottom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中国珠宝玉石首饰行业自律公约的基本原则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专业知识</w:t>
            </w:r>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珠宝首饰手绘创意设计知识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色彩</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的三要素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素描的基本规律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厚画法的表现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薄画法的表现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首饰效果图的绘制方法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bottom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三视图的结构关系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珠宝首饰计算机辅助设计知识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首饰设计常用的软件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JCAD</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的基本操作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Photoshop</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的基本操作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vMerge w:val="restart"/>
            <w:tcBorders>
              <w:top w:val="single" w:color="auto" w:sz="4" w:space="0"/>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珠宝首饰手工制作知识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锉磨工艺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金属丝的制作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3133" w:type="dxa"/>
            <w:vMerge w:val="continue"/>
            <w:tcBorders>
              <w:left w:val="single" w:color="auto" w:sz="4" w:space="0"/>
              <w:right w:val="single" w:color="auto" w:sz="4" w:space="0"/>
            </w:tcBorders>
            <w:vAlign w:val="center"/>
          </w:tcPr>
          <w:p>
            <w:pPr>
              <w:spacing w:line="360" w:lineRule="exact"/>
              <w:jc w:val="left"/>
              <w:rPr>
                <w:color w:val="000000" w:themeColor="text1"/>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浇铸的工艺流程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3133" w:type="dxa"/>
            <w:vMerge w:val="continue"/>
            <w:tcBorders>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常用量具、衡具的使用保养知识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547" w:type="dxa"/>
            <w:vMerge w:val="continue"/>
            <w:tcBorders>
              <w:left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p>
        </w:tc>
        <w:tc>
          <w:tcPr>
            <w:tcW w:w="3133"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相关参数的计算知识</w:t>
            </w:r>
          </w:p>
        </w:tc>
        <w:tc>
          <w:tcPr>
            <w:tcW w:w="472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计算宝石包镶所需要的包边长度和高度</w:t>
            </w:r>
          </w:p>
        </w:tc>
      </w:tr>
      <w:bookmarkEnd w:id="1"/>
    </w:tbl>
    <w:p>
      <w:pPr>
        <w:pStyle w:val="20"/>
        <w:spacing w:line="560" w:lineRule="exact"/>
        <w:ind w:firstLine="640"/>
        <w:jc w:val="left"/>
        <w:rPr>
          <w:rFonts w:ascii="仿宋_GB2312" w:hAnsi="仿宋_GB2312" w:eastAsia="仿宋_GB2312" w:cs="仿宋_GB2312"/>
          <w:b/>
          <w:bCs/>
          <w:color w:val="000000" w:themeColor="text1"/>
          <w:sz w:val="32"/>
          <w:szCs w:val="32"/>
          <w14:textFill>
            <w14:solidFill>
              <w14:schemeClr w14:val="tx1"/>
            </w14:solidFill>
          </w14:textFill>
        </w:rPr>
      </w:pPr>
      <w:bookmarkStart w:id="3" w:name="_Hlk517772066"/>
      <w:bookmarkStart w:id="4" w:name="_Hlk517772210"/>
      <w:r>
        <w:rPr>
          <w:rFonts w:hint="eastAsia" w:ascii="仿宋_GB2312" w:hAnsi="仿宋_GB2312" w:eastAsia="仿宋_GB2312" w:cs="仿宋_GB2312"/>
          <w:b/>
          <w:bCs/>
          <w:color w:val="000000" w:themeColor="text1"/>
          <w:sz w:val="32"/>
          <w:szCs w:val="32"/>
          <w14:textFill>
            <w14:solidFill>
              <w14:schemeClr w14:val="tx1"/>
            </w14:solidFill>
          </w14:textFill>
        </w:rPr>
        <w:t>2.决赛</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决赛为手绘现场实际操作竞赛，由工作领导小组办公室组织专家参照竞赛标准命题，共拟3套实操试卷，竞赛试题于决赛当天由裁判组抽取一套作为赛题并现场公布，选手按试题要求在规定时间内独立完成实际操作竞赛</w:t>
      </w:r>
      <w:bookmarkEnd w:id="3"/>
      <w:r>
        <w:rPr>
          <w:rFonts w:hint="eastAsia" w:ascii="仿宋_GB2312" w:hAnsi="仿宋_GB2312" w:eastAsia="仿宋_GB2312" w:cs="仿宋_GB2312"/>
          <w:color w:val="000000" w:themeColor="text1"/>
          <w:sz w:val="32"/>
          <w:szCs w:val="32"/>
          <w14:textFill>
            <w14:solidFill>
              <w14:schemeClr w14:val="tx1"/>
            </w14:solidFill>
          </w14:textFill>
        </w:rPr>
        <w:t>，时间共300分钟，满分为100分，60分为合格。</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zh-TW" w:eastAsia="zh-TW"/>
          <w14:textFill>
            <w14:solidFill>
              <w14:schemeClr w14:val="tx1"/>
            </w14:solidFill>
          </w14:textFill>
        </w:rPr>
        <w:t>竞赛内容</w:t>
      </w:r>
      <w:r>
        <w:rPr>
          <w:rFonts w:hint="eastAsia" w:ascii="仿宋_GB2312" w:hAnsi="仿宋_GB2312" w:eastAsia="仿宋_GB2312" w:cs="仿宋_GB2312"/>
          <w:color w:val="000000" w:themeColor="text1"/>
          <w:sz w:val="32"/>
          <w:szCs w:val="32"/>
          <w:lang w:val="zh-TW"/>
          <w14:textFill>
            <w14:solidFill>
              <w14:schemeClr w14:val="tx1"/>
            </w14:solidFill>
          </w14:textFill>
        </w:rPr>
        <w:t>从以下几个方面考核：</w:t>
      </w:r>
    </w:p>
    <w:bookmarkEnd w:id="4"/>
    <w:tbl>
      <w:tblPr>
        <w:tblStyle w:val="8"/>
        <w:tblW w:w="75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7510" w:type="dxa"/>
            <w:vAlign w:val="center"/>
          </w:tcPr>
          <w:p>
            <w:pPr>
              <w:spacing w:line="560" w:lineRule="exact"/>
              <w:jc w:val="left"/>
              <w:rPr>
                <w:rFonts w:ascii="仿宋_GB2312" w:hAnsi="仿宋_GB2312" w:eastAsia="仿宋_GB2312" w:cs="仿宋_GB2312"/>
                <w:color w:val="000000" w:themeColor="text1"/>
                <w:sz w:val="32"/>
                <w:szCs w:val="32"/>
                <w14:textFill>
                  <w14:solidFill>
                    <w14:schemeClr w14:val="tx1"/>
                  </w14:solidFill>
                </w14:textFill>
              </w:rPr>
            </w:pPr>
            <w:bookmarkStart w:id="5" w:name="_Hlk517772379"/>
            <w:r>
              <w:rPr>
                <w:rFonts w:hint="eastAsia" w:ascii="仿宋_GB2312" w:hAnsi="仿宋_GB2312" w:eastAsia="仿宋_GB2312" w:cs="仿宋_GB2312"/>
                <w:color w:val="000000" w:themeColor="text1"/>
                <w:sz w:val="32"/>
                <w:szCs w:val="32"/>
                <w14:textFill>
                  <w14:solidFill>
                    <w14:schemeClr w14:val="tx1"/>
                  </w14:solidFill>
                </w14:textFill>
              </w:rPr>
              <w:t>创意主题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510" w:type="dxa"/>
            <w:vAlign w:val="center"/>
          </w:tcPr>
          <w:p>
            <w:pPr>
              <w:spacing w:line="5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510" w:type="dxa"/>
            <w:vAlign w:val="center"/>
          </w:tcPr>
          <w:p>
            <w:pPr>
              <w:spacing w:line="560" w:lineRule="exact"/>
              <w:jc w:val="left"/>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手绘表达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510" w:type="dxa"/>
            <w:vAlign w:val="center"/>
          </w:tcPr>
          <w:p>
            <w:pPr>
              <w:spacing w:line="560" w:lineRule="exact"/>
              <w:jc w:val="left"/>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设计应用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510" w:type="dxa"/>
            <w:vAlign w:val="center"/>
          </w:tcPr>
          <w:p>
            <w:pPr>
              <w:spacing w:line="5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文案表达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510" w:type="dxa"/>
            <w:vAlign w:val="center"/>
          </w:tcPr>
          <w:p>
            <w:pPr>
              <w:spacing w:line="5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完工准时性</w:t>
            </w:r>
          </w:p>
        </w:tc>
      </w:tr>
    </w:tbl>
    <w:p>
      <w:pPr>
        <w:spacing w:line="560" w:lineRule="exact"/>
        <w:ind w:firstLine="640" w:firstLineChars="200"/>
        <w:jc w:val="left"/>
        <w:rPr>
          <w:rFonts w:ascii="黑体" w:hAnsi="黑体" w:eastAsia="黑体"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其中，文案表达字数不少于200字。</w:t>
      </w:r>
    </w:p>
    <w:p>
      <w:pPr>
        <w:spacing w:line="560" w:lineRule="exact"/>
        <w:ind w:firstLine="640" w:firstLineChars="200"/>
        <w:jc w:val="left"/>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二、评分标准</w:t>
      </w:r>
      <w:bookmarkEnd w:id="5"/>
    </w:p>
    <w:p>
      <w:pPr>
        <w:adjustRightInd w:val="0"/>
        <w:snapToGrid w:val="0"/>
        <w:spacing w:line="560" w:lineRule="exact"/>
        <w:ind w:firstLine="640" w:firstLineChars="200"/>
        <w:rPr>
          <w:rFonts w:ascii="楷体_GB2312" w:hAnsi="楷体" w:eastAsia="楷体_GB2312" w:cs="仿宋_GB2312"/>
          <w:sz w:val="32"/>
          <w:szCs w:val="32"/>
        </w:rPr>
      </w:pPr>
      <w:bookmarkStart w:id="6" w:name="_Hlk517772396"/>
      <w:r>
        <w:rPr>
          <w:rFonts w:hint="eastAsia" w:ascii="楷体_GB2312" w:hAnsi="楷体" w:eastAsia="楷体_GB2312" w:cs="仿宋_GB2312"/>
          <w:color w:val="000000" w:themeColor="text1"/>
          <w:sz w:val="32"/>
          <w:szCs w:val="32"/>
          <w14:textFill>
            <w14:solidFill>
              <w14:schemeClr w14:val="tx1"/>
            </w14:solidFill>
          </w14:textFill>
        </w:rPr>
        <w:t>（一）初赛</w:t>
      </w:r>
      <w:r>
        <w:rPr>
          <w:rFonts w:hint="eastAsia" w:ascii="楷体_GB2312" w:hAnsi="楷体" w:eastAsia="楷体_GB2312" w:cs="仿宋_GB2312"/>
          <w:sz w:val="32"/>
          <w:szCs w:val="32"/>
        </w:rPr>
        <w:t>评分标准</w:t>
      </w:r>
      <w:bookmarkEnd w:id="6"/>
    </w:p>
    <w:p>
      <w:pPr>
        <w:adjustRightInd w:val="0"/>
        <w:snapToGrid w:val="0"/>
        <w:spacing w:line="560" w:lineRule="exact"/>
        <w:ind w:firstLine="640" w:firstLineChars="200"/>
        <w:rPr>
          <w:rFonts w:ascii="仿宋_GB2312" w:hAnsi="仿宋_GB2312" w:eastAsia="仿宋_GB2312" w:cs="仿宋_GB2312"/>
          <w:spacing w:val="-6"/>
          <w:kern w:val="1"/>
          <w:sz w:val="32"/>
          <w:szCs w:val="32"/>
        </w:rPr>
      </w:pPr>
      <w:bookmarkStart w:id="7" w:name="_Hlk517772412"/>
      <w:r>
        <w:rPr>
          <w:rFonts w:hint="eastAsia" w:ascii="仿宋_GB2312" w:hAnsi="仿宋_GB2312" w:eastAsia="仿宋_GB2312" w:cs="仿宋_GB2312"/>
          <w:sz w:val="32"/>
          <w:szCs w:val="32"/>
        </w:rPr>
        <w:t>理论知识竞赛：判断题（30题,每题1分），单选题（50题,每题1分），多选题(10题,每题2分）；</w:t>
      </w:r>
      <w:r>
        <w:rPr>
          <w:rFonts w:hint="eastAsia" w:ascii="仿宋_GB2312" w:hAnsi="仿宋_GB2312" w:eastAsia="仿宋_GB2312" w:cs="仿宋_GB2312"/>
          <w:spacing w:val="-6"/>
          <w:kern w:val="1"/>
          <w:sz w:val="32"/>
          <w:szCs w:val="32"/>
        </w:rPr>
        <w:t>各题型错选、多选不得分，</w:t>
      </w:r>
      <w:r>
        <w:rPr>
          <w:rFonts w:hint="eastAsia" w:ascii="仿宋_GB2312" w:hAnsi="仿宋_GB2312" w:eastAsia="仿宋_GB2312" w:cs="仿宋_GB2312"/>
          <w:sz w:val="32"/>
          <w:szCs w:val="32"/>
        </w:rPr>
        <w:t>多选题</w:t>
      </w:r>
      <w:r>
        <w:rPr>
          <w:rFonts w:hint="eastAsia" w:ascii="仿宋_GB2312" w:hAnsi="仿宋_GB2312" w:eastAsia="仿宋_GB2312" w:cs="仿宋_GB2312"/>
          <w:spacing w:val="-6"/>
          <w:kern w:val="1"/>
          <w:sz w:val="32"/>
          <w:szCs w:val="32"/>
        </w:rPr>
        <w:t>少选得一分。</w:t>
      </w:r>
    </w:p>
    <w:p>
      <w:pPr>
        <w:numPr>
          <w:ilvl w:val="0"/>
          <w:numId w:val="1"/>
        </w:numPr>
        <w:adjustRightInd w:val="0"/>
        <w:snapToGrid w:val="0"/>
        <w:spacing w:line="560" w:lineRule="exact"/>
        <w:ind w:left="-10" w:leftChars="0" w:firstLine="640" w:firstLineChars="0"/>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决赛</w:t>
      </w:r>
      <w:bookmarkEnd w:id="7"/>
      <w:bookmarkStart w:id="8" w:name="_Hlk517772437"/>
      <w:r>
        <w:rPr>
          <w:rFonts w:hint="eastAsia" w:ascii="楷体" w:hAnsi="楷体" w:eastAsia="楷体" w:cs="楷体"/>
          <w:color w:val="000000" w:themeColor="text1"/>
          <w:kern w:val="0"/>
          <w:sz w:val="32"/>
          <w:szCs w:val="32"/>
          <w:lang w:bidi="ar"/>
          <w14:textFill>
            <w14:solidFill>
              <w14:schemeClr w14:val="tx1"/>
            </w14:solidFill>
          </w14:textFill>
        </w:rPr>
        <w:t>评判方法</w:t>
      </w:r>
    </w:p>
    <w:p>
      <w:pPr>
        <w:numPr>
          <w:ilvl w:val="0"/>
          <w:numId w:val="1"/>
        </w:numPr>
        <w:adjustRightInd w:val="0"/>
        <w:snapToGrid w:val="0"/>
        <w:spacing w:line="560" w:lineRule="exact"/>
        <w:ind w:left="-10" w:leftChars="0" w:firstLine="640" w:firstLineChars="0"/>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判断评分使用</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等级</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制。（</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各等级</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分值比例：</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A</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==100%；</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B</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67</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C</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33</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D-0</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w:t>
      </w:r>
    </w:p>
    <w:p>
      <w:pPr>
        <w:numPr>
          <w:ilvl w:val="0"/>
          <w:numId w:val="0"/>
        </w:numPr>
        <w:adjustRightInd w:val="0"/>
        <w:snapToGrid w:val="0"/>
        <w:spacing w:line="560" w:lineRule="exact"/>
        <w:ind w:firstLine="640" w:firstLineChars="200"/>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A：表示低于行业标准。</w:t>
      </w:r>
    </w:p>
    <w:p>
      <w:pPr>
        <w:pStyle w:val="2"/>
        <w:numPr>
          <w:ilvl w:val="0"/>
          <w:numId w:val="0"/>
        </w:numPr>
        <w:ind w:firstLine="640" w:firstLineChars="200"/>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B：表示达到行业标准。</w:t>
      </w:r>
    </w:p>
    <w:p>
      <w:pPr>
        <w:pStyle w:val="2"/>
        <w:numPr>
          <w:ilvl w:val="0"/>
          <w:numId w:val="0"/>
        </w:numPr>
        <w:ind w:firstLine="640" w:firstLineChars="200"/>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C</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：表示达到行业标准，同时在某些细节方面略高于行业标准。</w:t>
      </w:r>
    </w:p>
    <w:p>
      <w:pPr>
        <w:pStyle w:val="2"/>
        <w:numPr>
          <w:ilvl w:val="0"/>
          <w:numId w:val="0"/>
        </w:numPr>
        <w:ind w:firstLine="640" w:firstLineChars="200"/>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D</w:t>
      </w:r>
      <w:r>
        <w:rPr>
          <w:rFonts w:hint="eastAsia" w:ascii="仿宋_GB2312" w:hAnsi="仿宋_GB2312" w:eastAsia="仿宋_GB2312" w:cs="仿宋_GB2312"/>
          <w:color w:val="000000" w:themeColor="text1"/>
          <w:kern w:val="0"/>
          <w:sz w:val="32"/>
          <w:szCs w:val="32"/>
          <w:lang w:bidi="ar"/>
          <w14:textFill>
            <w14:solidFill>
              <w14:schemeClr w14:val="tx1"/>
            </w14:solidFill>
          </w14:textFill>
        </w:rPr>
        <w:t>：表示整体超过行业标准，而且评价为优秀。</w:t>
      </w:r>
    </w:p>
    <w:p>
      <w:pPr>
        <w:numPr>
          <w:ilvl w:val="0"/>
          <w:numId w:val="0"/>
        </w:numPr>
        <w:adjustRightInd w:val="0"/>
        <w:snapToGrid w:val="0"/>
        <w:spacing w:line="560" w:lineRule="exact"/>
        <w:ind w:leftChars="3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实操配分表</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tbl>
      <w:tblPr>
        <w:tblStyle w:val="8"/>
        <w:tblW w:w="881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1851"/>
        <w:gridCol w:w="1333"/>
        <w:gridCol w:w="3116"/>
        <w:gridCol w:w="1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3"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部分</w:t>
            </w:r>
          </w:p>
        </w:tc>
        <w:tc>
          <w:tcPr>
            <w:tcW w:w="1851"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Hans"/>
                <w14:textFill>
                  <w14:solidFill>
                    <w14:schemeClr w14:val="tx1"/>
                  </w14:solidFill>
                </w14:textFill>
              </w:rPr>
              <w:t>评分</w:t>
            </w:r>
            <w:r>
              <w:rPr>
                <w:rFonts w:hint="eastAsia" w:ascii="仿宋_GB2312" w:hAnsi="仿宋_GB2312" w:eastAsia="仿宋_GB2312" w:cs="仿宋_GB2312"/>
                <w:b/>
                <w:bCs/>
                <w:color w:val="000000" w:themeColor="text1"/>
                <w:sz w:val="32"/>
                <w:szCs w:val="32"/>
                <w14:textFill>
                  <w14:solidFill>
                    <w14:schemeClr w14:val="tx1"/>
                  </w14:solidFill>
                </w14:textFill>
              </w:rPr>
              <w:t>项目</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b/>
                <w:bCs/>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Hans"/>
                <w14:textFill>
                  <w14:solidFill>
                    <w14:schemeClr w14:val="tx1"/>
                  </w14:solidFill>
                </w14:textFill>
              </w:rPr>
              <w:t>评分内容</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b/>
                <w:bCs/>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Hans"/>
                <w14:textFill>
                  <w14:solidFill>
                    <w14:schemeClr w14:val="tx1"/>
                  </w14:solidFill>
                </w14:textFill>
              </w:rPr>
              <w:t>考核配分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p>
        </w:tc>
        <w:tc>
          <w:tcPr>
            <w:tcW w:w="1851" w:type="dxa"/>
            <w:vMerge w:val="restart"/>
            <w:tcBorders>
              <w:top w:val="single" w:color="000000" w:sz="4" w:space="0"/>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创意主题</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创意与主题匹配</w:t>
            </w:r>
          </w:p>
        </w:tc>
        <w:tc>
          <w:tcPr>
            <w:tcW w:w="1615"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851"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具有创新性</w:t>
            </w:r>
          </w:p>
        </w:tc>
        <w:tc>
          <w:tcPr>
            <w:tcW w:w="1615" w:type="dxa"/>
            <w:vMerge w:val="continue"/>
            <w:tcBorders>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900"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p>
        </w:tc>
        <w:tc>
          <w:tcPr>
            <w:tcW w:w="1851" w:type="dxa"/>
            <w:vMerge w:val="restart"/>
            <w:tcBorders>
              <w:top w:val="single" w:color="000000" w:sz="4" w:space="0"/>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设计方案</w:t>
            </w:r>
          </w:p>
        </w:tc>
        <w:tc>
          <w:tcPr>
            <w:tcW w:w="1333"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方案一</w:t>
            </w:r>
          </w:p>
        </w:tc>
        <w:tc>
          <w:tcPr>
            <w:tcW w:w="3116"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素材提取与整合能力</w:t>
            </w:r>
          </w:p>
        </w:tc>
        <w:tc>
          <w:tcPr>
            <w:tcW w:w="1615"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5" w:hRule="atLeast"/>
          <w:jc w:val="center"/>
        </w:trPr>
        <w:tc>
          <w:tcPr>
            <w:tcW w:w="900" w:type="dxa"/>
            <w:vMerge w:val="continue"/>
            <w:tcBorders>
              <w:left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851" w:type="dxa"/>
            <w:vMerge w:val="continue"/>
            <w:tcBorders>
              <w:left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333"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3116"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创意过程演绎</w:t>
            </w:r>
          </w:p>
        </w:tc>
        <w:tc>
          <w:tcPr>
            <w:tcW w:w="1615" w:type="dxa"/>
            <w:vMerge w:val="continue"/>
            <w:tcBorders>
              <w:left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continue"/>
            <w:tcBorders>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p>
        </w:tc>
        <w:tc>
          <w:tcPr>
            <w:tcW w:w="1851" w:type="dxa"/>
            <w:vMerge w:val="continue"/>
            <w:tcBorders>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p>
        </w:tc>
        <w:tc>
          <w:tcPr>
            <w:tcW w:w="1333"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方案二</w:t>
            </w:r>
          </w:p>
        </w:tc>
        <w:tc>
          <w:tcPr>
            <w:tcW w:w="3116"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kern w:val="2"/>
                <w:sz w:val="32"/>
                <w:szCs w:val="32"/>
                <w:lang w:val="en-US" w:eastAsia="zh-Hans"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素材提取与整合能力</w:t>
            </w:r>
          </w:p>
        </w:tc>
        <w:tc>
          <w:tcPr>
            <w:tcW w:w="1615"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851"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333" w:type="dxa"/>
            <w:vMerge w:val="continue"/>
            <w:tcBorders>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p>
        </w:tc>
        <w:tc>
          <w:tcPr>
            <w:tcW w:w="3116"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kern w:val="2"/>
                <w:sz w:val="32"/>
                <w:szCs w:val="32"/>
                <w:lang w:val="en-US" w:eastAsia="zh-Hans"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创意过程演绎</w:t>
            </w:r>
          </w:p>
        </w:tc>
        <w:tc>
          <w:tcPr>
            <w:tcW w:w="1615" w:type="dxa"/>
            <w:vMerge w:val="continue"/>
            <w:tcBorders>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p>
        </w:tc>
        <w:tc>
          <w:tcPr>
            <w:tcW w:w="1851" w:type="dxa"/>
            <w:vMerge w:val="restart"/>
            <w:tcBorders>
              <w:top w:val="single" w:color="000000" w:sz="4" w:space="0"/>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手绘表达</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效果图</w:t>
            </w:r>
          </w:p>
        </w:tc>
        <w:tc>
          <w:tcPr>
            <w:tcW w:w="1615"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1851"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三视图</w:t>
            </w:r>
          </w:p>
        </w:tc>
        <w:tc>
          <w:tcPr>
            <w:tcW w:w="1615" w:type="dxa"/>
            <w:vMerge w:val="continue"/>
            <w:tcBorders>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p>
        </w:tc>
        <w:tc>
          <w:tcPr>
            <w:tcW w:w="1851" w:type="dxa"/>
            <w:vMerge w:val="restart"/>
            <w:tcBorders>
              <w:top w:val="single" w:color="000000" w:sz="4" w:space="0"/>
              <w:left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设计应用</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工艺的合理性</w:t>
            </w:r>
          </w:p>
        </w:tc>
        <w:tc>
          <w:tcPr>
            <w:tcW w:w="1615" w:type="dxa"/>
            <w:vMerge w:val="restart"/>
            <w:tcBorders>
              <w:top w:val="single" w:color="000000" w:sz="4" w:space="0"/>
              <w:left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jc w:val="center"/>
        </w:trPr>
        <w:tc>
          <w:tcPr>
            <w:tcW w:w="900" w:type="dxa"/>
            <w:vMerge w:val="continue"/>
            <w:tcBorders>
              <w:left w:val="single" w:color="000000" w:sz="4" w:space="0"/>
              <w:bottom w:val="single" w:color="000000" w:sz="4" w:space="0"/>
              <w:right w:val="single" w:color="000000" w:sz="4" w:space="0"/>
            </w:tcBorders>
            <w:vAlign w:val="center"/>
          </w:tcPr>
          <w:p>
            <w:pPr>
              <w:spacing w:line="560" w:lineRule="exact"/>
              <w:jc w:val="both"/>
              <w:rPr>
                <w:color w:val="000000" w:themeColor="text1"/>
                <w14:textFill>
                  <w14:solidFill>
                    <w14:schemeClr w14:val="tx1"/>
                  </w14:solidFill>
                </w14:textFill>
              </w:rPr>
            </w:pPr>
          </w:p>
        </w:tc>
        <w:tc>
          <w:tcPr>
            <w:tcW w:w="1851" w:type="dxa"/>
            <w:vMerge w:val="continue"/>
            <w:tcBorders>
              <w:left w:val="single" w:color="000000" w:sz="4" w:space="0"/>
              <w:bottom w:val="single" w:color="000000" w:sz="4" w:space="0"/>
              <w:right w:val="single" w:color="000000" w:sz="4" w:space="0"/>
            </w:tcBorders>
            <w:vAlign w:val="center"/>
          </w:tcPr>
          <w:p>
            <w:pPr>
              <w:spacing w:line="560" w:lineRule="exact"/>
              <w:jc w:val="center"/>
              <w:rPr>
                <w:color w:val="000000" w:themeColor="text1"/>
                <w14:textFill>
                  <w14:solidFill>
                    <w14:schemeClr w14:val="tx1"/>
                  </w14:solidFill>
                </w14:textFill>
              </w:rPr>
            </w:pP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佩戴的安全及舒适性</w:t>
            </w:r>
          </w:p>
        </w:tc>
        <w:tc>
          <w:tcPr>
            <w:tcW w:w="1615" w:type="dxa"/>
            <w:vMerge w:val="continue"/>
            <w:tcBorders>
              <w:left w:val="single" w:color="000000" w:sz="4" w:space="0"/>
              <w:bottom w:val="single" w:color="000000" w:sz="4" w:space="0"/>
              <w:right w:val="single" w:color="000000" w:sz="4" w:space="0"/>
            </w:tcBorders>
            <w:vAlign w:val="center"/>
          </w:tcPr>
          <w:p>
            <w:pPr>
              <w:spacing w:line="560" w:lineRule="exact"/>
              <w:jc w:val="both"/>
              <w:rPr>
                <w:rFonts w:hint="eastAsia" w:ascii="仿宋_GB2312" w:hAnsi="仿宋_GB2312" w:eastAsia="仿宋_GB2312" w:cs="仿宋_GB2312"/>
                <w:color w:val="000000" w:themeColor="text1"/>
                <w:sz w:val="32"/>
                <w:szCs w:val="32"/>
                <w:lang w:eastAsia="zh-Han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3"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p>
        </w:tc>
        <w:tc>
          <w:tcPr>
            <w:tcW w:w="1851"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文案表达</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设计说明</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3"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p>
        </w:tc>
        <w:tc>
          <w:tcPr>
            <w:tcW w:w="1851"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完工准时性</w:t>
            </w:r>
          </w:p>
        </w:tc>
        <w:tc>
          <w:tcPr>
            <w:tcW w:w="4449" w:type="dxa"/>
            <w:gridSpan w:val="2"/>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themeColor="text1"/>
                <w:sz w:val="32"/>
                <w:szCs w:val="32"/>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准时完工</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2" w:hRule="atLeast"/>
          <w:jc w:val="center"/>
        </w:trPr>
        <w:tc>
          <w:tcPr>
            <w:tcW w:w="7200" w:type="dxa"/>
            <w:gridSpan w:val="4"/>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总计</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default" w:ascii="仿宋_GB2312" w:hAnsi="仿宋_GB2312" w:eastAsia="仿宋_GB2312" w:cs="仿宋_GB2312"/>
                <w:color w:val="000000" w:themeColor="text1"/>
                <w:sz w:val="32"/>
                <w:szCs w:val="32"/>
                <w14:textFill>
                  <w14:solidFill>
                    <w14:schemeClr w14:val="tx1"/>
                  </w14:solidFill>
                </w14:textFill>
              </w:rPr>
            </w:pPr>
            <w:r>
              <w:rPr>
                <w:rFonts w:hint="default" w:ascii="仿宋_GB2312" w:hAnsi="仿宋_GB2312" w:eastAsia="仿宋_GB2312" w:cs="仿宋_GB2312"/>
                <w:color w:val="000000" w:themeColor="text1"/>
                <w:sz w:val="32"/>
                <w:szCs w:val="32"/>
                <w14:textFill>
                  <w14:solidFill>
                    <w14:schemeClr w14:val="tx1"/>
                  </w14:solidFill>
                </w14:textFill>
              </w:rPr>
              <w:t>100</w:t>
            </w:r>
          </w:p>
        </w:tc>
      </w:tr>
    </w:tbl>
    <w:p>
      <w:pPr>
        <w:spacing w:line="560" w:lineRule="exact"/>
        <w:ind w:firstLine="640" w:firstLineChars="200"/>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三、成绩评定办法</w:t>
      </w:r>
      <w:bookmarkEnd w:id="8"/>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bookmarkStart w:id="9" w:name="_Hlk517772471"/>
      <w:r>
        <w:rPr>
          <w:rFonts w:hint="eastAsia" w:ascii="仿宋_GB2312" w:hAnsi="仿宋_GB2312" w:eastAsia="仿宋_GB2312" w:cs="仿宋_GB2312"/>
          <w:color w:val="000000" w:themeColor="text1"/>
          <w:sz w:val="32"/>
          <w:szCs w:val="32"/>
          <w14:textFill>
            <w14:solidFill>
              <w14:schemeClr w14:val="tx1"/>
            </w14:solidFill>
          </w14:textFill>
        </w:rPr>
        <w:t>（一）参赛选手的成绩评定由竞赛裁判组负责;</w:t>
      </w:r>
    </w:p>
    <w:p>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（二）初赛理论知识竞赛由裁判组评分;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（三）决赛实际操作竞赛由现场裁判组依据参赛选手的实际操作情况按竞赛评分表集体评判、计分</w:t>
      </w:r>
      <w:bookmarkEnd w:id="9"/>
      <w:r>
        <w:rPr>
          <w:rFonts w:hint="eastAsia" w:ascii="仿宋_GB2312" w:hAnsi="仿宋_GB2312" w:eastAsia="仿宋_GB2312" w:cs="仿宋_GB2312"/>
          <w:color w:val="000000" w:themeColor="text1"/>
          <w:sz w:val="32"/>
          <w:szCs w:val="32"/>
          <w14:textFill>
            <w14:solidFill>
              <w14:schemeClr w14:val="tx1"/>
            </w14:solidFill>
          </w14:textFill>
        </w:rPr>
        <w:t>;</w:t>
      </w:r>
    </w:p>
    <w:p>
      <w:pPr>
        <w:pStyle w:val="1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bookmarkStart w:id="10" w:name="_Hlk517772541"/>
      <w:r>
        <w:rPr>
          <w:rFonts w:hint="eastAsia" w:ascii="仿宋_GB2312" w:hAnsi="仿宋_GB2312" w:eastAsia="仿宋_GB2312" w:cs="仿宋_GB2312"/>
          <w:color w:val="000000" w:themeColor="text1"/>
          <w:sz w:val="32"/>
          <w:szCs w:val="32"/>
          <w14:textFill>
            <w14:solidFill>
              <w14:schemeClr w14:val="tx1"/>
            </w14:solidFill>
          </w14:textFill>
        </w:rPr>
        <w:t>（四）</w:t>
      </w:r>
      <w:bookmarkEnd w:id="10"/>
      <w:r>
        <w:rPr>
          <w:rFonts w:hint="eastAsia" w:ascii="仿宋_GB2312" w:hAnsi="仿宋_GB2312" w:eastAsia="仿宋_GB2312" w:cs="仿宋_GB2312"/>
          <w:color w:val="000000" w:themeColor="text1"/>
          <w:sz w:val="32"/>
          <w:szCs w:val="32"/>
          <w14:textFill>
            <w14:solidFill>
              <w14:schemeClr w14:val="tx1"/>
            </w14:solidFill>
          </w14:textFill>
        </w:rPr>
        <w:t>参赛选手最终名次依据初赛和决赛两部分成绩按比例累加的综合成绩进行排名。其中初赛成绩占20%、决赛成绩占80%，参赛选手综合成绩=初赛成绩*20%+决赛成绩*80%。当综合成绩相同时，以决赛成绩高者排名在前，若仍相同时，以决赛用时短者排名在前。</w:t>
      </w:r>
    </w:p>
    <w:p>
      <w:pPr>
        <w:pStyle w:val="5"/>
        <w:spacing w:line="560" w:lineRule="exact"/>
        <w:ind w:firstLine="640" w:firstLineChars="200"/>
        <w:jc w:val="both"/>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四、竞赛场地与设备</w:t>
      </w:r>
    </w:p>
    <w:p>
      <w:pPr>
        <w:spacing w:line="560" w:lineRule="exact"/>
        <w:ind w:firstLine="640" w:firstLineChars="200"/>
        <w:jc w:val="left"/>
        <w:rPr>
          <w:rFonts w:ascii="楷体_GB2312" w:hAnsi="楷体" w:eastAsia="楷体_GB2312" w:cs="仿宋_GB2312"/>
          <w:color w:val="000000" w:themeColor="text1"/>
          <w:sz w:val="32"/>
          <w:szCs w:val="32"/>
          <w14:textFill>
            <w14:solidFill>
              <w14:schemeClr w14:val="tx1"/>
            </w14:solidFill>
          </w14:textFill>
        </w:rPr>
      </w:pPr>
      <w:r>
        <w:rPr>
          <w:rFonts w:hint="eastAsia" w:ascii="楷体_GB2312" w:hAnsi="楷体" w:eastAsia="楷体_GB2312" w:cs="仿宋_GB2312"/>
          <w:color w:val="000000" w:themeColor="text1"/>
          <w:sz w:val="32"/>
          <w:szCs w:val="32"/>
          <w14:textFill>
            <w14:solidFill>
              <w14:schemeClr w14:val="tx1"/>
            </w14:solidFill>
          </w14:textFill>
        </w:rPr>
        <w:t>（一）初赛</w:t>
      </w:r>
    </w:p>
    <w:p>
      <w:pPr>
        <w:pStyle w:val="5"/>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理论知识竞赛为笔试。</w:t>
      </w:r>
    </w:p>
    <w:p>
      <w:pPr>
        <w:pStyle w:val="5"/>
        <w:spacing w:line="560" w:lineRule="exact"/>
        <w:ind w:firstLine="640" w:firstLineChars="200"/>
        <w:rPr>
          <w:rFonts w:ascii="楷体_GB2312" w:hAnsi="楷体" w:eastAsia="楷体_GB2312" w:cs="仿宋_GB2312"/>
          <w:color w:val="000000" w:themeColor="text1"/>
          <w:sz w:val="32"/>
          <w:szCs w:val="32"/>
          <w14:textFill>
            <w14:solidFill>
              <w14:schemeClr w14:val="tx1"/>
            </w14:solidFill>
          </w14:textFill>
        </w:rPr>
      </w:pPr>
      <w:r>
        <w:rPr>
          <w:rFonts w:hint="eastAsia" w:ascii="楷体_GB2312" w:hAnsi="楷体" w:eastAsia="楷体_GB2312" w:cs="仿宋_GB2312"/>
          <w:color w:val="000000" w:themeColor="text1"/>
          <w:sz w:val="32"/>
          <w:szCs w:val="32"/>
          <w14:textFill>
            <w14:solidFill>
              <w14:schemeClr w14:val="tx1"/>
            </w14:solidFill>
          </w14:textFill>
        </w:rPr>
        <w:t>（二）决赛</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比赛场地使用的主要设备由铅笔、纸张等组成。</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以下为赛场提供设施、工具清单表（由承办方提供的设施、工具），所列设施、工具提供情况视实际情况而定，选手可自备颜料（马克笔、水彩等）及手绘用笔，其他工具不得带入赛场，如各类珠宝模板尺等。</w:t>
      </w:r>
    </w:p>
    <w:tbl>
      <w:tblPr>
        <w:tblStyle w:val="8"/>
        <w:tblW w:w="830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2808"/>
        <w:gridCol w:w="1566"/>
        <w:gridCol w:w="808"/>
        <w:gridCol w:w="1005"/>
        <w:gridCol w:w="13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8" w:hRule="atLeast"/>
          <w:jc w:val="center"/>
        </w:trPr>
        <w:tc>
          <w:tcPr>
            <w:tcW w:w="726"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序号</w:t>
            </w:r>
          </w:p>
        </w:tc>
        <w:tc>
          <w:tcPr>
            <w:tcW w:w="2808"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名称</w:t>
            </w:r>
          </w:p>
        </w:tc>
        <w:tc>
          <w:tcPr>
            <w:tcW w:w="1566"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规格</w:t>
            </w:r>
          </w:p>
        </w:tc>
        <w:tc>
          <w:tcPr>
            <w:tcW w:w="808"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单位</w:t>
            </w:r>
          </w:p>
        </w:tc>
        <w:tc>
          <w:tcPr>
            <w:tcW w:w="1005"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数量</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8" w:hRule="atLeast"/>
          <w:jc w:val="center"/>
        </w:trPr>
        <w:tc>
          <w:tcPr>
            <w:tcW w:w="726"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b/>
                <w:bCs/>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桌椅</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套</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自动铅笔、铅芯</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ascii="仿宋_GB2312" w:hAnsi="仿宋_GB2312" w:eastAsia="仿宋_GB2312"/>
                <w:color w:val="000000" w:themeColor="text1"/>
                <w:sz w:val="32"/>
                <w:szCs w:val="32"/>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w:t>
            </w:r>
            <w:r>
              <w:rPr>
                <w:rFonts w:ascii="仿宋_GB2312" w:hAnsi="仿宋_GB2312" w:eastAsia="仿宋_GB2312"/>
                <w:color w:val="000000" w:themeColor="text1"/>
                <w:sz w:val="32"/>
                <w:szCs w:val="32"/>
                <w14:textFill>
                  <w14:solidFill>
                    <w14:schemeClr w14:val="tx1"/>
                  </w14:solidFill>
                </w14:textFill>
              </w:rPr>
              <w:t>3mm</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套</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48"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橡皮</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37"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三角板</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ascii="仿宋_GB2312" w:hAnsi="仿宋_GB2312" w:eastAsia="仿宋_GB2312"/>
                <w:color w:val="000000" w:themeColor="text1"/>
                <w:sz w:val="32"/>
                <w:szCs w:val="32"/>
                <w14:textFill>
                  <w14:solidFill>
                    <w14:schemeClr w14:val="tx1"/>
                  </w14:solidFill>
                </w14:textFill>
              </w:rPr>
              <w:t>15cm</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套</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2"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卷笔刀</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5"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6</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尼龙水彩画笔</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2号</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支</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5"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7</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勾线毛笔</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ascii="仿宋_GB2312" w:hAnsi="仿宋_GB2312" w:eastAsia="仿宋_GB2312"/>
                <w:color w:val="000000" w:themeColor="text1"/>
                <w:sz w:val="32"/>
                <w:szCs w:val="32"/>
                <w14:textFill>
                  <w14:solidFill>
                    <w14:schemeClr w14:val="tx1"/>
                  </w14:solidFill>
                </w14:textFill>
              </w:rPr>
              <w:t>0</w:t>
            </w:r>
            <w:r>
              <w:rPr>
                <w:rFonts w:hint="eastAsia" w:ascii="仿宋_GB2312" w:hAnsi="仿宋_GB2312" w:eastAsia="仿宋_GB2312"/>
                <w:color w:val="000000" w:themeColor="text1"/>
                <w:sz w:val="32"/>
                <w:szCs w:val="32"/>
                <w14:textFill>
                  <w14:solidFill>
                    <w14:schemeClr w14:val="tx1"/>
                  </w14:solidFill>
                </w14:textFill>
              </w:rPr>
              <w:t>号</w:t>
            </w:r>
            <w:r>
              <w:rPr>
                <w:rFonts w:ascii="仿宋_GB2312" w:hAnsi="仿宋_GB2312" w:eastAsia="仿宋_GB2312"/>
                <w:color w:val="000000" w:themeColor="text1"/>
                <w:sz w:val="32"/>
                <w:szCs w:val="32"/>
                <w14:textFill>
                  <w14:solidFill>
                    <w14:schemeClr w14:val="tx1"/>
                  </w14:solidFill>
                </w14:textFill>
              </w:rPr>
              <w:t>、1</w:t>
            </w:r>
            <w:r>
              <w:rPr>
                <w:rFonts w:hint="eastAsia" w:ascii="仿宋_GB2312" w:hAnsi="仿宋_GB2312" w:eastAsia="仿宋_GB2312"/>
                <w:color w:val="000000" w:themeColor="text1"/>
                <w:sz w:val="32"/>
                <w:szCs w:val="32"/>
                <w14:textFill>
                  <w14:solidFill>
                    <w14:schemeClr w14:val="tx1"/>
                  </w14:solidFill>
                </w14:textFill>
              </w:rPr>
              <w:t>号</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套</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51"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8</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调色盘</w:t>
            </w:r>
          </w:p>
        </w:tc>
        <w:tc>
          <w:tcPr>
            <w:tcW w:w="1566" w:type="dxa"/>
            <w:tcMar>
              <w:top w:w="15" w:type="dxa"/>
              <w:left w:w="15" w:type="dxa"/>
              <w:bottom w:w="0" w:type="dxa"/>
              <w:right w:w="15" w:type="dxa"/>
            </w:tcMar>
            <w:vAlign w:val="center"/>
          </w:tcPr>
          <w:p>
            <w:pPr>
              <w:spacing w:before="100" w:beforeAutospacing="1" w:after="100" w:afterAutospacing="1"/>
              <w:jc w:val="center"/>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27"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9</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灰色卡纸</w:t>
            </w:r>
          </w:p>
        </w:tc>
        <w:tc>
          <w:tcPr>
            <w:tcW w:w="1566" w:type="dxa"/>
            <w:tcMar>
              <w:top w:w="15" w:type="dxa"/>
              <w:left w:w="15" w:type="dxa"/>
              <w:bottom w:w="0" w:type="dxa"/>
              <w:right w:w="15" w:type="dxa"/>
            </w:tcMar>
            <w:vAlign w:val="center"/>
          </w:tcPr>
          <w:p>
            <w:pPr>
              <w:spacing w:before="100" w:beforeAutospacing="1" w:after="100" w:afterAutospacing="1"/>
              <w:jc w:val="center"/>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A4</w:t>
            </w:r>
            <w:r>
              <w:rPr>
                <w:rFonts w:hint="default"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180g</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张</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156</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5"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10</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A4白纸</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180g</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张</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156</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5"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11</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硫酸纸</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张</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156</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12</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lang w:val="en-US" w:eastAsia="zh-Hans"/>
                <w14:textFill>
                  <w14:solidFill>
                    <w14:schemeClr w14:val="tx1"/>
                  </w14:solidFill>
                </w14:textFill>
              </w:rPr>
              <w:t>黑色签字笔</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支</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9"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13</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黑色针管笔</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01</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支</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9"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14</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洗笔杯</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6"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15</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窄透明胶带/美纹胶</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1" w:hRule="atLeast"/>
          <w:jc w:val="center"/>
        </w:trPr>
        <w:tc>
          <w:tcPr>
            <w:tcW w:w="726" w:type="dxa"/>
            <w:tcMar>
              <w:top w:w="15" w:type="dxa"/>
              <w:left w:w="15" w:type="dxa"/>
              <w:bottom w:w="0" w:type="dxa"/>
              <w:right w:w="15" w:type="dxa"/>
            </w:tcMar>
            <w:vAlign w:val="center"/>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16</w:t>
            </w:r>
          </w:p>
        </w:tc>
        <w:tc>
          <w:tcPr>
            <w:tcW w:w="2808" w:type="dxa"/>
            <w:tcMar>
              <w:top w:w="15" w:type="dxa"/>
              <w:left w:w="15" w:type="dxa"/>
              <w:bottom w:w="0" w:type="dxa"/>
              <w:right w:w="15" w:type="dxa"/>
            </w:tcMar>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圆规</w:t>
            </w:r>
          </w:p>
        </w:tc>
        <w:tc>
          <w:tcPr>
            <w:tcW w:w="1566"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tcMar>
              <w:top w:w="15" w:type="dxa"/>
              <w:left w:w="15" w:type="dxa"/>
              <w:bottom w:w="0" w:type="dxa"/>
              <w:right w:w="15" w:type="dxa"/>
            </w:tcMar>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tcMar>
              <w:top w:w="15" w:type="dxa"/>
              <w:left w:w="15" w:type="dxa"/>
              <w:bottom w:w="0" w:type="dxa"/>
              <w:right w:w="15" w:type="dxa"/>
            </w:tcMar>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1" w:hRule="atLeast"/>
          <w:jc w:val="center"/>
        </w:trPr>
        <w:tc>
          <w:tcPr>
            <w:tcW w:w="726" w:type="dxa"/>
            <w:vAlign w:val="top"/>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17</w:t>
            </w:r>
          </w:p>
        </w:tc>
        <w:tc>
          <w:tcPr>
            <w:tcW w:w="2808" w:type="dxa"/>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卫生纸抽</w:t>
            </w:r>
          </w:p>
        </w:tc>
        <w:tc>
          <w:tcPr>
            <w:tcW w:w="1566"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1" w:hRule="atLeast"/>
          <w:jc w:val="center"/>
        </w:trPr>
        <w:tc>
          <w:tcPr>
            <w:tcW w:w="726" w:type="dxa"/>
            <w:vAlign w:val="top"/>
          </w:tcPr>
          <w:p>
            <w:pPr>
              <w:widowControl/>
              <w:jc w:val="center"/>
              <w:textAlignment w:val="center"/>
              <w:rPr>
                <w:rFonts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18</w:t>
            </w:r>
          </w:p>
        </w:tc>
        <w:tc>
          <w:tcPr>
            <w:tcW w:w="2808" w:type="dxa"/>
            <w:vAlign w:val="center"/>
          </w:tcPr>
          <w:p>
            <w:pPr>
              <w:spacing w:before="100" w:beforeAutospacing="1" w:after="100" w:afterAutospacing="1"/>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台灯</w:t>
            </w:r>
          </w:p>
        </w:tc>
        <w:tc>
          <w:tcPr>
            <w:tcW w:w="1566"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w:t>
            </w:r>
          </w:p>
        </w:tc>
        <w:tc>
          <w:tcPr>
            <w:tcW w:w="808"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个</w:t>
            </w:r>
          </w:p>
        </w:tc>
        <w:tc>
          <w:tcPr>
            <w:tcW w:w="1005" w:type="dxa"/>
            <w:vAlign w:val="center"/>
          </w:tcPr>
          <w:p>
            <w:pPr>
              <w:spacing w:before="100" w:beforeAutospacing="1" w:after="100" w:afterAutospacing="1"/>
              <w:jc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52</w:t>
            </w:r>
          </w:p>
        </w:tc>
        <w:tc>
          <w:tcPr>
            <w:tcW w:w="1392" w:type="dxa"/>
            <w:vAlign w:val="center"/>
          </w:tcPr>
          <w:p>
            <w:pPr>
              <w:widowControl/>
              <w:spacing w:line="400" w:lineRule="exact"/>
              <w:jc w:val="center"/>
              <w:textAlignment w:val="center"/>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承办方备/1份</w:t>
            </w:r>
          </w:p>
        </w:tc>
      </w:tr>
    </w:tbl>
    <w:p>
      <w:pPr>
        <w:pStyle w:val="5"/>
        <w:numPr>
          <w:ilvl w:val="0"/>
          <w:numId w:val="2"/>
        </w:numPr>
        <w:spacing w:line="540" w:lineRule="exact"/>
        <w:ind w:firstLine="640" w:firstLineChars="200"/>
        <w:rPr>
          <w:rFonts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实操样题</w:t>
      </w:r>
    </w:p>
    <w:p>
      <w:pPr>
        <w:spacing w:line="56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2022年</w:t>
      </w:r>
      <w:r>
        <w:rPr>
          <w:rFonts w:hint="eastAsia" w:ascii="仿宋_GB2312" w:hAnsi="仿宋" w:eastAsia="仿宋_GB2312" w:cs="仿宋"/>
          <w:color w:val="000000" w:themeColor="text1"/>
          <w:sz w:val="32"/>
          <w:szCs w:val="32"/>
          <w:lang w:val="en-US" w:eastAsia="zh-Hans"/>
          <w14:textFill>
            <w14:solidFill>
              <w14:schemeClr w14:val="tx1"/>
            </w14:solidFill>
          </w14:textFill>
        </w:rPr>
        <w:t>深圳市技能大赛暨</w:t>
      </w:r>
      <w:r>
        <w:rPr>
          <w:rFonts w:hint="eastAsia" w:ascii="仿宋_GB2312" w:hAnsi="仿宋" w:eastAsia="仿宋_GB2312" w:cs="仿宋"/>
          <w:color w:val="000000" w:themeColor="text1"/>
          <w:sz w:val="32"/>
          <w:szCs w:val="32"/>
          <w14:textFill>
            <w14:solidFill>
              <w14:schemeClr w14:val="tx1"/>
            </w14:solidFill>
          </w14:textFill>
        </w:rPr>
        <w:t>罗湖区第十一届职工技术比武大会-首饰设计师（珠宝）职业技能竞赛试卷样题。</w:t>
      </w:r>
    </w:p>
    <w:p>
      <w:pPr>
        <w:spacing w:line="560" w:lineRule="exact"/>
        <w:ind w:firstLine="640" w:firstLineChars="200"/>
        <w:rPr>
          <w:rFonts w:hint="eastAsia"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决赛实操</w:t>
      </w:r>
      <w:r>
        <w:rPr>
          <w:rFonts w:hint="eastAsia" w:ascii="仿宋_GB2312" w:hAnsi="仿宋_GB2312" w:eastAsia="仿宋_GB2312" w:cs="仿宋_GB2312"/>
          <w:color w:val="000000" w:themeColor="text1"/>
          <w:sz w:val="32"/>
          <w:szCs w:val="32"/>
          <w14:textFill>
            <w14:solidFill>
              <w14:schemeClr w14:val="tx1"/>
            </w14:solidFill>
          </w14:textFill>
        </w:rPr>
        <w:t>由工作领导小组办公室组织专家参照竞赛标准命题，共拟3套实操试卷，竞赛试题于决赛当天由裁判组抽取一套作为赛题并现场公布。以下试卷</w:t>
      </w:r>
      <w:r>
        <w:rPr>
          <w:rFonts w:hint="eastAsia" w:ascii="仿宋_GB2312" w:hAnsi="仿宋" w:eastAsia="仿宋_GB2312" w:cs="仿宋"/>
          <w:color w:val="000000" w:themeColor="text1"/>
          <w:sz w:val="32"/>
          <w:szCs w:val="32"/>
          <w14:textFill>
            <w14:solidFill>
              <w14:schemeClr w14:val="tx1"/>
            </w14:solidFill>
          </w14:textFill>
        </w:rPr>
        <w:t>为示范样题，不作为最终试题使用，仅供参考。</w:t>
      </w:r>
    </w:p>
    <w:p>
      <w:pPr>
        <w:pStyle w:val="2"/>
        <w:rPr>
          <w:rFonts w:hint="eastAsia" w:ascii="仿宋_GB2312" w:hAnsi="仿宋" w:eastAsia="仿宋_GB2312" w:cs="仿宋"/>
          <w:color w:val="000000" w:themeColor="text1"/>
          <w:sz w:val="32"/>
          <w:szCs w:val="32"/>
          <w14:textFill>
            <w14:solidFill>
              <w14:schemeClr w14:val="tx1"/>
            </w14:solidFill>
          </w14:textFill>
        </w:rPr>
      </w:pPr>
    </w:p>
    <w:p>
      <w:pPr>
        <w:pStyle w:val="2"/>
        <w:rPr>
          <w:rFonts w:hint="eastAsia" w:ascii="仿宋_GB2312" w:hAnsi="仿宋" w:eastAsia="仿宋_GB2312" w:cs="仿宋"/>
          <w:color w:val="000000" w:themeColor="text1"/>
          <w:sz w:val="32"/>
          <w:szCs w:val="32"/>
          <w14:textFill>
            <w14:solidFill>
              <w14:schemeClr w14:val="tx1"/>
            </w14:solidFill>
          </w14:textFill>
        </w:rPr>
      </w:pPr>
    </w:p>
    <w:p>
      <w:pPr>
        <w:pStyle w:val="2"/>
        <w:rPr>
          <w:rFonts w:hint="eastAsia" w:ascii="仿宋_GB2312" w:hAnsi="仿宋" w:eastAsia="仿宋_GB2312" w:cs="仿宋"/>
          <w:color w:val="000000" w:themeColor="text1"/>
          <w:sz w:val="32"/>
          <w:szCs w:val="32"/>
          <w14:textFill>
            <w14:solidFill>
              <w14:schemeClr w14:val="tx1"/>
            </w14:solidFill>
          </w14:textFill>
        </w:rPr>
      </w:pPr>
    </w:p>
    <w:p>
      <w:pPr>
        <w:widowControl/>
        <w:shd w:val="clear" w:color="auto" w:fill="FFFFFF"/>
        <w:jc w:val="center"/>
        <w:outlineLvl w:val="0"/>
        <w:rPr>
          <w:rFonts w:ascii="方正小标宋简体" w:hAnsi="方正小标宋简体" w:eastAsia="方正小标宋简体" w:cs="方正小标宋简体"/>
          <w:b/>
          <w:bCs/>
          <w:color w:val="000000" w:themeColor="text1"/>
          <w:kern w:val="36"/>
          <w:sz w:val="32"/>
          <w:szCs w:val="36"/>
          <w14:textFill>
            <w14:solidFill>
              <w14:schemeClr w14:val="tx1"/>
            </w14:solidFill>
          </w14:textFill>
        </w:rPr>
      </w:pPr>
      <w:r>
        <w:rPr>
          <w:rFonts w:hint="eastAsia" w:ascii="方正小标宋简体" w:hAnsi="方正小标宋简体" w:eastAsia="方正小标宋简体" w:cs="方正小标宋简体"/>
          <w:b/>
          <w:bCs/>
          <w:color w:val="000000" w:themeColor="text1"/>
          <w:kern w:val="36"/>
          <w:sz w:val="32"/>
          <w:szCs w:val="36"/>
          <w14:textFill>
            <w14:solidFill>
              <w14:schemeClr w14:val="tx1"/>
            </w14:solidFill>
          </w14:textFill>
        </w:rPr>
        <w:t xml:space="preserve"> 2022年</w:t>
      </w:r>
      <w:r>
        <w:rPr>
          <w:rFonts w:hint="eastAsia" w:ascii="方正小标宋简体" w:hAnsi="方正小标宋简体" w:eastAsia="方正小标宋简体" w:cs="方正小标宋简体"/>
          <w:b/>
          <w:bCs/>
          <w:color w:val="000000" w:themeColor="text1"/>
          <w:kern w:val="36"/>
          <w:sz w:val="32"/>
          <w:szCs w:val="36"/>
          <w:lang w:val="en-US" w:eastAsia="zh-Hans"/>
          <w14:textFill>
            <w14:solidFill>
              <w14:schemeClr w14:val="tx1"/>
            </w14:solidFill>
          </w14:textFill>
        </w:rPr>
        <w:t>深圳市技能大赛暨</w:t>
      </w:r>
      <w:r>
        <w:rPr>
          <w:rFonts w:hint="default" w:ascii="方正小标宋简体" w:hAnsi="方正小标宋简体" w:eastAsia="方正小标宋简体" w:cs="方正小标宋简体"/>
          <w:b/>
          <w:bCs/>
          <w:color w:val="000000" w:themeColor="text1"/>
          <w:kern w:val="36"/>
          <w:sz w:val="32"/>
          <w:szCs w:val="36"/>
          <w:lang w:eastAsia="zh-Hans"/>
          <w14:textFill>
            <w14:solidFill>
              <w14:schemeClr w14:val="tx1"/>
            </w14:solidFill>
          </w14:textFill>
        </w:rPr>
        <w:t>-</w:t>
      </w:r>
      <w:r>
        <w:rPr>
          <w:rFonts w:hint="eastAsia" w:ascii="方正小标宋简体" w:hAnsi="方正小标宋简体" w:eastAsia="方正小标宋简体" w:cs="方正小标宋简体"/>
          <w:b/>
          <w:bCs/>
          <w:color w:val="000000" w:themeColor="text1"/>
          <w:kern w:val="36"/>
          <w:sz w:val="32"/>
          <w:szCs w:val="36"/>
          <w14:textFill>
            <w14:solidFill>
              <w14:schemeClr w14:val="tx1"/>
            </w14:solidFill>
          </w14:textFill>
        </w:rPr>
        <w:t>罗湖区第十一届职工技术比武大会</w:t>
      </w:r>
    </w:p>
    <w:p>
      <w:pPr>
        <w:widowControl/>
        <w:shd w:val="clear" w:color="auto" w:fill="FFFFFF"/>
        <w:jc w:val="center"/>
        <w:outlineLvl w:val="0"/>
        <w:rPr>
          <w:rFonts w:ascii="方正小标宋简体" w:hAnsi="方正小标宋简体" w:eastAsia="方正小标宋简体" w:cs="方正小标宋简体"/>
          <w:b/>
          <w:bCs/>
          <w:color w:val="000000" w:themeColor="text1"/>
          <w:kern w:val="36"/>
          <w:sz w:val="32"/>
          <w:szCs w:val="36"/>
          <w14:textFill>
            <w14:solidFill>
              <w14:schemeClr w14:val="tx1"/>
            </w14:solidFill>
          </w14:textFill>
        </w:rPr>
      </w:pPr>
      <w:r>
        <w:rPr>
          <w:rFonts w:hint="eastAsia" w:ascii="方正小标宋简体" w:hAnsi="方正小标宋简体" w:eastAsia="方正小标宋简体" w:cs="方正小标宋简体"/>
          <w:b/>
          <w:bCs/>
          <w:color w:val="000000" w:themeColor="text1"/>
          <w:kern w:val="36"/>
          <w:sz w:val="32"/>
          <w:szCs w:val="36"/>
          <w14:textFill>
            <w14:solidFill>
              <w14:schemeClr w14:val="tx1"/>
            </w14:solidFill>
          </w14:textFill>
        </w:rPr>
        <w:t>首饰设计师（珠宝）职业技能竞赛</w:t>
      </w:r>
    </w:p>
    <w:p>
      <w:pPr>
        <w:jc w:val="center"/>
        <w:rPr>
          <w:rFonts w:ascii="方正小标宋简体" w:hAnsi="方正小标宋简体" w:eastAsia="方正小标宋简体" w:cs="方正小标宋简体"/>
          <w:b/>
          <w:color w:val="000000" w:themeColor="text1"/>
          <w:sz w:val="32"/>
          <w:szCs w:val="44"/>
          <w14:textFill>
            <w14:solidFill>
              <w14:schemeClr w14:val="tx1"/>
            </w14:solidFill>
          </w14:textFill>
        </w:rPr>
      </w:pPr>
      <w:r>
        <w:rPr>
          <w:rFonts w:hint="eastAsia" w:ascii="方正小标宋简体" w:hAnsi="方正小标宋简体" w:eastAsia="方正小标宋简体" w:cs="方正小标宋简体"/>
          <w:b/>
          <w:color w:val="000000" w:themeColor="text1"/>
          <w:sz w:val="32"/>
          <w:szCs w:val="44"/>
          <w14:textFill>
            <w14:solidFill>
              <w14:schemeClr w14:val="tx1"/>
            </w14:solidFill>
          </w14:textFill>
        </w:rPr>
        <w:t>实际操作竞赛样题</w:t>
      </w:r>
    </w:p>
    <w:p>
      <w:pPr>
        <w:jc w:val="center"/>
        <w:rPr>
          <w:b/>
          <w:color w:val="000000" w:themeColor="text1"/>
          <w:sz w:val="32"/>
          <w:szCs w:val="44"/>
          <w14:textFill>
            <w14:solidFill>
              <w14:schemeClr w14:val="tx1"/>
            </w14:solidFill>
          </w14:textFill>
        </w:rPr>
      </w:pPr>
      <w:r>
        <w:rPr>
          <w:rFonts w:hint="eastAsia"/>
          <w:b/>
          <w:color w:val="000000" w:themeColor="text1"/>
          <w:sz w:val="32"/>
          <w:szCs w:val="44"/>
          <w14:textFill>
            <w14:solidFill>
              <w14:schemeClr w14:val="tx1"/>
            </w14:solidFill>
          </w14:textFill>
        </w:rPr>
        <w:t xml:space="preserve"> </w:t>
      </w:r>
    </w:p>
    <w:p>
      <w:pPr>
        <w:jc w:val="center"/>
        <w:rPr>
          <w:rFonts w:ascii="仿宋" w:hAnsi="仿宋" w:eastAsia="仿宋"/>
          <w:b/>
          <w:bCs/>
          <w:color w:val="000000" w:themeColor="text1"/>
          <w:sz w:val="28"/>
          <w14:textFill>
            <w14:solidFill>
              <w14:schemeClr w14:val="tx1"/>
            </w14:solidFill>
          </w14:textFill>
        </w:rPr>
      </w:pPr>
      <w:r>
        <w:rPr>
          <w:rFonts w:hint="eastAsia" w:ascii="仿宋" w:hAnsi="仿宋" w:eastAsia="仿宋"/>
          <w:b/>
          <w:bCs/>
          <w:color w:val="000000" w:themeColor="text1"/>
          <w:sz w:val="28"/>
          <w14:textFill>
            <w14:solidFill>
              <w14:schemeClr w14:val="tx1"/>
            </w14:solidFill>
          </w14:textFill>
        </w:rPr>
        <w:t>注</w:t>
      </w:r>
      <w:r>
        <w:rPr>
          <w:rFonts w:ascii="仿宋" w:hAnsi="仿宋" w:eastAsia="仿宋"/>
          <w:b/>
          <w:bCs/>
          <w:color w:val="000000" w:themeColor="text1"/>
          <w:sz w:val="28"/>
          <w14:textFill>
            <w14:solidFill>
              <w14:schemeClr w14:val="tx1"/>
            </w14:solidFill>
          </w14:textFill>
        </w:rPr>
        <w:t xml:space="preserve">   意   事   项</w:t>
      </w:r>
    </w:p>
    <w:p>
      <w:pPr>
        <w:ind w:left="420" w:leftChars="20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1</w:t>
      </w:r>
      <w:r>
        <w:rPr>
          <w:rFonts w:hint="eastAsia" w:ascii="仿宋" w:hAnsi="仿宋" w:eastAsia="仿宋"/>
          <w:color w:val="000000" w:themeColor="text1"/>
          <w14:textFill>
            <w14:solidFill>
              <w14:schemeClr w14:val="tx1"/>
            </w14:solidFill>
          </w14:textFill>
        </w:rPr>
        <w:t>．竞赛方式</w:t>
      </w:r>
      <w:r>
        <w:rPr>
          <w:rFonts w:ascii="仿宋" w:hAnsi="仿宋"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闭卷竞赛</w:t>
      </w:r>
      <w:r>
        <w:rPr>
          <w:rFonts w:ascii="仿宋" w:hAnsi="仿宋" w:eastAsia="仿宋"/>
          <w:color w:val="000000" w:themeColor="text1"/>
          <w14:textFill>
            <w14:solidFill>
              <w14:schemeClr w14:val="tx1"/>
            </w14:solidFill>
          </w14:textFill>
        </w:rPr>
        <w:t>。</w:t>
      </w:r>
    </w:p>
    <w:p>
      <w:pPr>
        <w:ind w:left="420" w:leftChars="20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2</w:t>
      </w:r>
      <w:r>
        <w:rPr>
          <w:rFonts w:hint="eastAsia" w:ascii="仿宋" w:hAnsi="仿宋"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请首先按要求在</w:t>
      </w:r>
      <w:r>
        <w:rPr>
          <w:rFonts w:hint="eastAsia" w:ascii="仿宋" w:hAnsi="仿宋" w:eastAsia="仿宋"/>
          <w:color w:val="000000" w:themeColor="text1"/>
          <w14:textFill>
            <w14:solidFill>
              <w14:schemeClr w14:val="tx1"/>
            </w14:solidFill>
          </w14:textFill>
        </w:rPr>
        <w:t>试题</w:t>
      </w:r>
      <w:r>
        <w:rPr>
          <w:rFonts w:ascii="仿宋" w:hAnsi="仿宋" w:eastAsia="仿宋"/>
          <w:color w:val="000000" w:themeColor="text1"/>
          <w14:textFill>
            <w14:solidFill>
              <w14:schemeClr w14:val="tx1"/>
            </w14:solidFill>
          </w14:textFill>
        </w:rPr>
        <w:t>的标封处填写您的姓名、</w:t>
      </w:r>
      <w:r>
        <w:rPr>
          <w:rFonts w:hint="eastAsia" w:ascii="仿宋" w:hAnsi="仿宋" w:eastAsia="仿宋"/>
          <w:color w:val="000000" w:themeColor="text1"/>
          <w14:textFill>
            <w14:solidFill>
              <w14:schemeClr w14:val="tx1"/>
            </w14:solidFill>
          </w14:textFill>
        </w:rPr>
        <w:t>身份证号</w:t>
      </w:r>
      <w:r>
        <w:rPr>
          <w:rFonts w:ascii="仿宋" w:hAnsi="仿宋" w:eastAsia="仿宋"/>
          <w:color w:val="000000" w:themeColor="text1"/>
          <w14:textFill>
            <w14:solidFill>
              <w14:schemeClr w14:val="tx1"/>
            </w14:solidFill>
          </w14:textFill>
        </w:rPr>
        <w:t>和所在单位的名称。</w:t>
      </w:r>
    </w:p>
    <w:p>
      <w:pPr>
        <w:ind w:left="420" w:left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w:t>
      </w:r>
      <w:r>
        <w:rPr>
          <w:rFonts w:ascii="仿宋" w:hAnsi="仿宋" w:eastAsia="仿宋"/>
          <w:color w:val="000000" w:themeColor="text1"/>
          <w14:textFill>
            <w14:solidFill>
              <w14:schemeClr w14:val="tx1"/>
            </w14:solidFill>
          </w14:textFill>
        </w:rPr>
        <w:t>不要在试卷上</w:t>
      </w:r>
      <w:r>
        <w:rPr>
          <w:rFonts w:hint="eastAsia" w:ascii="仿宋" w:hAnsi="仿宋" w:eastAsia="仿宋"/>
          <w:color w:val="000000" w:themeColor="text1"/>
          <w14:textFill>
            <w14:solidFill>
              <w14:schemeClr w14:val="tx1"/>
            </w14:solidFill>
          </w14:textFill>
        </w:rPr>
        <w:t>做标记或</w:t>
      </w:r>
      <w:r>
        <w:rPr>
          <w:rFonts w:ascii="仿宋" w:hAnsi="仿宋" w:eastAsia="仿宋"/>
          <w:color w:val="000000" w:themeColor="text1"/>
          <w14:textFill>
            <w14:solidFill>
              <w14:schemeClr w14:val="tx1"/>
            </w14:solidFill>
          </w14:textFill>
        </w:rPr>
        <w:t>乱写乱画，不要在标封区填写无关的内容。</w:t>
      </w:r>
    </w:p>
    <w:p>
      <w:pPr>
        <w:widowControl/>
        <w:spacing w:line="360" w:lineRule="auto"/>
        <w:ind w:left="420"/>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一、创意设计题</w:t>
      </w:r>
    </w:p>
    <w:p>
      <w:pPr>
        <w:widowControl/>
        <w:spacing w:line="360" w:lineRule="auto"/>
        <w:ind w:firstLine="420" w:firstLineChars="200"/>
      </w:pPr>
      <w:r>
        <w:rPr>
          <w:rFonts w:hint="eastAsia" w:ascii="仿宋" w:hAnsi="仿宋" w:eastAsia="仿宋" w:cs="仿宋"/>
          <w:color w:val="000000" w:themeColor="text1"/>
          <w:kern w:val="0"/>
          <w:szCs w:val="21"/>
          <w14:textFill>
            <w14:solidFill>
              <w14:schemeClr w14:val="tx1"/>
            </w14:solidFill>
          </w14:textFill>
        </w:rPr>
        <w:t>根据以下主题，在规定时间范围内完成所有设计师任务，请勿在答题卡上签名或留下个人印记。</w:t>
      </w:r>
    </w:p>
    <w:tbl>
      <w:tblPr>
        <w:tblStyle w:val="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6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53" w:type="dxa"/>
            <w:vAlign w:val="center"/>
          </w:tcPr>
          <w:p>
            <w:pPr>
              <w:pStyle w:val="2"/>
              <w:ind w:firstLine="0" w:firstLineChars="0"/>
              <w:jc w:val="center"/>
              <w:rPr>
                <w:rFonts w:ascii="仿宋" w:hAnsi="仿宋" w:eastAsia="仿宋" w:cs="仿宋"/>
                <w:b/>
                <w:bCs/>
                <w:sz w:val="24"/>
                <w:szCs w:val="24"/>
              </w:rPr>
            </w:pPr>
            <w:r>
              <w:rPr>
                <w:rFonts w:hint="eastAsia" w:ascii="仿宋" w:hAnsi="仿宋" w:eastAsia="仿宋" w:cs="仿宋"/>
                <w:b/>
                <w:bCs/>
                <w:sz w:val="24"/>
                <w:szCs w:val="24"/>
              </w:rPr>
              <w:t>设计主题</w:t>
            </w:r>
          </w:p>
        </w:tc>
        <w:tc>
          <w:tcPr>
            <w:tcW w:w="6507" w:type="dxa"/>
            <w:vAlign w:val="center"/>
          </w:tcPr>
          <w:p>
            <w:pPr>
              <w:pStyle w:val="2"/>
              <w:ind w:firstLine="0" w:firstLineChars="0"/>
              <w:jc w:val="center"/>
              <w:rPr>
                <w:rFonts w:ascii="仿宋" w:hAnsi="仿宋" w:eastAsia="仿宋" w:cs="仿宋"/>
                <w:sz w:val="24"/>
                <w:szCs w:val="24"/>
              </w:rPr>
            </w:pPr>
            <w:r>
              <w:rPr>
                <w:rFonts w:hint="eastAsia" w:ascii="仿宋" w:hAnsi="仿宋" w:eastAsia="仿宋" w:cs="仿宋"/>
                <w:sz w:val="24"/>
                <w:szCs w:val="24"/>
              </w:rPr>
              <w:t>《我的家乡》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2553" w:type="dxa"/>
            <w:vAlign w:val="center"/>
          </w:tcPr>
          <w:p>
            <w:pPr>
              <w:pStyle w:val="2"/>
              <w:ind w:firstLine="0" w:firstLineChars="0"/>
              <w:jc w:val="center"/>
              <w:rPr>
                <w:rFonts w:ascii="仿宋" w:hAnsi="仿宋" w:eastAsia="仿宋" w:cs="仿宋"/>
                <w:b/>
                <w:bCs/>
                <w:sz w:val="24"/>
                <w:szCs w:val="24"/>
              </w:rPr>
            </w:pPr>
            <w:r>
              <w:rPr>
                <w:rFonts w:hint="eastAsia" w:ascii="仿宋" w:hAnsi="仿宋" w:eastAsia="仿宋" w:cs="仿宋"/>
                <w:b/>
                <w:bCs/>
                <w:sz w:val="24"/>
                <w:szCs w:val="24"/>
              </w:rPr>
              <w:t>竞赛时间</w:t>
            </w:r>
          </w:p>
        </w:tc>
        <w:tc>
          <w:tcPr>
            <w:tcW w:w="6507" w:type="dxa"/>
            <w:vAlign w:val="center"/>
          </w:tcPr>
          <w:p>
            <w:pPr>
              <w:pStyle w:val="2"/>
              <w:ind w:firstLine="0" w:firstLineChars="0"/>
              <w:jc w:val="center"/>
              <w:rPr>
                <w:rFonts w:ascii="仿宋" w:hAnsi="仿宋" w:eastAsia="仿宋" w:cs="仿宋"/>
                <w:sz w:val="24"/>
                <w:szCs w:val="24"/>
              </w:rPr>
            </w:pPr>
            <w:r>
              <w:rPr>
                <w:rFonts w:hint="eastAsia" w:ascii="仿宋" w:hAnsi="仿宋" w:eastAsia="仿宋" w:cs="仿宋"/>
                <w:sz w:val="24"/>
                <w:szCs w:val="24"/>
              </w:rPr>
              <w:t>5小时（300分钟）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3" w:type="dxa"/>
            <w:vAlign w:val="center"/>
          </w:tcPr>
          <w:p>
            <w:pPr>
              <w:pStyle w:val="2"/>
              <w:ind w:firstLine="0" w:firstLineChars="0"/>
              <w:jc w:val="center"/>
              <w:rPr>
                <w:rFonts w:ascii="仿宋" w:hAnsi="仿宋" w:eastAsia="仿宋" w:cs="仿宋"/>
                <w:b/>
                <w:bCs/>
                <w:sz w:val="24"/>
                <w:szCs w:val="24"/>
              </w:rPr>
            </w:pPr>
            <w:r>
              <w:rPr>
                <w:rFonts w:hint="eastAsia" w:ascii="仿宋" w:hAnsi="仿宋" w:eastAsia="仿宋" w:cs="仿宋"/>
                <w:b/>
                <w:bCs/>
                <w:sz w:val="24"/>
                <w:szCs w:val="24"/>
              </w:rPr>
              <w:t>设计师任务</w:t>
            </w:r>
          </w:p>
        </w:tc>
        <w:tc>
          <w:tcPr>
            <w:tcW w:w="6507" w:type="dxa"/>
          </w:tcPr>
          <w:p>
            <w:pPr>
              <w:pStyle w:val="2"/>
              <w:ind w:firstLine="0" w:firstLineChars="0"/>
              <w:rPr>
                <w:rFonts w:ascii="仿宋" w:hAnsi="仿宋" w:eastAsia="仿宋" w:cs="仿宋"/>
                <w:b/>
                <w:bCs/>
                <w:sz w:val="24"/>
                <w:szCs w:val="24"/>
              </w:rPr>
            </w:pPr>
            <w:r>
              <w:rPr>
                <w:rFonts w:hint="eastAsia" w:ascii="仿宋" w:hAnsi="仿宋" w:eastAsia="仿宋" w:cs="仿宋"/>
                <w:b/>
                <w:bCs/>
                <w:sz w:val="24"/>
                <w:szCs w:val="24"/>
              </w:rPr>
              <w:t>任务一：</w:t>
            </w:r>
          </w:p>
          <w:p>
            <w:pPr>
              <w:widowControl/>
              <w:rPr>
                <w:rFonts w:ascii="仿宋" w:hAnsi="仿宋" w:eastAsia="仿宋" w:cs="仿宋"/>
                <w:b/>
                <w:bCs/>
                <w:kern w:val="0"/>
                <w:sz w:val="24"/>
                <w:szCs w:val="24"/>
              </w:rPr>
            </w:pPr>
            <w:r>
              <w:rPr>
                <w:rFonts w:hint="eastAsia" w:ascii="仿宋" w:hAnsi="仿宋" w:eastAsia="仿宋" w:cs="仿宋"/>
                <w:b/>
                <w:bCs/>
                <w:kern w:val="0"/>
                <w:sz w:val="24"/>
                <w:szCs w:val="24"/>
              </w:rPr>
              <w:t>在给定主题范围内设计 2套风格各异的设计方案（不限类别、材质、数量）,方案内的设计部件必须是原创的（设计师须在图稿上设计镶口，有镂空图形），因此每一套方案需要展现以下环节：</w:t>
            </w:r>
          </w:p>
          <w:p>
            <w:pPr>
              <w:widowControl/>
              <w:numPr>
                <w:ilvl w:val="0"/>
                <w:numId w:val="3"/>
              </w:numPr>
              <w:rPr>
                <w:rFonts w:ascii="仿宋" w:hAnsi="仿宋" w:eastAsia="仿宋" w:cs="仿宋"/>
                <w:kern w:val="0"/>
                <w:sz w:val="24"/>
                <w:szCs w:val="24"/>
              </w:rPr>
            </w:pPr>
            <w:r>
              <w:rPr>
                <w:rFonts w:hint="eastAsia" w:ascii="仿宋" w:hAnsi="仿宋" w:eastAsia="仿宋" w:cs="仿宋"/>
                <w:kern w:val="0"/>
                <w:sz w:val="24"/>
                <w:szCs w:val="24"/>
              </w:rPr>
              <w:t xml:space="preserve">要用画稿（创意速写）明确各个创意素材 </w:t>
            </w:r>
          </w:p>
          <w:p>
            <w:pPr>
              <w:widowControl/>
              <w:numPr>
                <w:ilvl w:val="0"/>
                <w:numId w:val="3"/>
              </w:numPr>
              <w:rPr>
                <w:rFonts w:ascii="仿宋" w:hAnsi="仿宋" w:eastAsia="仿宋" w:cs="仿宋"/>
                <w:kern w:val="0"/>
                <w:sz w:val="24"/>
                <w:szCs w:val="24"/>
              </w:rPr>
            </w:pPr>
            <w:r>
              <w:rPr>
                <w:rFonts w:hint="eastAsia" w:ascii="仿宋" w:hAnsi="仿宋" w:eastAsia="仿宋" w:cs="仿宋"/>
                <w:kern w:val="0"/>
                <w:sz w:val="24"/>
                <w:szCs w:val="24"/>
              </w:rPr>
              <w:t xml:space="preserve">要有创作元素的提取和整合（可配合文字提注） </w:t>
            </w:r>
          </w:p>
          <w:p>
            <w:pPr>
              <w:widowControl/>
              <w:numPr>
                <w:ilvl w:val="0"/>
                <w:numId w:val="3"/>
              </w:numPr>
              <w:rPr>
                <w:rFonts w:ascii="仿宋" w:hAnsi="仿宋" w:eastAsia="仿宋" w:cs="仿宋"/>
                <w:kern w:val="0"/>
                <w:sz w:val="24"/>
                <w:szCs w:val="24"/>
              </w:rPr>
            </w:pPr>
            <w:r>
              <w:rPr>
                <w:rFonts w:hint="eastAsia" w:ascii="仿宋" w:hAnsi="仿宋" w:eastAsia="仿宋" w:cs="仿宋"/>
                <w:kern w:val="0"/>
                <w:sz w:val="24"/>
                <w:szCs w:val="24"/>
              </w:rPr>
              <w:t>要有创意过程演绎（可配合文字表述），并画出较完整的施工草图稿，并确定其中一套方案</w:t>
            </w:r>
          </w:p>
          <w:p>
            <w:pPr>
              <w:pStyle w:val="2"/>
              <w:ind w:firstLine="210"/>
            </w:pPr>
          </w:p>
          <w:p>
            <w:pPr>
              <w:widowControl/>
              <w:rPr>
                <w:rFonts w:ascii="仿宋" w:hAnsi="仿宋" w:eastAsia="仿宋" w:cs="仿宋"/>
                <w:b/>
                <w:bCs/>
                <w:kern w:val="0"/>
                <w:sz w:val="24"/>
                <w:szCs w:val="24"/>
              </w:rPr>
            </w:pPr>
            <w:r>
              <w:rPr>
                <w:rFonts w:hint="eastAsia" w:ascii="仿宋" w:hAnsi="仿宋" w:eastAsia="仿宋" w:cs="仿宋"/>
                <w:b/>
                <w:bCs/>
                <w:kern w:val="0"/>
                <w:sz w:val="24"/>
                <w:szCs w:val="24"/>
              </w:rPr>
              <w:t>任务二：</w:t>
            </w:r>
          </w:p>
          <w:p>
            <w:pPr>
              <w:widowControl/>
              <w:rPr>
                <w:rFonts w:ascii="仿宋" w:hAnsi="仿宋" w:eastAsia="仿宋" w:cs="仿宋"/>
                <w:b/>
                <w:bCs/>
                <w:kern w:val="0"/>
                <w:sz w:val="24"/>
                <w:szCs w:val="24"/>
              </w:rPr>
            </w:pPr>
            <w:r>
              <w:rPr>
                <w:rFonts w:hint="eastAsia" w:ascii="仿宋" w:hAnsi="仿宋" w:eastAsia="仿宋" w:cs="仿宋"/>
                <w:b/>
                <w:bCs/>
                <w:kern w:val="0"/>
                <w:sz w:val="24"/>
                <w:szCs w:val="24"/>
              </w:rPr>
              <w:t>根据以上设计方案，确定一套设计方案，展现以下环节：</w:t>
            </w:r>
          </w:p>
          <w:p>
            <w:pPr>
              <w:widowControl/>
              <w:numPr>
                <w:ilvl w:val="0"/>
                <w:numId w:val="4"/>
              </w:numPr>
              <w:rPr>
                <w:rFonts w:ascii="仿宋" w:hAnsi="仿宋" w:eastAsia="仿宋" w:cs="仿宋"/>
                <w:kern w:val="0"/>
                <w:sz w:val="24"/>
                <w:szCs w:val="24"/>
              </w:rPr>
            </w:pPr>
            <w:r>
              <w:rPr>
                <w:rFonts w:hint="eastAsia" w:ascii="仿宋" w:hAnsi="仿宋" w:eastAsia="仿宋" w:cs="仿宋"/>
                <w:kern w:val="0"/>
                <w:sz w:val="24"/>
                <w:szCs w:val="24"/>
              </w:rPr>
              <w:t xml:space="preserve">画出创作成品的彩色效果图 </w:t>
            </w:r>
          </w:p>
          <w:p>
            <w:pPr>
              <w:widowControl/>
              <w:numPr>
                <w:ilvl w:val="0"/>
                <w:numId w:val="4"/>
              </w:numPr>
              <w:rPr>
                <w:rFonts w:ascii="仿宋" w:hAnsi="仿宋" w:eastAsia="仿宋" w:cs="仿宋"/>
                <w:kern w:val="0"/>
                <w:sz w:val="24"/>
                <w:szCs w:val="24"/>
              </w:rPr>
            </w:pPr>
            <w:r>
              <w:rPr>
                <w:rFonts w:hint="eastAsia" w:ascii="仿宋" w:hAnsi="仿宋" w:eastAsia="仿宋" w:cs="仿宋"/>
                <w:kern w:val="0"/>
                <w:sz w:val="24"/>
                <w:szCs w:val="24"/>
              </w:rPr>
              <w:t>画出创作成品 1︰1.5 的三视图</w:t>
            </w:r>
          </w:p>
          <w:p>
            <w:pPr>
              <w:widowControl/>
              <w:numPr>
                <w:ilvl w:val="0"/>
                <w:numId w:val="4"/>
              </w:numPr>
              <w:rPr>
                <w:rFonts w:ascii="仿宋" w:hAnsi="仿宋" w:eastAsia="仿宋" w:cs="仿宋"/>
                <w:sz w:val="24"/>
                <w:szCs w:val="24"/>
              </w:rPr>
            </w:pPr>
            <w:r>
              <w:rPr>
                <w:rFonts w:hint="eastAsia" w:ascii="仿宋" w:hAnsi="仿宋" w:eastAsia="仿宋" w:cs="仿宋"/>
                <w:kern w:val="0"/>
                <w:sz w:val="24"/>
                <w:szCs w:val="24"/>
              </w:rPr>
              <w:t>写出200 字创作说明</w:t>
            </w:r>
          </w:p>
        </w:tc>
      </w:tr>
    </w:tbl>
    <w:p>
      <w:pPr>
        <w:widowControl/>
        <w:rPr>
          <w:rFonts w:ascii="Calibri" w:hAnsi="Calibri" w:eastAsia="宋体" w:cs="Times New Roman"/>
          <w:sz w:val="32"/>
          <w:szCs w:val="32"/>
        </w:rPr>
      </w:pPr>
    </w:p>
    <w:p>
      <w:pPr>
        <w:widowControl/>
        <w:jc w:val="left"/>
        <w:rPr>
          <w:rFonts w:ascii="黑体" w:hAnsi="黑体" w:eastAsia="黑体" w:cs="黑体"/>
          <w:color w:val="000008"/>
          <w:kern w:val="0"/>
          <w:sz w:val="28"/>
          <w:szCs w:val="28"/>
        </w:rPr>
      </w:pPr>
      <w:r>
        <w:rPr>
          <w:rFonts w:hint="eastAsia" w:ascii="黑体" w:hAnsi="黑体" w:eastAsia="黑体" w:cs="黑体"/>
          <w:color w:val="000008"/>
          <w:kern w:val="0"/>
          <w:sz w:val="28"/>
          <w:szCs w:val="28"/>
        </w:rPr>
        <w:br w:type="page"/>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jc w:val="left"/>
              <w:rPr>
                <w:rFonts w:ascii="方正仿宋_GBK" w:hAnsi="方正仿宋_GBK" w:eastAsia="方正仿宋_GBK" w:cs="方正仿宋_GBK"/>
                <w:b/>
                <w:bCs/>
                <w:color w:val="000008"/>
                <w:kern w:val="0"/>
                <w:sz w:val="28"/>
                <w:szCs w:val="28"/>
              </w:rPr>
            </w:pPr>
            <w:r>
              <w:rPr>
                <w:rFonts w:hint="eastAsia" w:ascii="方正仿宋_GBK" w:hAnsi="方正仿宋_GBK" w:eastAsia="方正仿宋_GBK" w:cs="方正仿宋_GBK"/>
                <w:b/>
                <w:bCs/>
                <w:color w:val="000008"/>
                <w:kern w:val="0"/>
                <w:sz w:val="28"/>
                <w:szCs w:val="28"/>
              </w:rPr>
              <w:t>答题示范：</w:t>
            </w:r>
          </w:p>
          <w:p>
            <w:pPr>
              <w:widowControl/>
              <w:jc w:val="left"/>
              <w:rPr>
                <w:rFonts w:ascii="Calibri" w:hAnsi="Calibri" w:eastAsia="宋体" w:cs="Times New Roman"/>
                <w:szCs w:val="24"/>
              </w:rPr>
            </w:pPr>
            <w:r>
              <w:rPr>
                <w:rFonts w:hint="eastAsia" w:ascii="黑体" w:hAnsi="黑体" w:eastAsia="黑体" w:cs="黑体"/>
                <w:color w:val="000008"/>
                <w:kern w:val="0"/>
                <w:sz w:val="28"/>
                <w:szCs w:val="28"/>
              </w:rPr>
              <w:t>设计方案一</w:t>
            </w:r>
            <w:r>
              <w:rPr>
                <w:rFonts w:ascii="方正仿宋_GBK" w:hAnsi="方正仿宋_GBK" w:eastAsia="方正仿宋_GBK" w:cs="方正仿宋_GBK"/>
                <w:color w:val="000008"/>
                <w:kern w:val="0"/>
                <w:sz w:val="28"/>
                <w:szCs w:val="28"/>
              </w:rPr>
              <w:t xml:space="preserve"> 以我的第二故乡粤港澳大湾区风物人情、建筑地标、象征符号等</w:t>
            </w:r>
            <w:r>
              <w:rPr>
                <w:rFonts w:hint="eastAsia" w:ascii="方正仿宋_GBK" w:hAnsi="方正仿宋_GBK" w:eastAsia="方正仿宋_GBK" w:cs="方正仿宋_GBK"/>
                <w:color w:val="000008"/>
                <w:kern w:val="0"/>
                <w:sz w:val="28"/>
                <w:szCs w:val="28"/>
              </w:rPr>
              <w:t>作为素材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jc w:val="left"/>
              <w:rPr>
                <w:rFonts w:ascii="方正仿宋_GBK" w:hAnsi="方正仿宋_GBK" w:eastAsia="方正仿宋_GBK" w:cs="方正仿宋_GBK"/>
                <w:b/>
                <w:bCs/>
                <w:color w:val="000008"/>
                <w:kern w:val="0"/>
                <w:sz w:val="28"/>
                <w:szCs w:val="28"/>
              </w:rPr>
            </w:pPr>
            <w:r>
              <w:rPr>
                <w:rFonts w:ascii="方正仿宋_GBK" w:hAnsi="方正仿宋_GBK" w:eastAsia="方正仿宋_GBK" w:cs="方正仿宋_GBK"/>
                <w:b/>
                <w:bCs/>
                <w:color w:val="000008"/>
                <w:kern w:val="0"/>
                <w:sz w:val="28"/>
                <w:szCs w:val="28"/>
              </w:rPr>
              <w:t>创意素材</w:t>
            </w:r>
          </w:p>
          <w:p>
            <w:pPr>
              <w:widowControl/>
              <w:jc w:val="left"/>
              <w:rPr>
                <w:rFonts w:ascii="Calibri" w:hAnsi="Calibri" w:eastAsia="宋体" w:cs="Times New Roman"/>
                <w:b/>
                <w:bCs/>
                <w:szCs w:val="24"/>
              </w:rPr>
            </w:pPr>
          </w:p>
          <w:p>
            <w:pPr>
              <w:rPr>
                <w:rFonts w:ascii="Calibri" w:hAnsi="Calibri" w:eastAsia="宋体" w:cs="Times New Roman"/>
                <w:szCs w:val="24"/>
              </w:rPr>
            </w:pPr>
            <w:r>
              <w:rPr>
                <w:rFonts w:ascii="Calibri" w:hAnsi="Calibri" w:eastAsia="宋体" w:cs="Times New Roman"/>
                <w:szCs w:val="24"/>
              </w:rPr>
              <w:drawing>
                <wp:inline distT="0" distB="0" distL="114300" distR="114300">
                  <wp:extent cx="4982845" cy="31140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982845" cy="3114040"/>
                          </a:xfrm>
                          <a:prstGeom prst="rect">
                            <a:avLst/>
                          </a:prstGeom>
                          <a:noFill/>
                          <a:ln>
                            <a:noFill/>
                          </a:ln>
                        </pic:spPr>
                      </pic:pic>
                    </a:graphicData>
                  </a:graphic>
                </wp:inline>
              </w:drawing>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w:drawing>
                <wp:inline distT="0" distB="0" distL="114300" distR="114300">
                  <wp:extent cx="5274310" cy="19945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1994535"/>
                          </a:xfrm>
                          <a:prstGeom prst="rect">
                            <a:avLst/>
                          </a:prstGeom>
                          <a:noFill/>
                          <a:ln>
                            <a:noFill/>
                          </a:ln>
                        </pic:spPr>
                      </pic:pic>
                    </a:graphicData>
                  </a:graphic>
                </wp:inline>
              </w:drawing>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w:drawing>
                <wp:inline distT="0" distB="0" distL="114300" distR="114300">
                  <wp:extent cx="5266055" cy="1470025"/>
                  <wp:effectExtent l="0" t="0" r="1079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055" cy="147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jc w:val="left"/>
              <w:rPr>
                <w:rFonts w:ascii="方正仿宋_GBK" w:hAnsi="方正仿宋_GBK" w:eastAsia="方正仿宋_GBK" w:cs="方正仿宋_GBK"/>
                <w:b/>
                <w:bCs/>
                <w:color w:val="000008"/>
                <w:kern w:val="0"/>
                <w:sz w:val="28"/>
                <w:szCs w:val="28"/>
              </w:rPr>
            </w:pPr>
            <w:r>
              <w:rPr>
                <w:rFonts w:hint="eastAsia" w:ascii="方正仿宋_GBK" w:hAnsi="方正仿宋_GBK" w:eastAsia="方正仿宋_GBK" w:cs="方正仿宋_GBK"/>
                <w:b/>
                <w:bCs/>
                <w:color w:val="000008"/>
                <w:kern w:val="0"/>
                <w:sz w:val="28"/>
                <w:szCs w:val="28"/>
              </w:rPr>
              <w:t>元素提取和整合</w:t>
            </w:r>
          </w:p>
          <w:p>
            <w:pPr>
              <w:rPr>
                <w:rFonts w:ascii="Calibri" w:hAnsi="Calibri" w:eastAsia="宋体" w:cs="Times New Roman"/>
                <w:szCs w:val="24"/>
              </w:rPr>
            </w:pPr>
            <w:r>
              <w:rPr>
                <w:rFonts w:ascii="Calibri" w:hAnsi="Calibri" w:eastAsia="宋体" w:cs="Times New Roman"/>
                <w:szCs w:val="24"/>
              </w:rPr>
              <w:drawing>
                <wp:inline distT="0" distB="0" distL="114300" distR="114300">
                  <wp:extent cx="5266055" cy="1021715"/>
                  <wp:effectExtent l="0" t="0" r="1079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6055" cy="1021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6" w:hRule="atLeast"/>
        </w:trPr>
        <w:tc>
          <w:tcPr>
            <w:tcW w:w="8522" w:type="dxa"/>
          </w:tcPr>
          <w:p>
            <w:pPr>
              <w:widowControl/>
              <w:jc w:val="left"/>
              <w:rPr>
                <w:rFonts w:ascii="Calibri" w:hAnsi="Calibri" w:eastAsia="宋体" w:cs="Times New Roman"/>
                <w:szCs w:val="24"/>
              </w:rPr>
            </w:pPr>
            <w:r>
              <w:rPr>
                <w:rFonts w:hint="eastAsia" w:ascii="方正仿宋_GBK" w:hAnsi="方正仿宋_GBK" w:eastAsia="方正仿宋_GBK" w:cs="方正仿宋_GBK"/>
                <w:b/>
                <w:bCs/>
                <w:color w:val="000008"/>
                <w:kern w:val="0"/>
                <w:sz w:val="28"/>
                <w:szCs w:val="28"/>
              </w:rPr>
              <w:t>创意过程演绎，画出较完整的草图稿，并决定是否确定其中一套方案</w:t>
            </w:r>
          </w:p>
          <w:p>
            <w:pPr>
              <w:widowControl/>
              <w:jc w:val="left"/>
              <w:rPr>
                <w:rFonts w:ascii="方正仿宋_GBK" w:hAnsi="方正仿宋_GBK" w:eastAsia="方正仿宋_GBK" w:cs="方正仿宋_GBK"/>
                <w:b/>
                <w:bCs/>
                <w:color w:val="000008"/>
                <w:kern w:val="0"/>
                <w:sz w:val="28"/>
                <w:szCs w:val="28"/>
              </w:rPr>
            </w:pPr>
          </w:p>
          <w:p>
            <w:pPr>
              <w:rPr>
                <w:rFonts w:ascii="Calibri" w:hAnsi="Calibri" w:eastAsia="宋体" w:cs="Times New Roman"/>
                <w:szCs w:val="24"/>
              </w:rPr>
            </w:pPr>
            <w:r>
              <w:rPr>
                <w:rFonts w:ascii="Calibri" w:hAnsi="Calibri" w:eastAsia="宋体" w:cs="Times New Roman"/>
                <w:szCs w:val="24"/>
              </w:rPr>
              <w:drawing>
                <wp:inline distT="0" distB="0" distL="114300" distR="114300">
                  <wp:extent cx="5272405" cy="2804160"/>
                  <wp:effectExtent l="0" t="0" r="44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2405" cy="2804160"/>
                          </a:xfrm>
                          <a:prstGeom prst="rect">
                            <a:avLst/>
                          </a:prstGeom>
                          <a:noFill/>
                          <a:ln>
                            <a:noFill/>
                          </a:ln>
                        </pic:spPr>
                      </pic:pic>
                    </a:graphicData>
                  </a:graphic>
                </wp:inline>
              </w:drawing>
            </w:r>
          </w:p>
        </w:tc>
      </w:tr>
    </w:tbl>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8522" w:type="dxa"/>
          </w:tcPr>
          <w:p>
            <w:pPr>
              <w:widowControl/>
              <w:jc w:val="left"/>
              <w:rPr>
                <w:rFonts w:ascii="Calibri" w:hAnsi="Calibri" w:eastAsia="宋体" w:cs="Times New Roman"/>
                <w:szCs w:val="24"/>
              </w:rPr>
            </w:pPr>
            <w:r>
              <w:rPr>
                <w:rFonts w:hint="eastAsia" w:ascii="黑体" w:hAnsi="黑体" w:eastAsia="黑体" w:cs="黑体"/>
                <w:color w:val="000008"/>
                <w:kern w:val="0"/>
                <w:sz w:val="28"/>
                <w:szCs w:val="28"/>
              </w:rPr>
              <w:t>设计方案二</w:t>
            </w:r>
            <w:r>
              <w:rPr>
                <w:rFonts w:ascii="方正仿宋_GBK" w:hAnsi="方正仿宋_GBK" w:eastAsia="方正仿宋_GBK" w:cs="方正仿宋_GBK"/>
                <w:color w:val="000008"/>
                <w:kern w:val="0"/>
                <w:sz w:val="28"/>
                <w:szCs w:val="28"/>
              </w:rPr>
              <w:t xml:space="preserve"> </w:t>
            </w:r>
            <w:r>
              <w:rPr>
                <w:rFonts w:hint="eastAsia" w:ascii="方正仿宋_GBK" w:hAnsi="方正仿宋_GBK" w:eastAsia="方正仿宋_GBK" w:cs="方正仿宋_GBK"/>
                <w:color w:val="000008"/>
                <w:kern w:val="0"/>
                <w:sz w:val="28"/>
                <w:szCs w:val="28"/>
              </w:rPr>
              <w:t>以我家乡江西景德镇的地理风貌和物产、瓷器等为创作元素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jc w:val="left"/>
              <w:rPr>
                <w:rFonts w:ascii="Calibri" w:hAnsi="Calibri" w:eastAsia="宋体" w:cs="Times New Roman"/>
                <w:b/>
                <w:bCs/>
                <w:szCs w:val="24"/>
              </w:rPr>
            </w:pPr>
            <w:r>
              <w:rPr>
                <w:rFonts w:ascii="方正仿宋_GBK" w:hAnsi="方正仿宋_GBK" w:eastAsia="方正仿宋_GBK" w:cs="方正仿宋_GBK"/>
                <w:b/>
                <w:bCs/>
                <w:color w:val="000008"/>
                <w:kern w:val="0"/>
                <w:sz w:val="28"/>
                <w:szCs w:val="28"/>
              </w:rPr>
              <w:t>创意素材</w: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w:drawing>
                <wp:anchor distT="0" distB="0" distL="114300" distR="114300" simplePos="0" relativeHeight="251659264" behindDoc="0" locked="0" layoutInCell="1" allowOverlap="1">
                  <wp:simplePos x="0" y="0"/>
                  <wp:positionH relativeFrom="column">
                    <wp:posOffset>43180</wp:posOffset>
                  </wp:positionH>
                  <wp:positionV relativeFrom="paragraph">
                    <wp:posOffset>4445</wp:posOffset>
                  </wp:positionV>
                  <wp:extent cx="5257800" cy="5885180"/>
                  <wp:effectExtent l="0" t="0" r="0" b="127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257800" cy="5885180"/>
                          </a:xfrm>
                          <a:prstGeom prst="rect">
                            <a:avLst/>
                          </a:prstGeom>
                          <a:noFill/>
                          <a:ln>
                            <a:noFill/>
                          </a:ln>
                        </pic:spPr>
                      </pic:pic>
                    </a:graphicData>
                  </a:graphic>
                </wp:anchor>
              </w:drawing>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0" w:hRule="atLeast"/>
        </w:trPr>
        <w:tc>
          <w:tcPr>
            <w:tcW w:w="8522" w:type="dxa"/>
          </w:tcPr>
          <w:p>
            <w:pPr>
              <w:widowControl/>
              <w:jc w:val="left"/>
              <w:rPr>
                <w:rFonts w:ascii="方正仿宋_GBK" w:hAnsi="方正仿宋_GBK" w:eastAsia="方正仿宋_GBK" w:cs="方正仿宋_GBK"/>
                <w:b/>
                <w:bCs/>
                <w:color w:val="000008"/>
                <w:kern w:val="0"/>
                <w:sz w:val="28"/>
                <w:szCs w:val="28"/>
              </w:rPr>
            </w:pPr>
            <w:r>
              <w:rPr>
                <w:rFonts w:hint="eastAsia" w:ascii="方正仿宋_GBK" w:hAnsi="方正仿宋_GBK" w:eastAsia="方正仿宋_GBK" w:cs="方正仿宋_GBK"/>
                <w:b/>
                <w:bCs/>
                <w:color w:val="000008"/>
                <w:kern w:val="0"/>
                <w:sz w:val="28"/>
                <w:szCs w:val="28"/>
              </w:rPr>
              <w:t>元素提取和整合</w:t>
            </w:r>
          </w:p>
          <w:p>
            <w:pPr>
              <w:widowControl/>
              <w:jc w:val="left"/>
              <w:rPr>
                <w:rFonts w:ascii="方正仿宋_GBK" w:hAnsi="方正仿宋_GBK" w:eastAsia="方正仿宋_GBK" w:cs="方正仿宋_GBK"/>
                <w:b/>
                <w:bCs/>
                <w:color w:val="000008"/>
                <w:kern w:val="0"/>
                <w:sz w:val="28"/>
                <w:szCs w:val="28"/>
              </w:rPr>
            </w:pPr>
            <w:r>
              <w:rPr>
                <w:rFonts w:ascii="Calibri" w:hAnsi="Calibri" w:eastAsia="宋体" w:cs="Times New Roman"/>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5270500" cy="2934970"/>
                  <wp:effectExtent l="0" t="0" r="6350" b="1778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270500" cy="2934970"/>
                          </a:xfrm>
                          <a:prstGeom prst="rect">
                            <a:avLst/>
                          </a:prstGeom>
                          <a:noFill/>
                          <a:ln>
                            <a:noFill/>
                          </a:ln>
                        </pic:spPr>
                      </pic:pic>
                    </a:graphicData>
                  </a:graphic>
                </wp:anchor>
              </w:drawing>
            </w:r>
          </w:p>
          <w:p>
            <w:pPr>
              <w:rPr>
                <w:rFonts w:ascii="Calibri" w:hAnsi="Calibri" w:eastAsia="宋体" w:cs="Times New Roman"/>
                <w:szCs w:val="24"/>
              </w:rPr>
            </w:pPr>
            <w:r>
              <w:rPr>
                <w:rFonts w:ascii="Calibri" w:hAnsi="Calibri" w:eastAsia="宋体" w:cs="Times New Roman"/>
                <w:szCs w:val="24"/>
              </w:rPr>
              <w:drawing>
                <wp:inline distT="0" distB="0" distL="114300" distR="114300">
                  <wp:extent cx="5273675" cy="990600"/>
                  <wp:effectExtent l="0" t="0" r="317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273675" cy="990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8" w:hRule="atLeast"/>
        </w:trPr>
        <w:tc>
          <w:tcPr>
            <w:tcW w:w="8522" w:type="dxa"/>
          </w:tcPr>
          <w:p>
            <w:pPr>
              <w:widowControl/>
              <w:jc w:val="left"/>
              <w:rPr>
                <w:rFonts w:ascii="方正仿宋_GBK" w:hAnsi="方正仿宋_GBK" w:eastAsia="方正仿宋_GBK" w:cs="方正仿宋_GBK"/>
                <w:b/>
                <w:bCs/>
                <w:color w:val="000008"/>
                <w:kern w:val="0"/>
                <w:sz w:val="28"/>
                <w:szCs w:val="28"/>
              </w:rPr>
            </w:pPr>
            <w:r>
              <w:rPr>
                <w:rFonts w:hint="eastAsia" w:ascii="方正仿宋_GBK" w:hAnsi="方正仿宋_GBK" w:eastAsia="方正仿宋_GBK" w:cs="方正仿宋_GBK"/>
                <w:b/>
                <w:bCs/>
                <w:color w:val="000008"/>
                <w:kern w:val="0"/>
                <w:sz w:val="28"/>
                <w:szCs w:val="28"/>
              </w:rPr>
              <w:t>创意过程演绎，画出较完整的草图稿，并决定是否确定其中一套方案</w:t>
            </w:r>
          </w:p>
          <w:p>
            <w:pPr>
              <w:rPr>
                <w:rFonts w:ascii="Calibri" w:hAnsi="Calibri" w:eastAsia="宋体" w:cs="Times New Roman"/>
                <w:szCs w:val="24"/>
              </w:rPr>
            </w:pPr>
            <w:r>
              <w:rPr>
                <w:rFonts w:ascii="Calibri" w:hAnsi="Calibri" w:eastAsia="宋体" w:cs="Times New Roman"/>
                <w:szCs w:val="24"/>
              </w:rPr>
              <w:drawing>
                <wp:inline distT="0" distB="0" distL="114300" distR="114300">
                  <wp:extent cx="5273040" cy="1786255"/>
                  <wp:effectExtent l="0" t="0" r="3810" b="444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4"/>
                          <a:stretch>
                            <a:fillRect/>
                          </a:stretch>
                        </pic:blipFill>
                        <pic:spPr>
                          <a:xfrm>
                            <a:off x="0" y="0"/>
                            <a:ext cx="5273040" cy="1786255"/>
                          </a:xfrm>
                          <a:prstGeom prst="rect">
                            <a:avLst/>
                          </a:prstGeom>
                          <a:noFill/>
                          <a:ln>
                            <a:noFill/>
                          </a:ln>
                        </pic:spPr>
                      </pic:pic>
                    </a:graphicData>
                  </a:graphic>
                </wp:inline>
              </w:drawing>
            </w:r>
          </w:p>
        </w:tc>
      </w:tr>
    </w:tbl>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tbl>
      <w:tblPr>
        <w:tblStyle w:val="9"/>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6" w:type="dxa"/>
          </w:tcPr>
          <w:p>
            <w:pPr>
              <w:rPr>
                <w:rFonts w:ascii="Calibri" w:hAnsi="Calibri" w:eastAsia="宋体" w:cs="Times New Roman"/>
                <w:szCs w:val="24"/>
              </w:rPr>
            </w:pPr>
            <w:r>
              <w:rPr>
                <w:rFonts w:hint="eastAsia" w:ascii="方正仿宋_GBK" w:hAnsi="方正仿宋_GBK" w:eastAsia="方正仿宋_GBK" w:cs="方正仿宋_GBK"/>
                <w:b/>
                <w:bCs/>
                <w:color w:val="000008"/>
                <w:kern w:val="0"/>
                <w:sz w:val="28"/>
                <w:szCs w:val="28"/>
              </w:rPr>
              <w:t>根据以上设计方案，选择确定好的设计方案进行效果图的绘制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6" w:type="dxa"/>
          </w:tcPr>
          <w:p>
            <w:pPr>
              <w:rPr>
                <w:rFonts w:ascii="Calibri" w:hAnsi="Calibri" w:eastAsia="宋体" w:cs="Times New Roman"/>
                <w:szCs w:val="24"/>
              </w:rPr>
            </w:pPr>
            <w:r>
              <w:rPr>
                <w:rFonts w:hint="eastAsia" w:ascii="Calibri" w:hAnsi="Calibri" w:eastAsia="宋体" w:cs="Times New Roman"/>
                <w:szCs w:val="24"/>
              </w:rPr>
              <w:drawing>
                <wp:anchor distT="0" distB="0" distL="114300" distR="114300" simplePos="0" relativeHeight="251661312" behindDoc="0" locked="0" layoutInCell="1" allowOverlap="1">
                  <wp:simplePos x="0" y="0"/>
                  <wp:positionH relativeFrom="column">
                    <wp:posOffset>-36195</wp:posOffset>
                  </wp:positionH>
                  <wp:positionV relativeFrom="paragraph">
                    <wp:posOffset>358775</wp:posOffset>
                  </wp:positionV>
                  <wp:extent cx="5383530" cy="7734300"/>
                  <wp:effectExtent l="0" t="0" r="7620" b="0"/>
                  <wp:wrapTopAndBottom/>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pic:cNvPicPr>
                        </pic:nvPicPr>
                        <pic:blipFill>
                          <a:blip r:embed="rId15">
                            <a:lum bright="6000"/>
                          </a:blip>
                          <a:srcRect l="18176" r="21041"/>
                          <a:stretch>
                            <a:fillRect/>
                          </a:stretch>
                        </pic:blipFill>
                        <pic:spPr>
                          <a:xfrm>
                            <a:off x="0" y="0"/>
                            <a:ext cx="5383530" cy="7734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6" w:type="dxa"/>
          </w:tcPr>
          <w:p>
            <w:pPr>
              <w:rPr>
                <w:rFonts w:ascii="方正仿宋_GBK" w:hAnsi="方正仿宋_GBK" w:eastAsia="方正仿宋_GBK" w:cs="方正仿宋_GBK"/>
                <w:b/>
                <w:bCs/>
                <w:color w:val="000008"/>
                <w:kern w:val="0"/>
                <w:sz w:val="28"/>
                <w:szCs w:val="28"/>
              </w:rPr>
            </w:pPr>
            <w:r>
              <w:rPr>
                <w:rFonts w:hint="eastAsia" w:ascii="方正仿宋_GBK" w:hAnsi="方正仿宋_GBK" w:eastAsia="方正仿宋_GBK" w:cs="方正仿宋_GBK"/>
                <w:b/>
                <w:bCs/>
                <w:color w:val="000008"/>
                <w:kern w:val="0"/>
                <w:sz w:val="28"/>
                <w:szCs w:val="28"/>
              </w:rPr>
              <w:t>绘制三视图（按实物 1:1.5）</w:t>
            </w:r>
          </w:p>
          <w:p>
            <w:pPr>
              <w:rPr>
                <w:rFonts w:ascii="Calibri" w:hAnsi="Calibri" w:eastAsia="宋体" w:cs="Times New Roman"/>
                <w:szCs w:val="24"/>
              </w:rPr>
            </w:pPr>
            <w:r>
              <w:rPr>
                <w:rFonts w:ascii="Calibri" w:hAnsi="Calibri" w:eastAsia="宋体" w:cs="Times New Roman"/>
                <w:szCs w:val="24"/>
              </w:rPr>
              <w:drawing>
                <wp:inline distT="0" distB="0" distL="114300" distR="114300">
                  <wp:extent cx="5272405" cy="4067810"/>
                  <wp:effectExtent l="0" t="0" r="4445"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6"/>
                          <a:stretch>
                            <a:fillRect/>
                          </a:stretch>
                        </pic:blipFill>
                        <pic:spPr>
                          <a:xfrm>
                            <a:off x="0" y="0"/>
                            <a:ext cx="5272405" cy="4067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6" w:type="dxa"/>
          </w:tcPr>
          <w:p>
            <w:pPr>
              <w:widowControl/>
              <w:jc w:val="left"/>
              <w:rPr>
                <w:rFonts w:ascii="方正仿宋_GBK" w:hAnsi="方正仿宋_GBK" w:eastAsia="方正仿宋_GBK" w:cs="方正仿宋_GBK"/>
                <w:color w:val="000008"/>
                <w:kern w:val="0"/>
                <w:sz w:val="28"/>
                <w:szCs w:val="28"/>
              </w:rPr>
            </w:pPr>
          </w:p>
          <w:p>
            <w:pPr>
              <w:widowControl/>
              <w:jc w:val="left"/>
              <w:rPr>
                <w:rFonts w:ascii="方正仿宋_GBK" w:hAnsi="方正仿宋_GBK" w:eastAsia="方正仿宋_GBK" w:cs="方正仿宋_GBK"/>
                <w:color w:val="000008"/>
                <w:kern w:val="0"/>
                <w:sz w:val="28"/>
                <w:szCs w:val="28"/>
              </w:rPr>
            </w:pPr>
          </w:p>
          <w:p>
            <w:pPr>
              <w:widowControl/>
              <w:jc w:val="left"/>
              <w:rPr>
                <w:rFonts w:ascii="Calibri" w:hAnsi="Calibri" w:eastAsia="宋体" w:cs="Times New Roman"/>
                <w:szCs w:val="24"/>
              </w:rPr>
            </w:pPr>
            <w:r>
              <w:rPr>
                <w:rFonts w:ascii="方正仿宋_GBK" w:hAnsi="方正仿宋_GBK" w:eastAsia="方正仿宋_GBK" w:cs="方正仿宋_GBK"/>
                <w:color w:val="000008"/>
                <w:kern w:val="0"/>
                <w:sz w:val="28"/>
                <w:szCs w:val="28"/>
              </w:rPr>
              <w:t xml:space="preserve">创意说明(200 字) </w:t>
            </w:r>
          </w:p>
          <w:p>
            <w:pPr>
              <w:widowControl/>
              <w:jc w:val="left"/>
              <w:rPr>
                <w:rFonts w:ascii="Calibri" w:hAnsi="Calibri" w:eastAsia="宋体" w:cs="Times New Roman"/>
                <w:szCs w:val="24"/>
              </w:rPr>
            </w:pPr>
            <w:r>
              <w:rPr>
                <w:rFonts w:hint="eastAsia" w:ascii="方正仿宋_GBK" w:hAnsi="方正仿宋_GBK" w:eastAsia="方正仿宋_GBK" w:cs="方正仿宋_GBK"/>
                <w:color w:val="000008"/>
                <w:kern w:val="0"/>
                <w:sz w:val="28"/>
                <w:szCs w:val="28"/>
              </w:rPr>
              <w:t>Xxxxxxxxxxxx xxxxxxxxxxxx</w: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tc>
      </w:tr>
    </w:tbl>
    <w:p>
      <w:pPr>
        <w:rPr>
          <w:rFonts w:ascii="Calibri" w:hAnsi="Calibri" w:eastAsia="宋体" w:cs="Times New Roman"/>
          <w:szCs w:val="24"/>
        </w:rPr>
      </w:pPr>
    </w:p>
    <w:p>
      <w:pPr>
        <w:pStyle w:val="5"/>
        <w:spacing w:line="540" w:lineRule="exact"/>
        <w:rPr>
          <w:rFonts w:ascii="黑体" w:hAnsi="黑体" w:eastAsia="黑体" w:cs="仿宋_GB2312"/>
          <w:sz w:val="32"/>
          <w:szCs w:val="32"/>
        </w:rPr>
      </w:pPr>
    </w:p>
    <w:p>
      <w:pPr>
        <w:pStyle w:val="5"/>
        <w:spacing w:line="540" w:lineRule="exact"/>
        <w:rPr>
          <w:rFonts w:ascii="黑体" w:hAnsi="黑体" w:eastAsia="黑体" w:cs="仿宋_GB2312"/>
          <w:sz w:val="32"/>
          <w:szCs w:val="32"/>
        </w:rPr>
      </w:pPr>
    </w:p>
    <w:p>
      <w:pPr>
        <w:pStyle w:val="5"/>
        <w:spacing w:line="540" w:lineRule="exact"/>
        <w:rPr>
          <w:rFonts w:ascii="黑体" w:hAnsi="黑体" w:eastAsia="黑体" w:cs="仿宋_GB2312"/>
          <w:sz w:val="32"/>
          <w:szCs w:val="32"/>
        </w:rPr>
      </w:pPr>
    </w:p>
    <w:p>
      <w:pPr>
        <w:pStyle w:val="5"/>
        <w:spacing w:line="540" w:lineRule="exact"/>
        <w:rPr>
          <w:rFonts w:ascii="黑体" w:hAnsi="黑体" w:eastAsia="黑体" w:cs="仿宋_GB2312"/>
          <w:sz w:val="32"/>
          <w:szCs w:val="32"/>
        </w:rPr>
      </w:pPr>
    </w:p>
    <w:p>
      <w:pPr>
        <w:pStyle w:val="5"/>
        <w:spacing w:line="540" w:lineRule="exact"/>
        <w:rPr>
          <w:rFonts w:ascii="黑体" w:hAnsi="黑体" w:eastAsia="黑体" w:cs="仿宋_GB2312"/>
          <w:sz w:val="32"/>
          <w:szCs w:val="32"/>
        </w:rPr>
      </w:pPr>
    </w:p>
    <w:p>
      <w:pPr>
        <w:pStyle w:val="5"/>
        <w:numPr>
          <w:ilvl w:val="0"/>
          <w:numId w:val="2"/>
        </w:numPr>
        <w:spacing w:line="54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竞赛规则</w:t>
      </w:r>
    </w:p>
    <w:p>
      <w:pPr>
        <w:pStyle w:val="5"/>
        <w:spacing w:line="54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（一）理论知识竞赛守则</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参赛证由组委会于竞赛开始前统一核发，选手凭有效身份证在初赛报到时领取；</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参赛选手需提前30分钟凭有效身份证和参赛证进入赛场，对号入座并将身份证和参赛证放在座位左上角明显位置，以备查验。迟到30分钟不得入场，开赛30分钟后方可交卷离场；</w:t>
      </w:r>
    </w:p>
    <w:p>
      <w:pPr>
        <w:spacing w:line="540" w:lineRule="exact"/>
        <w:ind w:firstLine="640" w:firstLineChars="200"/>
        <w:rPr>
          <w:rFonts w:ascii="仿宋_GB2312" w:hAnsi="仿宋_GB2312" w:eastAsia="仿宋_GB2312" w:cs="仿宋_GB2312"/>
          <w:sz w:val="32"/>
          <w:szCs w:val="32"/>
        </w:rPr>
      </w:pPr>
      <w:bookmarkStart w:id="11" w:name="_Hlk518375175"/>
      <w:r>
        <w:rPr>
          <w:rFonts w:ascii="仿宋_GB2312" w:hAnsi="仿宋_GB2312" w:eastAsia="仿宋_GB2312" w:cs="仿宋_GB2312"/>
          <w:sz w:val="32"/>
          <w:szCs w:val="32"/>
        </w:rPr>
        <w:t>3.</w:t>
      </w:r>
      <w:r>
        <w:rPr>
          <w:rFonts w:hint="eastAsia" w:ascii="仿宋_GB2312" w:hAnsi="仿宋_GB2312" w:eastAsia="仿宋_GB2312" w:cs="仿宋_GB2312"/>
          <w:sz w:val="32"/>
          <w:szCs w:val="32"/>
        </w:rPr>
        <w:t>参赛选手不能携带与竞赛相关的文件资料、手机等通讯工具进入赛场。在赛场上应自觉遵守赛场秩序，保持安静，竞赛进行过程中不允许任何形式的交谈，更不得大声喧哗吵闹，否则将给予警告直至取消竞赛资格</w:t>
      </w:r>
      <w:bookmarkEnd w:id="11"/>
      <w:r>
        <w:rPr>
          <w:rFonts w:hint="eastAsia" w:ascii="仿宋_GB2312" w:hAnsi="仿宋_GB2312" w:eastAsia="仿宋_GB2312" w:cs="仿宋_GB2312"/>
          <w:sz w:val="32"/>
          <w:szCs w:val="32"/>
        </w:rPr>
        <w:t>；</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冒名顶替、弄虚作假、作弊者，取消竞赛资格及成绩；</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竞赛规定时间结束时，选手应立即停止答题，有秩序的离开赛场。</w:t>
      </w:r>
    </w:p>
    <w:p>
      <w:pPr>
        <w:spacing w:line="54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（二）实际操作竞赛赛场守则</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实际操作竞赛选手的出场顺序和实操台位置由抽签决定；</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参赛选手需提前30分钟凭有效身份证和参赛证进入赛场，对竞赛工具设备进行检查；</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迟到30分钟以上者，按自动弃权处理；开赛60分钟后方可交卷离场；</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参赛选手按赛题完成各竞赛项目，并主动配合裁判员评分；</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参赛选手应严格遵守赛场纪律，所有的通讯工具、摄像工具不得带入竞赛现场，对竞赛设施设备应爱护、保养、保管，防止丢失和损坏；</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冒名顶替、弄虚作假、作弊者，取消竞赛资格及成绩；</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参赛选手须严格遵守安全操作规程及劳动保护要求，接受裁判员、现场技术服务人员的监督和警示，确保设备及人身安全；</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比赛过程中如果出现安全事故，裁判员应立即中止竞赛。如查实事故责任属参赛选手，即取消参赛选手竞赛资格。</w:t>
      </w:r>
    </w:p>
    <w:p>
      <w:pPr>
        <w:spacing w:line="54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（三）赛场规则</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各类赛务人员必须统一佩戴由大赛签发的相应证件，着装整齐；</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各赛场除现场裁判、赛场配备的工作人员以外，其他人员未经允许不得进入赛场；</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新闻媒体等进入赛场必须经过大赛工作领导小组允许，并且听从现场工作人员的安排和管理，不能影响竞赛进行；</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各参赛队的领队、指导老师以及随行人员一律不得进入赛场；</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参赛选手未经批准不得接受其他单位和个人进行的与竞赛内容相关的采访；</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参赛选手不得将竞赛的相关情况资料私自公布；</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参赛选手在竞赛过程中必须主动配合裁判的工作，服从裁判安排，如果对竞赛的裁决有异议，可按照规定以书面形式向组委会监督仲裁组提出申诉；</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竞赛现场必须配备实时监控系统，确保能对现场赛事进行完整的实时监控和录像，并且配有专人对比赛环节进行全程录像。</w:t>
      </w:r>
    </w:p>
    <w:p>
      <w:pPr>
        <w:spacing w:line="540" w:lineRule="exact"/>
        <w:ind w:firstLine="640" w:firstLineChars="200"/>
        <w:rPr>
          <w:rFonts w:ascii="楷体_GB2312" w:hAnsi="楷体" w:eastAsia="楷体_GB2312" w:cs="仿宋_GB2312"/>
          <w:sz w:val="32"/>
          <w:szCs w:val="32"/>
        </w:rPr>
      </w:pPr>
      <w:r>
        <w:rPr>
          <w:rFonts w:hint="eastAsia" w:ascii="楷体_GB2312" w:hAnsi="楷体" w:eastAsia="楷体_GB2312" w:cs="仿宋_GB2312"/>
          <w:sz w:val="32"/>
          <w:szCs w:val="32"/>
        </w:rPr>
        <w:t>（四）赛事安全要求</w:t>
      </w:r>
    </w:p>
    <w:p>
      <w:pPr>
        <w:pStyle w:val="19"/>
        <w:spacing w:line="540" w:lineRule="exact"/>
        <w:ind w:firstLine="720" w:firstLineChars="200"/>
        <w:rPr>
          <w:rFonts w:ascii="仿宋_GB2312" w:eastAsia="仿宋_GB2312"/>
          <w:color w:val="000000"/>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由于竞赛涉及用电和使用较锋利的工具，</w:t>
      </w:r>
      <w:r>
        <w:rPr>
          <w:rFonts w:hint="eastAsia" w:ascii="仿宋_GB2312" w:eastAsia="仿宋_GB2312"/>
          <w:color w:val="000000"/>
          <w:spacing w:val="0"/>
          <w:sz w:val="32"/>
          <w:szCs w:val="32"/>
        </w:rPr>
        <w:t>承办单位应在设置专门的安全防卫组，负责竞赛期间健康和安全事务。主要包括检查竞赛场地及其周围环境的安全防卫；制定紧急应对方案；督导竞赛场地用电、用气等相关安全问题；监督与会人员食品安全与卫生；分析和处理安全突发事件等工作。</w:t>
      </w:r>
      <w:r>
        <w:rPr>
          <w:rFonts w:hint="eastAsia" w:ascii="仿宋_GB2312" w:eastAsia="仿宋_GB2312"/>
          <w:color w:val="000000"/>
          <w:sz w:val="32"/>
          <w:szCs w:val="32"/>
        </w:rPr>
        <w:t>赛场须配备相应医疗人员和急救人员，并备有相应急救设施。</w:t>
      </w:r>
    </w:p>
    <w:p>
      <w:pPr>
        <w:autoSpaceDE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加强对竞赛全过程的动态管理，严格按照疫情防控要求制定疫情防控应急处置预案，确保参与人员全部持有效绿码、48小时核酸阴性结果且14天内没有中高风险区活动和接触史，切实做好场地和人员的疫情防控工作，确保竞赛活动安全有序。</w:t>
      </w:r>
    </w:p>
    <w:p>
      <w:pPr>
        <w:adjustRightInd w:val="0"/>
        <w:snapToGrid w:val="0"/>
        <w:spacing w:line="540" w:lineRule="exact"/>
        <w:ind w:firstLine="640" w:firstLineChars="200"/>
        <w:jc w:val="left"/>
        <w:rPr>
          <w:rFonts w:ascii="楷体_GB2312" w:hAnsi="楷体" w:eastAsia="楷体_GB2312"/>
          <w:color w:val="000000"/>
          <w:sz w:val="32"/>
          <w:szCs w:val="32"/>
        </w:rPr>
      </w:pPr>
      <w:r>
        <w:rPr>
          <w:rFonts w:hint="eastAsia" w:ascii="楷体_GB2312" w:hAnsi="楷体" w:eastAsia="楷体_GB2312"/>
          <w:color w:val="000000"/>
          <w:sz w:val="32"/>
          <w:szCs w:val="32"/>
        </w:rPr>
        <w:t>（五）开放现场要求</w:t>
      </w:r>
    </w:p>
    <w:p>
      <w:pPr>
        <w:adjustRightInd w:val="0"/>
        <w:snapToGrid w:val="0"/>
        <w:spacing w:line="54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1.比赛承办方应在不影响选手比赛和裁判员工作的前提下提供指定区域场地供参观者观摩;</w:t>
      </w:r>
    </w:p>
    <w:p>
      <w:pPr>
        <w:adjustRightInd w:val="0"/>
        <w:snapToGrid w:val="0"/>
        <w:spacing w:line="54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2.媒体记者学校师生必须佩戴相应的标志方可进入赛场;</w:t>
      </w:r>
    </w:p>
    <w:p>
      <w:pPr>
        <w:spacing w:line="54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3.允许进入赛场的人员，只可在安全区内观摩竞赛;</w:t>
      </w:r>
    </w:p>
    <w:p>
      <w:pPr>
        <w:spacing w:line="54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4.允许进入赛场的人员，应遵守赛场规则，不得与选手交谈，不得妨碍、干扰选手竞赛;</w:t>
      </w:r>
    </w:p>
    <w:p>
      <w:pPr>
        <w:spacing w:line="54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5.允许进入赛场的人员，不得在场内吸烟。</w:t>
      </w:r>
    </w:p>
    <w:p>
      <w:pPr>
        <w:adjustRightInd w:val="0"/>
        <w:snapToGrid w:val="0"/>
        <w:spacing w:line="540" w:lineRule="exact"/>
        <w:ind w:firstLine="640" w:firstLineChars="200"/>
        <w:jc w:val="left"/>
        <w:rPr>
          <w:rFonts w:ascii="楷体_GB2312" w:hAnsi="楷体" w:eastAsia="楷体_GB2312"/>
          <w:color w:val="000000"/>
          <w:sz w:val="32"/>
          <w:szCs w:val="32"/>
        </w:rPr>
      </w:pPr>
      <w:r>
        <w:rPr>
          <w:rFonts w:hint="eastAsia" w:ascii="楷体_GB2312" w:hAnsi="楷体" w:eastAsia="楷体_GB2312"/>
          <w:color w:val="000000"/>
          <w:sz w:val="32"/>
          <w:szCs w:val="32"/>
        </w:rPr>
        <w:t>（六）绿色环保要求</w:t>
      </w:r>
    </w:p>
    <w:p>
      <w:pPr>
        <w:spacing w:line="54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1.赛场严格遵守我国环境保护法;</w:t>
      </w:r>
    </w:p>
    <w:p>
      <w:pPr>
        <w:adjustRightInd w:val="0"/>
        <w:snapToGrid w:val="0"/>
        <w:spacing w:line="54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2.竞赛任何工作都不应该破坏赛场内外和周边环境。赛场内禁止吸烟；</w:t>
      </w:r>
    </w:p>
    <w:p>
      <w:pPr>
        <w:adjustRightInd w:val="0"/>
        <w:snapToGrid w:val="0"/>
        <w:spacing w:line="540" w:lineRule="exact"/>
        <w:ind w:firstLine="640" w:firstLineChars="200"/>
        <w:jc w:val="left"/>
        <w:rPr>
          <w:rFonts w:ascii="仿宋_GB2312" w:hAnsi="仿宋" w:eastAsia="仿宋_GB2312"/>
          <w:color w:val="000000"/>
          <w:sz w:val="32"/>
          <w:szCs w:val="32"/>
        </w:rPr>
      </w:pPr>
      <w:r>
        <w:rPr>
          <w:rFonts w:hint="eastAsia" w:ascii="仿宋_GB2312" w:hAnsi="仿宋" w:eastAsia="仿宋_GB2312"/>
          <w:color w:val="000000"/>
          <w:sz w:val="32"/>
          <w:szCs w:val="32"/>
        </w:rPr>
        <w:t>3.提倡绿色制造的理念。所有可循环利用的材料都应分类处理和收集。手绘工具、耗材用品不得随意摆放。</w:t>
      </w:r>
    </w:p>
    <w:p>
      <w:pPr>
        <w:spacing w:line="540" w:lineRule="exact"/>
        <w:ind w:firstLine="640" w:firstLineChars="200"/>
        <w:rPr>
          <w:rFonts w:ascii="黑体" w:hAnsi="黑体" w:eastAsia="黑体"/>
        </w:rPr>
      </w:pPr>
      <w:r>
        <w:rPr>
          <w:rFonts w:hint="eastAsia" w:ascii="黑体" w:hAnsi="黑体" w:eastAsia="黑体" w:cs="仿宋_GB2312"/>
          <w:sz w:val="32"/>
          <w:szCs w:val="32"/>
        </w:rPr>
        <w:t>七、本技术文件条款的最终解释权归2022年</w:t>
      </w:r>
      <w:r>
        <w:rPr>
          <w:rFonts w:hint="eastAsia" w:ascii="黑体" w:hAnsi="黑体" w:eastAsia="黑体" w:cs="仿宋_GB2312"/>
          <w:sz w:val="32"/>
          <w:szCs w:val="32"/>
          <w:lang w:val="en-US" w:eastAsia="zh-Hans"/>
        </w:rPr>
        <w:t>深圳市技能大赛暨</w:t>
      </w:r>
      <w:r>
        <w:rPr>
          <w:rFonts w:hint="eastAsia" w:ascii="黑体" w:hAnsi="黑体" w:eastAsia="黑体" w:cs="仿宋_GB2312"/>
          <w:sz w:val="32"/>
          <w:szCs w:val="32"/>
        </w:rPr>
        <w:t>罗湖区第十一届职工技术比武大会珠宝首饰设计师职业技能竞赛组织机构所有。</w:t>
      </w:r>
    </w:p>
    <w:p/>
    <w:sectPr>
      <w:footerReference r:id="rId3" w:type="default"/>
      <w:footerReference r:id="rId4" w:type="even"/>
      <w:pgSz w:w="11906" w:h="16838"/>
      <w:pgMar w:top="1440" w:right="1474" w:bottom="1440" w:left="1588"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488CB0-3F6A-4AB7-A866-D8599F6A473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C85A523-A135-47BB-BBBB-D19F0B036A43}"/>
  </w:font>
  <w:font w:name="等线">
    <w:panose1 w:val="02010600030101010101"/>
    <w:charset w:val="86"/>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方正小标宋简体">
    <w:panose1 w:val="02000000000000000000"/>
    <w:charset w:val="86"/>
    <w:family w:val="script"/>
    <w:pitch w:val="default"/>
    <w:sig w:usb0="A00002BF" w:usb1="184F6CFA" w:usb2="00000012" w:usb3="00000000" w:csb0="00040001" w:csb1="00000000"/>
    <w:embedRegular r:id="rId3" w:fontKey="{A6E7F262-B58D-4E84-83F9-474F9AE2C387}"/>
  </w:font>
  <w:font w:name="华文中宋">
    <w:panose1 w:val="02010600040101010101"/>
    <w:charset w:val="86"/>
    <w:family w:val="auto"/>
    <w:pitch w:val="default"/>
    <w:sig w:usb0="00000287" w:usb1="080F0000" w:usb2="00000000" w:usb3="00000000" w:csb0="0004009F" w:csb1="DFD70000"/>
    <w:embedRegular r:id="rId4" w:fontKey="{82221824-F61C-49BA-86AB-DF51B9BB7F12}"/>
  </w:font>
  <w:font w:name="仿宋_GB2312">
    <w:panose1 w:val="02010609030101010101"/>
    <w:charset w:val="86"/>
    <w:family w:val="modern"/>
    <w:pitch w:val="default"/>
    <w:sig w:usb0="00000001" w:usb1="080E0000" w:usb2="00000000" w:usb3="00000000" w:csb0="00040000" w:csb1="00000000"/>
    <w:embedRegular r:id="rId5" w:fontKey="{5912773C-E9E0-43B1-B174-818A548C3737}"/>
  </w:font>
  <w:font w:name="楷体_GB2312">
    <w:panose1 w:val="02010609030101010101"/>
    <w:charset w:val="86"/>
    <w:family w:val="modern"/>
    <w:pitch w:val="default"/>
    <w:sig w:usb0="00000000" w:usb1="00000000" w:usb2="00000000" w:usb3="00000000" w:csb0="00000000" w:csb1="00000000"/>
    <w:embedRegular r:id="rId6" w:fontKey="{EE105C68-CC5A-4FF0-A7A7-3FCEA3B5A0D1}"/>
  </w:font>
  <w:font w:name="楷体">
    <w:panose1 w:val="02010609060101010101"/>
    <w:charset w:val="86"/>
    <w:family w:val="auto"/>
    <w:pitch w:val="default"/>
    <w:sig w:usb0="800002BF" w:usb1="38CF7CFA" w:usb2="00000016" w:usb3="00000000" w:csb0="00040001" w:csb1="00000000"/>
    <w:embedRegular r:id="rId7" w:fontKey="{575F65CD-A9AD-43D0-84D5-477189CAADB2}"/>
  </w:font>
  <w:font w:name="仿宋">
    <w:panose1 w:val="02010609060101010101"/>
    <w:charset w:val="86"/>
    <w:family w:val="modern"/>
    <w:pitch w:val="default"/>
    <w:sig w:usb0="800002BF" w:usb1="38CF7CFA" w:usb2="00000016" w:usb3="00000000" w:csb0="00040001" w:csb1="00000000"/>
    <w:embedRegular r:id="rId8" w:fontKey="{5750865B-6632-4E6F-8730-C04D87A613D3}"/>
  </w:font>
  <w:font w:name="方正仿宋_GBK">
    <w:altName w:val="Arial Unicode MS"/>
    <w:panose1 w:val="02000000000000000000"/>
    <w:charset w:val="86"/>
    <w:family w:val="auto"/>
    <w:pitch w:val="default"/>
    <w:sig w:usb0="00000000" w:usb1="00000000" w:usb2="00000000" w:usb3="00000000" w:csb0="00160000" w:csb1="00000000"/>
    <w:embedRegular r:id="rId9" w:fontKey="{48A5B582-AC60-4298-AC29-ADD37330BDA7}"/>
  </w:font>
  <w:font w:name="等线">
    <w:panose1 w:val="02010600030101010101"/>
    <w:charset w:val="00"/>
    <w:family w:val="auto"/>
    <w:pitch w:val="default"/>
    <w:sig w:usb0="00000000" w:usb1="00000000" w:usb2="00000000" w:usb3="00000000" w:csb0="00000000" w:csb1="00000000"/>
    <w:embedRegular r:id="rId10" w:fontKey="{6792D01F-A8DB-4A14-AD64-4CCD33A38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01803"/>
    </w:sdtPr>
    <w:sdtContent>
      <w:p>
        <w:pPr>
          <w:pStyle w:val="5"/>
          <w:tabs>
            <w:tab w:val="right" w:pos="8364"/>
            <w:tab w:val="clear" w:pos="8306"/>
          </w:tabs>
          <w:ind w:right="225" w:rightChars="107"/>
          <w:jc w:val="right"/>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17 -</w:t>
        </w:r>
        <w:r>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01798"/>
    </w:sdtPr>
    <w:sdtContent>
      <w:p>
        <w:pPr>
          <w:pStyle w:val="5"/>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2 -</w:t>
        </w:r>
        <w:r>
          <w:rPr>
            <w:rFonts w:ascii="Times New Roman" w:hAnsi="Times New Roman" w:cs="Times New Roman"/>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FEFDF"/>
    <w:multiLevelType w:val="singleLevel"/>
    <w:tmpl w:val="82FFEFDF"/>
    <w:lvl w:ilvl="0" w:tentative="0">
      <w:start w:val="1"/>
      <w:numFmt w:val="upperLetter"/>
      <w:lvlText w:val="%1."/>
      <w:lvlJc w:val="left"/>
      <w:pPr>
        <w:ind w:left="425" w:hanging="425"/>
      </w:pPr>
      <w:rPr>
        <w:rFonts w:hint="default"/>
      </w:rPr>
    </w:lvl>
  </w:abstractNum>
  <w:abstractNum w:abstractNumId="1">
    <w:nsid w:val="966FD8F7"/>
    <w:multiLevelType w:val="singleLevel"/>
    <w:tmpl w:val="966FD8F7"/>
    <w:lvl w:ilvl="0" w:tentative="0">
      <w:start w:val="5"/>
      <w:numFmt w:val="chineseCounting"/>
      <w:suff w:val="nothing"/>
      <w:lvlText w:val="%1、"/>
      <w:lvlJc w:val="left"/>
      <w:rPr>
        <w:rFonts w:hint="eastAsia"/>
      </w:rPr>
    </w:lvl>
  </w:abstractNum>
  <w:abstractNum w:abstractNumId="2">
    <w:nsid w:val="AFFFCEE3"/>
    <w:multiLevelType w:val="singleLevel"/>
    <w:tmpl w:val="AFFFCEE3"/>
    <w:lvl w:ilvl="0" w:tentative="0">
      <w:start w:val="2"/>
      <w:numFmt w:val="chineseCounting"/>
      <w:suff w:val="nothing"/>
      <w:lvlText w:val="（%1）"/>
      <w:lvlJc w:val="left"/>
      <w:pPr>
        <w:ind w:left="-10"/>
      </w:pPr>
      <w:rPr>
        <w:rFonts w:hint="eastAsia" w:ascii="楷体" w:hAnsi="楷体" w:eastAsia="楷体" w:cs="楷体"/>
        <w:sz w:val="32"/>
        <w:szCs w:val="32"/>
      </w:rPr>
    </w:lvl>
  </w:abstractNum>
  <w:abstractNum w:abstractNumId="3">
    <w:nsid w:val="DC7114A3"/>
    <w:multiLevelType w:val="singleLevel"/>
    <w:tmpl w:val="DC7114A3"/>
    <w:lvl w:ilvl="0" w:tentative="0">
      <w:start w:val="1"/>
      <w:numFmt w:val="upperLetter"/>
      <w:lvlText w:val="%1."/>
      <w:lvlJc w:val="left"/>
      <w:pPr>
        <w:ind w:left="425" w:hanging="425"/>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ThjZTFjMzEwNjgxMDJkYjE4OTBlOTZjNzJmYmQifQ=="/>
  </w:docVars>
  <w:rsids>
    <w:rsidRoot w:val="00170207"/>
    <w:rsid w:val="00037A42"/>
    <w:rsid w:val="00047323"/>
    <w:rsid w:val="000A4DB5"/>
    <w:rsid w:val="00106209"/>
    <w:rsid w:val="00170207"/>
    <w:rsid w:val="00225182"/>
    <w:rsid w:val="00267B8C"/>
    <w:rsid w:val="002B29B1"/>
    <w:rsid w:val="00342065"/>
    <w:rsid w:val="00393B7A"/>
    <w:rsid w:val="004006DD"/>
    <w:rsid w:val="004128D5"/>
    <w:rsid w:val="00434F67"/>
    <w:rsid w:val="0045529E"/>
    <w:rsid w:val="004727DA"/>
    <w:rsid w:val="004A5219"/>
    <w:rsid w:val="004A5A49"/>
    <w:rsid w:val="004E3C85"/>
    <w:rsid w:val="004E721D"/>
    <w:rsid w:val="00502149"/>
    <w:rsid w:val="00533143"/>
    <w:rsid w:val="0053584A"/>
    <w:rsid w:val="00542012"/>
    <w:rsid w:val="005875B5"/>
    <w:rsid w:val="005A71F9"/>
    <w:rsid w:val="005C0F4E"/>
    <w:rsid w:val="005C59C3"/>
    <w:rsid w:val="006312C3"/>
    <w:rsid w:val="00635642"/>
    <w:rsid w:val="00676DD3"/>
    <w:rsid w:val="00734DFD"/>
    <w:rsid w:val="00757741"/>
    <w:rsid w:val="007871AA"/>
    <w:rsid w:val="007E6DAA"/>
    <w:rsid w:val="00807DE7"/>
    <w:rsid w:val="00837F5B"/>
    <w:rsid w:val="00952265"/>
    <w:rsid w:val="00973D21"/>
    <w:rsid w:val="00990245"/>
    <w:rsid w:val="009B0F5F"/>
    <w:rsid w:val="009C112B"/>
    <w:rsid w:val="009C53DD"/>
    <w:rsid w:val="009D4F3A"/>
    <w:rsid w:val="009F0EA9"/>
    <w:rsid w:val="00A96028"/>
    <w:rsid w:val="00AF0EEC"/>
    <w:rsid w:val="00B11EB7"/>
    <w:rsid w:val="00B15F04"/>
    <w:rsid w:val="00B2028C"/>
    <w:rsid w:val="00B36727"/>
    <w:rsid w:val="00B91979"/>
    <w:rsid w:val="00B95BEE"/>
    <w:rsid w:val="00BB3928"/>
    <w:rsid w:val="00BB449A"/>
    <w:rsid w:val="00BF6C9B"/>
    <w:rsid w:val="00C06E71"/>
    <w:rsid w:val="00C621A8"/>
    <w:rsid w:val="00CA2E59"/>
    <w:rsid w:val="00CA555C"/>
    <w:rsid w:val="00D3127A"/>
    <w:rsid w:val="00D96B8C"/>
    <w:rsid w:val="00DA5A7B"/>
    <w:rsid w:val="00DA69F5"/>
    <w:rsid w:val="00DB7538"/>
    <w:rsid w:val="00E0713A"/>
    <w:rsid w:val="00E5304D"/>
    <w:rsid w:val="00EA434F"/>
    <w:rsid w:val="00F96DCE"/>
    <w:rsid w:val="00FF2DF4"/>
    <w:rsid w:val="021B4FD1"/>
    <w:rsid w:val="02783976"/>
    <w:rsid w:val="03A77F49"/>
    <w:rsid w:val="03E80687"/>
    <w:rsid w:val="041B7729"/>
    <w:rsid w:val="04F14313"/>
    <w:rsid w:val="05D8183A"/>
    <w:rsid w:val="060A4382"/>
    <w:rsid w:val="0687687D"/>
    <w:rsid w:val="06892EAD"/>
    <w:rsid w:val="068E5516"/>
    <w:rsid w:val="09B63701"/>
    <w:rsid w:val="0A2C4372"/>
    <w:rsid w:val="0A475751"/>
    <w:rsid w:val="0AD91FB6"/>
    <w:rsid w:val="0BAA597C"/>
    <w:rsid w:val="0DFE792F"/>
    <w:rsid w:val="0F685A89"/>
    <w:rsid w:val="104629B0"/>
    <w:rsid w:val="168B07AB"/>
    <w:rsid w:val="187327BD"/>
    <w:rsid w:val="18A706B9"/>
    <w:rsid w:val="193B0EBD"/>
    <w:rsid w:val="1A1B4EBB"/>
    <w:rsid w:val="1B7E6026"/>
    <w:rsid w:val="1D2E4E04"/>
    <w:rsid w:val="1EE53C4D"/>
    <w:rsid w:val="1F887376"/>
    <w:rsid w:val="22804455"/>
    <w:rsid w:val="25C66622"/>
    <w:rsid w:val="25D42412"/>
    <w:rsid w:val="25DE4C6C"/>
    <w:rsid w:val="266A2249"/>
    <w:rsid w:val="27B92042"/>
    <w:rsid w:val="280D0539"/>
    <w:rsid w:val="28E11BFE"/>
    <w:rsid w:val="2A3A7A42"/>
    <w:rsid w:val="2A61691A"/>
    <w:rsid w:val="2C3E40BE"/>
    <w:rsid w:val="2D176840"/>
    <w:rsid w:val="2D32459D"/>
    <w:rsid w:val="2F5A4018"/>
    <w:rsid w:val="2F8362C6"/>
    <w:rsid w:val="2FD47B8E"/>
    <w:rsid w:val="31423729"/>
    <w:rsid w:val="316E6EF6"/>
    <w:rsid w:val="32D06E6C"/>
    <w:rsid w:val="334E7DB9"/>
    <w:rsid w:val="33F8532D"/>
    <w:rsid w:val="343155AF"/>
    <w:rsid w:val="37143FBE"/>
    <w:rsid w:val="3B525F92"/>
    <w:rsid w:val="3BB16A43"/>
    <w:rsid w:val="3CF11D7F"/>
    <w:rsid w:val="3E3079DA"/>
    <w:rsid w:val="3E734A16"/>
    <w:rsid w:val="41A472D2"/>
    <w:rsid w:val="42C23456"/>
    <w:rsid w:val="44513DB2"/>
    <w:rsid w:val="447A7F57"/>
    <w:rsid w:val="46DC43BA"/>
    <w:rsid w:val="47D46525"/>
    <w:rsid w:val="48D06467"/>
    <w:rsid w:val="4B7F31BF"/>
    <w:rsid w:val="4C9840BF"/>
    <w:rsid w:val="50DD292E"/>
    <w:rsid w:val="5241017D"/>
    <w:rsid w:val="529308D2"/>
    <w:rsid w:val="554447BB"/>
    <w:rsid w:val="556A53D6"/>
    <w:rsid w:val="568023CE"/>
    <w:rsid w:val="593662E5"/>
    <w:rsid w:val="59C9571E"/>
    <w:rsid w:val="5A272E2C"/>
    <w:rsid w:val="5A836A9E"/>
    <w:rsid w:val="5C9A0AC7"/>
    <w:rsid w:val="5D02394C"/>
    <w:rsid w:val="5F741912"/>
    <w:rsid w:val="601E113E"/>
    <w:rsid w:val="60207885"/>
    <w:rsid w:val="60503A8D"/>
    <w:rsid w:val="637161EA"/>
    <w:rsid w:val="63845FC4"/>
    <w:rsid w:val="650C360A"/>
    <w:rsid w:val="69E85295"/>
    <w:rsid w:val="6BBF5526"/>
    <w:rsid w:val="6C021003"/>
    <w:rsid w:val="6C24541E"/>
    <w:rsid w:val="6C7F507A"/>
    <w:rsid w:val="6D613BCF"/>
    <w:rsid w:val="6E1E1F53"/>
    <w:rsid w:val="704716DB"/>
    <w:rsid w:val="73253CFE"/>
    <w:rsid w:val="73351CBE"/>
    <w:rsid w:val="75507D7E"/>
    <w:rsid w:val="764C757D"/>
    <w:rsid w:val="779C1D6F"/>
    <w:rsid w:val="77DF5D53"/>
    <w:rsid w:val="7A0108CC"/>
    <w:rsid w:val="7AA37CC3"/>
    <w:rsid w:val="7C2C00E7"/>
    <w:rsid w:val="7EF20D12"/>
    <w:rsid w:val="7F1E3F4E"/>
    <w:rsid w:val="7FD91C23"/>
    <w:rsid w:val="7FEC1957"/>
    <w:rsid w:val="9BF784F7"/>
    <w:rsid w:val="BDBE1FB9"/>
    <w:rsid w:val="FF37E325"/>
    <w:rsid w:val="FF57C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13"/>
    <w:unhideWhenUsed/>
    <w:qFormat/>
    <w:uiPriority w:val="99"/>
    <w:pPr>
      <w:spacing w:after="0"/>
      <w:ind w:firstLine="420" w:firstLineChars="100"/>
    </w:pPr>
  </w:style>
  <w:style w:type="paragraph" w:styleId="3">
    <w:name w:val="Body Text"/>
    <w:basedOn w:val="1"/>
    <w:link w:val="12"/>
    <w:unhideWhenUsed/>
    <w:qFormat/>
    <w:uiPriority w:val="99"/>
    <w:pPr>
      <w:spacing w:after="120"/>
    </w:pPr>
  </w:style>
  <w:style w:type="paragraph" w:styleId="4">
    <w:name w:val="Balloon Text"/>
    <w:basedOn w:val="1"/>
    <w:link w:val="22"/>
    <w:semiHidden/>
    <w:unhideWhenUsed/>
    <w:qFormat/>
    <w:uiPriority w:val="99"/>
    <w:rPr>
      <w:sz w:val="18"/>
      <w:szCs w:val="18"/>
    </w:rPr>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PlainText"/>
    <w:basedOn w:val="1"/>
    <w:qFormat/>
    <w:uiPriority w:val="0"/>
    <w:pPr>
      <w:textAlignment w:val="baseline"/>
    </w:pPr>
    <w:rPr>
      <w:rFonts w:ascii="宋体" w:hAnsi="Courier New"/>
      <w:szCs w:val="21"/>
    </w:rPr>
  </w:style>
  <w:style w:type="character" w:customStyle="1" w:styleId="11">
    <w:name w:val="页脚 Char"/>
    <w:basedOn w:val="7"/>
    <w:link w:val="5"/>
    <w:qFormat/>
    <w:uiPriority w:val="99"/>
    <w:rPr>
      <w:sz w:val="18"/>
      <w:szCs w:val="18"/>
    </w:rPr>
  </w:style>
  <w:style w:type="character" w:customStyle="1" w:styleId="12">
    <w:name w:val="正文文本 Char"/>
    <w:basedOn w:val="7"/>
    <w:link w:val="3"/>
    <w:semiHidden/>
    <w:qFormat/>
    <w:uiPriority w:val="99"/>
    <w:rPr>
      <w:szCs w:val="22"/>
    </w:rPr>
  </w:style>
  <w:style w:type="character" w:customStyle="1" w:styleId="13">
    <w:name w:val="正文首行缩进 Char"/>
    <w:basedOn w:val="12"/>
    <w:link w:val="2"/>
    <w:semiHidden/>
    <w:qFormat/>
    <w:uiPriority w:val="99"/>
    <w:rPr>
      <w:szCs w:val="22"/>
    </w:rPr>
  </w:style>
  <w:style w:type="paragraph" w:customStyle="1" w:styleId="1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15">
    <w:name w:val="16"/>
    <w:basedOn w:val="7"/>
    <w:qFormat/>
    <w:uiPriority w:val="0"/>
    <w:rPr>
      <w:rFonts w:hint="eastAsia" w:ascii="宋体" w:hAnsi="宋体" w:eastAsia="宋体"/>
      <w:color w:val="000000"/>
      <w:sz w:val="18"/>
      <w:szCs w:val="18"/>
    </w:rPr>
  </w:style>
  <w:style w:type="character" w:customStyle="1" w:styleId="16">
    <w:name w:val="15"/>
    <w:basedOn w:val="7"/>
    <w:qFormat/>
    <w:uiPriority w:val="0"/>
    <w:rPr>
      <w:rFonts w:hint="eastAsia" w:ascii="宋体" w:hAnsi="宋体" w:eastAsia="宋体"/>
      <w:color w:val="000000"/>
      <w:sz w:val="18"/>
      <w:szCs w:val="18"/>
    </w:rPr>
  </w:style>
  <w:style w:type="paragraph" w:customStyle="1" w:styleId="17">
    <w:name w:val="列表段落1"/>
    <w:basedOn w:val="1"/>
    <w:qFormat/>
    <w:uiPriority w:val="0"/>
    <w:pPr>
      <w:ind w:firstLine="420" w:firstLineChars="200"/>
    </w:pPr>
  </w:style>
  <w:style w:type="paragraph" w:customStyle="1" w:styleId="18">
    <w:name w:val="列表段落2"/>
    <w:basedOn w:val="1"/>
    <w:qFormat/>
    <w:uiPriority w:val="99"/>
    <w:pPr>
      <w:ind w:firstLine="420" w:firstLineChars="200"/>
    </w:pPr>
  </w:style>
  <w:style w:type="paragraph" w:customStyle="1" w:styleId="19">
    <w:name w:val="正文2"/>
    <w:basedOn w:val="1"/>
    <w:qFormat/>
    <w:uiPriority w:val="0"/>
    <w:rPr>
      <w:rFonts w:ascii="Times New Roman" w:hAnsi="Times New Roman" w:eastAsia="宋体" w:cs="Times New Roman"/>
      <w:spacing w:val="20"/>
      <w:sz w:val="24"/>
      <w:szCs w:val="20"/>
    </w:rPr>
  </w:style>
  <w:style w:type="paragraph" w:styleId="20">
    <w:name w:val="List Paragraph"/>
    <w:basedOn w:val="1"/>
    <w:qFormat/>
    <w:uiPriority w:val="99"/>
    <w:pPr>
      <w:ind w:firstLine="420" w:firstLineChars="200"/>
    </w:pPr>
  </w:style>
  <w:style w:type="character" w:customStyle="1" w:styleId="21">
    <w:name w:val="页眉 Char"/>
    <w:basedOn w:val="7"/>
    <w:link w:val="6"/>
    <w:semiHidden/>
    <w:qFormat/>
    <w:uiPriority w:val="99"/>
    <w:rPr>
      <w:rFonts w:asciiTheme="minorHAnsi" w:hAnsiTheme="minorHAnsi" w:eastAsiaTheme="minorEastAsia" w:cstheme="minorBidi"/>
      <w:kern w:val="2"/>
      <w:sz w:val="18"/>
      <w:szCs w:val="18"/>
    </w:rPr>
  </w:style>
  <w:style w:type="character" w:customStyle="1" w:styleId="22">
    <w:name w:val="批注框文本 Char"/>
    <w:basedOn w:val="7"/>
    <w:link w:val="4"/>
    <w:semiHidden/>
    <w:qFormat/>
    <w:uiPriority w:val="99"/>
    <w:rPr>
      <w:rFonts w:asciiTheme="minorHAnsi" w:hAnsiTheme="minorHAnsi" w:eastAsiaTheme="minorEastAsia" w:cstheme="minorBidi"/>
      <w:kern w:val="2"/>
      <w:sz w:val="18"/>
      <w:szCs w:val="18"/>
    </w:rPr>
  </w:style>
  <w:style w:type="character" w:customStyle="1" w:styleId="23">
    <w:name w:val="font41"/>
    <w:basedOn w:val="7"/>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17</Pages>
  <Words>4127</Words>
  <Characters>4353</Characters>
  <Lines>30</Lines>
  <Paragraphs>8</Paragraphs>
  <TotalTime>44</TotalTime>
  <ScaleCrop>false</ScaleCrop>
  <LinksUpToDate>false</LinksUpToDate>
  <CharactersWithSpaces>4381</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2022-04-19T02:52:00Z</dcterms:created>
  <dc:creator>Microsoft Office User</dc:creator>
  <cp:lastModifiedBy>钟彬</cp:lastModifiedBy>
  <dcterms:modified xsi:type="dcterms:W3CDTF">2022-08-09T02:44:32Z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7F754FD3D09692EB98ECE862C4FE0374</vt:lpwstr>
  </property>
</Properties>
</file>