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4</w:t>
      </w:r>
      <w:bookmarkStart w:id="0" w:name="_GoBack"/>
      <w:bookmarkEnd w:id="0"/>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配租</w:t>
      </w:r>
      <w:r>
        <w:rPr>
          <w:rFonts w:hint="eastAsia" w:ascii="方正小标宋简体" w:hAnsi="方正小标宋简体" w:eastAsia="方正小标宋简体" w:cs="方正小标宋简体"/>
          <w:sz w:val="44"/>
          <w:szCs w:val="44"/>
        </w:rPr>
        <w:t>项目温馨提示</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各认租家庭：</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为方便您选择房源，现就配租项目相关情况进行说明，相关事项提示如下：</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一、基本情况</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（一）本次供应的龙悦居、呈祥花园、和悦居、天然慧谷产业园天健亲蜜家公寓房源属存量项目，且大部分属于腾退再次配租房源，存在不同程度的使用痕迹。</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（二）本次配租的龙悦居、呈祥花园、和悦居、天然慧谷产业园天健亲蜜家公寓项目装修配置较低或未配置家用器具。</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1.龙悦居的住房地面为复合木地板或瓷砖，部分住房配置有空调、热水器、抽油烟机、燃气灶。</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2.呈祥花园二期住房地面为瓷砖，配置有灶台；未配置燃气灶、抽油烟机及燃气热水器等家用器具。</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3.和悦居住房地面为瓷砖，配置有抽油烟机、燃气灶，未配置空调，一期未配置热水器,二期有配置热水器。</w:t>
      </w:r>
    </w:p>
    <w:p>
      <w:pPr>
        <w:keepNext w:val="0"/>
        <w:keepLines w:val="0"/>
        <w:pageBreakBefore w:val="0"/>
        <w:widowControl w:val="0"/>
        <w:kinsoku/>
        <w:wordWrap/>
        <w:overflowPunct/>
        <w:topLinePunct w:val="0"/>
        <w:autoSpaceDE/>
        <w:autoSpaceDN/>
        <w:bidi w:val="0"/>
        <w:adjustRightInd/>
        <w:snapToGrid/>
        <w:spacing w:line="500" w:lineRule="exact"/>
        <w:ind w:firstLine="642"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如原配置家用器具无法正常使用或缺失，需由承租家庭自行维修、更换和购置。</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（四）本次配租的龙悦居、呈祥花园、和悦居、天然慧谷产业园天健亲蜜家公寓项目位于龙岗区、龙华区，距离罗湖中心区较远，建议在罗湖区工作的轮候家庭谨慎认租。</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（五）龙悦居、呈祥花园二期、和悦居靠近城市主干道，可能会产生噪音、粉尘、震动影响。</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（六）部分项目顶楼存在水泵房、增压泵等设施，可能对临近楼层造成震动和噪音影响，建议对噪音震动敏感的家庭谨慎认租。</w:t>
      </w:r>
    </w:p>
    <w:p>
      <w:pPr>
        <w:keepNext w:val="0"/>
        <w:keepLines w:val="0"/>
        <w:pageBreakBefore w:val="0"/>
        <w:widowControl w:val="0"/>
        <w:kinsoku/>
        <w:wordWrap/>
        <w:overflowPunct w:val="0"/>
        <w:topLinePunct/>
        <w:autoSpaceDE/>
        <w:autoSpaceDN w:val="0"/>
        <w:bidi w:val="0"/>
        <w:adjustRightInd/>
        <w:snapToGrid/>
        <w:spacing w:line="560" w:lineRule="exact"/>
        <w:ind w:firstLine="618"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color w:val="auto"/>
          <w:spacing w:val="-6"/>
          <w:sz w:val="32"/>
          <w:szCs w:val="32"/>
          <w:lang w:val="en-US" w:eastAsia="zh-CN"/>
        </w:rPr>
        <w:t>以上项目情况请各认租家庭结合自身情况谨慎选择，其余项目的风险情况不一而足，以实际情况为准。</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二、学区教育信息</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本次供应部分项目周边学校（含幼儿园）学位均处于紧张状态，</w:t>
      </w:r>
      <w:r>
        <w:rPr>
          <w:rFonts w:hint="eastAsia" w:ascii="仿宋_GB2312" w:hAnsi="仿宋_GB2312" w:eastAsia="仿宋_GB2312" w:cs="仿宋_GB2312"/>
          <w:sz w:val="32"/>
          <w:szCs w:val="32"/>
          <w:lang w:eastAsia="zh-CN"/>
        </w:rPr>
        <w:t>可能存在</w:t>
      </w:r>
      <w:r>
        <w:rPr>
          <w:rFonts w:hint="eastAsia" w:ascii="仿宋_GB2312" w:hAnsi="仿宋_GB2312" w:eastAsia="仿宋_GB2312" w:cs="仿宋_GB2312"/>
          <w:sz w:val="32"/>
          <w:szCs w:val="32"/>
        </w:rPr>
        <w:t>部分学位被占用情况</w:t>
      </w:r>
      <w:r>
        <w:rPr>
          <w:rFonts w:hint="eastAsia" w:ascii="仿宋_GB2312" w:hAnsi="仿宋_GB2312" w:eastAsia="仿宋_GB2312" w:cs="仿宋_GB2312"/>
          <w:sz w:val="32"/>
          <w:szCs w:val="32"/>
          <w:lang w:eastAsia="zh-CN"/>
        </w:rPr>
        <w:t>，不能确保</w:t>
      </w:r>
      <w:r>
        <w:rPr>
          <w:rFonts w:hint="eastAsia" w:ascii="仿宋_GB2312" w:hAnsi="仿宋_GB2312" w:eastAsia="仿宋_GB2312" w:cs="仿宋_GB2312"/>
          <w:sz w:val="32"/>
          <w:szCs w:val="32"/>
        </w:rPr>
        <w:t>完全满足承租住户适龄儿童入读需求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具体情况以房源所在地教育主管部门或承租小区周边学校发布的</w:t>
      </w:r>
      <w:r>
        <w:rPr>
          <w:rFonts w:hint="eastAsia" w:ascii="仿宋_GB2312" w:hAnsi="仿宋_GB2312" w:eastAsia="仿宋_GB2312" w:cs="仿宋_GB2312"/>
          <w:sz w:val="32"/>
          <w:szCs w:val="32"/>
          <w:lang w:eastAsia="zh-CN"/>
        </w:rPr>
        <w:t>公告</w:t>
      </w:r>
      <w:r>
        <w:rPr>
          <w:rFonts w:hint="eastAsia" w:ascii="仿宋_GB2312" w:hAnsi="仿宋_GB2312" w:eastAsia="仿宋_GB2312" w:cs="仿宋_GB2312"/>
          <w:sz w:val="32"/>
          <w:szCs w:val="32"/>
        </w:rPr>
        <w:t>为准。如有适龄儿童入读需求，请充分</w:t>
      </w:r>
      <w:r>
        <w:rPr>
          <w:rFonts w:hint="eastAsia" w:ascii="仿宋_GB2312" w:hAnsi="仿宋_GB2312" w:eastAsia="仿宋_GB2312" w:cs="仿宋_GB2312"/>
          <w:sz w:val="32"/>
          <w:szCs w:val="32"/>
          <w:lang w:eastAsia="zh-CN"/>
        </w:rPr>
        <w:t>了解</w:t>
      </w:r>
      <w:r>
        <w:rPr>
          <w:rFonts w:hint="eastAsia" w:ascii="仿宋_GB2312" w:hAnsi="仿宋_GB2312" w:eastAsia="仿宋_GB2312" w:cs="仿宋_GB2312"/>
          <w:sz w:val="32"/>
          <w:szCs w:val="32"/>
        </w:rPr>
        <w:t>项目情况，结合家庭实际需求谨慎选择。</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停车位情况</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本次供应项目停车位较为紧张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无法保证所有车辆均能停放到本项目，后续随着承租人的入住，停车位将更加紧张，承租人的停车应服从停车场管理单位的管理，遵守管理单位相关规定；停车费按相关主管部门批准的收费标准执行。对停车位数量，罗湖区住房和建设局不作任何承诺，建议有停车需求的轮候家庭向项目方详细了解相关车位、停车费用等情况后谨慎认租。</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四、其他事项</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公共租赁住房原则上不允许住户自行装修。严禁住户以下行为：改变建筑结构形式和功能布局、改变或影响建筑外立面、改接燃气管道或强电线路、拆除室内隔墙或入户门、原墙地砖、外窗及加装入户防盗门等。</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（二）住户初次使用管道燃气时，须向燃气公司申请开通后方可使用。</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禁止使用瓶装燃气。</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以上事项，请您认真阅读，并结合自身实际情况谨慎选择，感谢您对我们工作的理解和支持！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F0BBA3"/>
    <w:multiLevelType w:val="singleLevel"/>
    <w:tmpl w:val="EEF0BBA3"/>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1EFFD06C"/>
    <w:rsid w:val="2EAEE117"/>
    <w:rsid w:val="3D57891C"/>
    <w:rsid w:val="4A1947CF"/>
    <w:rsid w:val="57FDB849"/>
    <w:rsid w:val="5FBBD25F"/>
    <w:rsid w:val="77FDFB24"/>
    <w:rsid w:val="7FF9C302"/>
    <w:rsid w:val="7FFFB6F1"/>
    <w:rsid w:val="EFA73E18"/>
    <w:rsid w:val="FAFF526A"/>
    <w:rsid w:val="FF8FF1B1"/>
    <w:rsid w:val="FFF3D4B5"/>
    <w:rsid w:val="FFF778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2018-07-14T07:11:00Z</dcterms:created>
  <dc:creator>d</dc:creator>
  <cp:lastModifiedBy>wangxg</cp:lastModifiedBy>
  <dcterms:modified xsi:type="dcterms:W3CDTF">2026-04-01T10:20:26Z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ies>
</file>