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rPr>
          <w:rFonts w:ascii="仿宋_GB2312" w:hAnsi="仿宋_GB2312" w:eastAsia="仿宋_GB2312" w:cs="仿宋_GB2312"/>
          <w:sz w:val="32"/>
          <w:szCs w:val="32"/>
        </w:rPr>
      </w:pPr>
    </w:p>
    <w:p>
      <w:pPr>
        <w:jc w:val="center"/>
        <w:rPr>
          <w:b/>
          <w:sz w:val="28"/>
        </w:rPr>
      </w:pPr>
      <w:bookmarkStart w:id="0" w:name="_GoBack"/>
      <w:r>
        <w:rPr>
          <w:rFonts w:hint="eastAsia" w:ascii="仿宋_GB2312" w:hAnsi="仿宋" w:eastAsia="仿宋_GB2312" w:cs="仿宋_GB2312"/>
          <w:b/>
          <w:bCs/>
          <w:sz w:val="32"/>
          <w:szCs w:val="32"/>
        </w:rPr>
        <w:t>《2024年深圳市罗湖区城市更新单元计划第二批计划》一览表</w:t>
      </w:r>
      <w:bookmarkEnd w:id="0"/>
    </w:p>
    <w:p>
      <w:pPr>
        <w:spacing w:line="288" w:lineRule="auto"/>
        <w:jc w:val="center"/>
      </w:pPr>
    </w:p>
    <w:tbl>
      <w:tblPr>
        <w:tblStyle w:val="5"/>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675"/>
        <w:gridCol w:w="857"/>
        <w:gridCol w:w="1342"/>
        <w:gridCol w:w="919"/>
        <w:gridCol w:w="113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426" w:type="dxa"/>
            <w:vAlign w:val="center"/>
          </w:tcPr>
          <w:p>
            <w:pPr>
              <w:spacing w:line="288" w:lineRule="auto"/>
              <w:jc w:val="center"/>
            </w:pPr>
            <w:r>
              <w:rPr>
                <w:rFonts w:hint="eastAsia"/>
              </w:rPr>
              <w:t>编号</w:t>
            </w:r>
          </w:p>
        </w:tc>
        <w:tc>
          <w:tcPr>
            <w:tcW w:w="675" w:type="dxa"/>
            <w:vAlign w:val="center"/>
          </w:tcPr>
          <w:p>
            <w:pPr>
              <w:spacing w:line="288" w:lineRule="auto"/>
              <w:jc w:val="center"/>
            </w:pPr>
            <w:r>
              <w:rPr>
                <w:rFonts w:hint="eastAsia"/>
              </w:rPr>
              <w:t>辖区</w:t>
            </w:r>
          </w:p>
        </w:tc>
        <w:tc>
          <w:tcPr>
            <w:tcW w:w="857" w:type="dxa"/>
            <w:vAlign w:val="center"/>
          </w:tcPr>
          <w:p>
            <w:pPr>
              <w:spacing w:line="288" w:lineRule="auto"/>
              <w:jc w:val="center"/>
            </w:pPr>
            <w:r>
              <w:rPr>
                <w:rFonts w:hint="eastAsia"/>
              </w:rPr>
              <w:t>街道</w:t>
            </w:r>
          </w:p>
        </w:tc>
        <w:tc>
          <w:tcPr>
            <w:tcW w:w="1342" w:type="dxa"/>
            <w:vAlign w:val="center"/>
          </w:tcPr>
          <w:p>
            <w:pPr>
              <w:spacing w:line="288" w:lineRule="auto"/>
              <w:jc w:val="center"/>
            </w:pPr>
            <w:r>
              <w:rPr>
                <w:rFonts w:hint="eastAsia"/>
              </w:rPr>
              <w:t>项目名称</w:t>
            </w:r>
          </w:p>
        </w:tc>
        <w:tc>
          <w:tcPr>
            <w:tcW w:w="919" w:type="dxa"/>
            <w:vAlign w:val="center"/>
          </w:tcPr>
          <w:p>
            <w:pPr>
              <w:spacing w:line="288" w:lineRule="auto"/>
              <w:jc w:val="center"/>
            </w:pPr>
            <w:r>
              <w:rPr>
                <w:rFonts w:hint="eastAsia"/>
              </w:rPr>
              <w:t>计划申报主体</w:t>
            </w:r>
          </w:p>
        </w:tc>
        <w:tc>
          <w:tcPr>
            <w:tcW w:w="1134" w:type="dxa"/>
            <w:vAlign w:val="center"/>
          </w:tcPr>
          <w:p>
            <w:pPr>
              <w:spacing w:line="288" w:lineRule="auto"/>
              <w:jc w:val="center"/>
            </w:pPr>
            <w:r>
              <w:rPr>
                <w:rFonts w:hint="eastAsia"/>
              </w:rPr>
              <w:t>拆除</w:t>
            </w:r>
            <w:r>
              <w:rPr>
                <w:rFonts w:hint="eastAsia"/>
                <w:lang w:eastAsia="zh-CN"/>
              </w:rPr>
              <w:t>范围</w:t>
            </w:r>
            <w:r>
              <w:rPr>
                <w:rFonts w:hint="eastAsia"/>
              </w:rPr>
              <w:t>用地面积（平方米）</w:t>
            </w:r>
          </w:p>
        </w:tc>
        <w:tc>
          <w:tcPr>
            <w:tcW w:w="3119" w:type="dxa"/>
            <w:vAlign w:val="center"/>
          </w:tcPr>
          <w:p>
            <w:pPr>
              <w:spacing w:line="288" w:lineRule="auto"/>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spacing w:line="288" w:lineRule="auto"/>
              <w:jc w:val="center"/>
            </w:pPr>
            <w:r>
              <w:t>1</w:t>
            </w:r>
          </w:p>
        </w:tc>
        <w:tc>
          <w:tcPr>
            <w:tcW w:w="675" w:type="dxa"/>
            <w:vAlign w:val="center"/>
          </w:tcPr>
          <w:p>
            <w:pPr>
              <w:spacing w:line="288" w:lineRule="auto"/>
              <w:jc w:val="center"/>
            </w:pPr>
            <w:r>
              <w:t>罗湖</w:t>
            </w:r>
          </w:p>
        </w:tc>
        <w:tc>
          <w:tcPr>
            <w:tcW w:w="857" w:type="dxa"/>
            <w:vAlign w:val="center"/>
          </w:tcPr>
          <w:p>
            <w:pPr>
              <w:spacing w:line="240" w:lineRule="atLeast"/>
              <w:ind w:left="200" w:hanging="200" w:hangingChars="100"/>
              <w:jc w:val="center"/>
              <w:rPr>
                <w:sz w:val="20"/>
              </w:rPr>
            </w:pPr>
            <w:r>
              <w:rPr>
                <w:rFonts w:hint="eastAsia"/>
                <w:sz w:val="20"/>
              </w:rPr>
              <w:t>东晓</w:t>
            </w:r>
          </w:p>
          <w:p>
            <w:pPr>
              <w:spacing w:line="240" w:lineRule="atLeast"/>
              <w:ind w:left="200" w:leftChars="0" w:hanging="200" w:hangingChars="100"/>
              <w:jc w:val="center"/>
              <w:rPr>
                <w:sz w:val="20"/>
              </w:rPr>
            </w:pPr>
            <w:r>
              <w:rPr>
                <w:sz w:val="20"/>
              </w:rPr>
              <w:t>街道</w:t>
            </w:r>
          </w:p>
        </w:tc>
        <w:tc>
          <w:tcPr>
            <w:tcW w:w="1342" w:type="dxa"/>
            <w:vAlign w:val="center"/>
          </w:tcPr>
          <w:p>
            <w:pPr>
              <w:spacing w:line="240" w:lineRule="atLeast"/>
              <w:jc w:val="center"/>
              <w:rPr>
                <w:rFonts w:hint="eastAsia" w:eastAsia="宋体"/>
                <w:sz w:val="20"/>
                <w:lang w:eastAsia="zh-CN"/>
              </w:rPr>
            </w:pPr>
            <w:r>
              <w:rPr>
                <w:rFonts w:hint="eastAsia"/>
                <w:sz w:val="20"/>
              </w:rPr>
              <w:t>罗湖区东晓街道太白路超利综合楼城市更新单元</w:t>
            </w:r>
            <w:r>
              <w:rPr>
                <w:rFonts w:hint="eastAsia"/>
                <w:sz w:val="20"/>
                <w:lang w:eastAsia="zh-CN"/>
              </w:rPr>
              <w:t>（</w:t>
            </w:r>
            <w:r>
              <w:rPr>
                <w:rFonts w:hint="eastAsia"/>
                <w:sz w:val="20"/>
              </w:rPr>
              <w:t>计划调整</w:t>
            </w:r>
            <w:r>
              <w:rPr>
                <w:rFonts w:hint="eastAsia"/>
                <w:sz w:val="20"/>
                <w:lang w:eastAsia="zh-CN"/>
              </w:rPr>
              <w:t>）</w:t>
            </w:r>
          </w:p>
        </w:tc>
        <w:tc>
          <w:tcPr>
            <w:tcW w:w="919" w:type="dxa"/>
            <w:vAlign w:val="center"/>
          </w:tcPr>
          <w:p>
            <w:pPr>
              <w:spacing w:line="240" w:lineRule="atLeast"/>
              <w:jc w:val="center"/>
              <w:rPr>
                <w:sz w:val="20"/>
              </w:rPr>
            </w:pPr>
            <w:r>
              <w:rPr>
                <w:rFonts w:hint="eastAsia"/>
                <w:sz w:val="20"/>
              </w:rPr>
              <w:t>深圳市皇鼎基业投资有限公司</w:t>
            </w:r>
          </w:p>
        </w:tc>
        <w:tc>
          <w:tcPr>
            <w:tcW w:w="1134" w:type="dxa"/>
            <w:vAlign w:val="center"/>
          </w:tcPr>
          <w:p>
            <w:pPr>
              <w:spacing w:line="288" w:lineRule="auto"/>
              <w:jc w:val="center"/>
            </w:pPr>
            <w:r>
              <w:t>11165</w:t>
            </w:r>
          </w:p>
        </w:tc>
        <w:tc>
          <w:tcPr>
            <w:tcW w:w="3119" w:type="dxa"/>
            <w:vAlign w:val="center"/>
          </w:tcPr>
          <w:p>
            <w:pPr>
              <w:pStyle w:val="9"/>
              <w:spacing w:line="288" w:lineRule="auto"/>
              <w:ind w:firstLine="0" w:firstLineChars="0"/>
              <w:jc w:val="left"/>
            </w:pPr>
            <w:r>
              <w:rPr>
                <w:rFonts w:hint="eastAsia"/>
              </w:rPr>
              <w:t>①拟更新方向为居住、商业等功能。</w:t>
            </w:r>
          </w:p>
          <w:p>
            <w:pPr>
              <w:pStyle w:val="9"/>
              <w:spacing w:line="288" w:lineRule="auto"/>
              <w:ind w:firstLine="0" w:firstLineChars="0"/>
              <w:jc w:val="left"/>
            </w:pPr>
            <w:r>
              <w:rPr>
                <w:rFonts w:hint="eastAsia"/>
              </w:rPr>
              <w:t>②拟拆除范围内落实不少于4360平方米公共利益用地。</w:t>
            </w:r>
          </w:p>
          <w:p>
            <w:pPr>
              <w:pStyle w:val="9"/>
              <w:spacing w:line="288" w:lineRule="auto"/>
              <w:ind w:firstLine="0" w:firstLineChars="0"/>
              <w:jc w:val="left"/>
            </w:pPr>
            <w:r>
              <w:rPr>
                <w:rFonts w:hint="eastAsia"/>
                <w:highlight w:val="none"/>
              </w:rPr>
              <w:t>③更新单元计划有效期2年，</w:t>
            </w:r>
            <w:r>
              <w:rPr>
                <w:rFonts w:hint="eastAsia"/>
              </w:rPr>
              <w:t>自2024年</w:t>
            </w:r>
            <w:r>
              <w:rPr>
                <w:rFonts w:hint="eastAsia"/>
                <w:lang w:val="en-US" w:eastAsia="zh-CN"/>
              </w:rPr>
              <w:t>4</w:t>
            </w:r>
            <w:r>
              <w:rPr>
                <w:rFonts w:hint="eastAsia"/>
              </w:rPr>
              <w:t>月</w:t>
            </w:r>
            <w:r>
              <w:rPr>
                <w:rFonts w:hint="eastAsia"/>
                <w:lang w:val="en-US" w:eastAsia="zh-CN"/>
              </w:rPr>
              <w:t>2</w:t>
            </w:r>
            <w:r>
              <w:rPr>
                <w:rFonts w:hint="eastAsia"/>
              </w:rPr>
              <w:t>日至2026年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止</w:t>
            </w:r>
            <w:r>
              <w:rPr>
                <w:rFonts w:hint="eastAsia"/>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426" w:type="dxa"/>
            <w:vAlign w:val="center"/>
          </w:tcPr>
          <w:p>
            <w:pPr>
              <w:spacing w:line="288" w:lineRule="auto"/>
              <w:jc w:val="center"/>
              <w:rPr>
                <w:rFonts w:hint="eastAsia" w:eastAsia="宋体"/>
                <w:lang w:val="en-US" w:eastAsia="zh-CN"/>
              </w:rPr>
            </w:pPr>
            <w:r>
              <w:rPr>
                <w:rFonts w:hint="eastAsia"/>
                <w:lang w:val="en-US" w:eastAsia="zh-CN"/>
              </w:rPr>
              <w:t>2</w:t>
            </w:r>
          </w:p>
        </w:tc>
        <w:tc>
          <w:tcPr>
            <w:tcW w:w="675" w:type="dxa"/>
            <w:vAlign w:val="center"/>
          </w:tcPr>
          <w:p>
            <w:pPr>
              <w:spacing w:line="288" w:lineRule="auto"/>
              <w:jc w:val="both"/>
              <w:rPr>
                <w:rFonts w:hint="eastAsia" w:ascii="Calibri" w:hAnsi="Calibri" w:cs="Times New Roman" w:eastAsiaTheme="minorEastAsia"/>
                <w:kern w:val="2"/>
                <w:sz w:val="21"/>
                <w:szCs w:val="22"/>
                <w:lang w:val="en-US" w:eastAsia="zh-CN" w:bidi="ar-SA"/>
              </w:rPr>
            </w:pPr>
            <w:r>
              <w:rPr>
                <w:rFonts w:hint="eastAsia"/>
                <w:lang w:eastAsia="zh-CN"/>
              </w:rPr>
              <w:t>罗湖</w:t>
            </w:r>
          </w:p>
        </w:tc>
        <w:tc>
          <w:tcPr>
            <w:tcW w:w="857" w:type="dxa"/>
            <w:vAlign w:val="center"/>
          </w:tcPr>
          <w:p>
            <w:pPr>
              <w:spacing w:line="240" w:lineRule="atLeast"/>
              <w:ind w:left="200" w:leftChars="0" w:hanging="200" w:hangingChars="100"/>
              <w:jc w:val="center"/>
              <w:rPr>
                <w:rFonts w:hint="eastAsia"/>
                <w:sz w:val="20"/>
                <w:lang w:eastAsia="zh-CN"/>
              </w:rPr>
            </w:pPr>
            <w:r>
              <w:rPr>
                <w:rFonts w:hint="eastAsia"/>
                <w:sz w:val="20"/>
                <w:lang w:eastAsia="zh-CN"/>
              </w:rPr>
              <w:t>东湖</w:t>
            </w:r>
          </w:p>
          <w:p>
            <w:pPr>
              <w:spacing w:line="240" w:lineRule="atLeast"/>
              <w:ind w:left="200" w:leftChars="0" w:hanging="200" w:hangingChars="100"/>
              <w:jc w:val="center"/>
              <w:rPr>
                <w:rFonts w:hint="eastAsia" w:ascii="Calibri" w:hAnsi="Calibri" w:cs="Times New Roman" w:eastAsiaTheme="minorEastAsia"/>
                <w:kern w:val="2"/>
                <w:sz w:val="20"/>
                <w:szCs w:val="22"/>
                <w:lang w:val="en-US" w:eastAsia="zh-CN" w:bidi="ar-SA"/>
              </w:rPr>
            </w:pPr>
            <w:r>
              <w:rPr>
                <w:rFonts w:hint="eastAsia"/>
                <w:sz w:val="20"/>
                <w:lang w:eastAsia="zh-CN"/>
              </w:rPr>
              <w:t>街道</w:t>
            </w:r>
          </w:p>
        </w:tc>
        <w:tc>
          <w:tcPr>
            <w:tcW w:w="1342" w:type="dxa"/>
            <w:vAlign w:val="center"/>
          </w:tcPr>
          <w:p>
            <w:pPr>
              <w:spacing w:line="240" w:lineRule="atLeast"/>
              <w:jc w:val="center"/>
              <w:rPr>
                <w:rFonts w:hint="eastAsia" w:ascii="Calibri" w:hAnsi="Calibri" w:cs="Times New Roman" w:eastAsiaTheme="minorEastAsia"/>
                <w:kern w:val="2"/>
                <w:sz w:val="20"/>
                <w:szCs w:val="22"/>
                <w:lang w:val="en-US" w:eastAsia="zh-CN" w:bidi="ar-SA"/>
              </w:rPr>
            </w:pPr>
            <w:r>
              <w:rPr>
                <w:rFonts w:hint="eastAsia"/>
                <w:sz w:val="20"/>
                <w:lang w:eastAsia="zh-CN"/>
              </w:rPr>
              <w:t>罗湖区东湖街道布心市场及周边片区城市更新单元</w:t>
            </w:r>
          </w:p>
        </w:tc>
        <w:tc>
          <w:tcPr>
            <w:tcW w:w="919" w:type="dxa"/>
            <w:vAlign w:val="center"/>
          </w:tcPr>
          <w:p>
            <w:pPr>
              <w:spacing w:line="240" w:lineRule="atLeast"/>
              <w:jc w:val="center"/>
              <w:rPr>
                <w:rFonts w:hint="eastAsia" w:ascii="Calibri" w:hAnsi="Calibri" w:cs="Times New Roman" w:eastAsiaTheme="minorEastAsia"/>
                <w:kern w:val="2"/>
                <w:sz w:val="20"/>
                <w:szCs w:val="22"/>
                <w:lang w:val="en-US" w:eastAsia="zh-CN" w:bidi="ar-SA"/>
              </w:rPr>
            </w:pPr>
            <w:r>
              <w:rPr>
                <w:rFonts w:hint="eastAsia"/>
                <w:sz w:val="20"/>
                <w:lang w:eastAsia="zh-CN"/>
              </w:rPr>
              <w:t>东湖街道办事处</w:t>
            </w:r>
          </w:p>
        </w:tc>
        <w:tc>
          <w:tcPr>
            <w:tcW w:w="1134" w:type="dxa"/>
            <w:vAlign w:val="center"/>
          </w:tcPr>
          <w:p>
            <w:pPr>
              <w:spacing w:line="288" w:lineRule="auto"/>
              <w:jc w:val="center"/>
              <w:rPr>
                <w:rFonts w:ascii="Calibri" w:hAnsi="Calibri" w:eastAsia="宋体" w:cs="Times New Roman"/>
                <w:kern w:val="2"/>
                <w:sz w:val="21"/>
                <w:szCs w:val="22"/>
                <w:lang w:val="en-US" w:eastAsia="zh-CN" w:bidi="ar-SA"/>
              </w:rPr>
            </w:pPr>
            <w:r>
              <w:rPr>
                <w:rFonts w:hint="eastAsia"/>
              </w:rPr>
              <w:t>36707</w:t>
            </w:r>
          </w:p>
        </w:tc>
        <w:tc>
          <w:tcPr>
            <w:tcW w:w="3119" w:type="dxa"/>
            <w:vAlign w:val="center"/>
          </w:tcPr>
          <w:p>
            <w:pPr>
              <w:pStyle w:val="9"/>
              <w:numPr>
                <w:ilvl w:val="0"/>
                <w:numId w:val="0"/>
              </w:numPr>
              <w:spacing w:line="288" w:lineRule="auto"/>
              <w:ind w:leftChars="0"/>
              <w:jc w:val="left"/>
              <w:rPr>
                <w:rFonts w:hint="eastAsia"/>
              </w:rPr>
            </w:pPr>
            <w:r>
              <w:rPr>
                <w:rFonts w:hint="eastAsia"/>
              </w:rPr>
              <w:t>①拟更新方向为居住、商业等功能。</w:t>
            </w:r>
          </w:p>
          <w:p>
            <w:pPr>
              <w:pStyle w:val="9"/>
              <w:numPr>
                <w:ilvl w:val="0"/>
                <w:numId w:val="0"/>
              </w:numPr>
              <w:spacing w:line="288" w:lineRule="auto"/>
              <w:ind w:leftChars="0"/>
              <w:jc w:val="left"/>
              <w:rPr>
                <w:rFonts w:hint="eastAsia"/>
              </w:rPr>
            </w:pPr>
            <w:r>
              <w:rPr>
                <w:rFonts w:hint="eastAsia"/>
              </w:rPr>
              <w:t>②拟拆除范围内应落实不少于9890平方米公共利益用地。</w:t>
            </w:r>
          </w:p>
          <w:p>
            <w:pPr>
              <w:pStyle w:val="9"/>
              <w:numPr>
                <w:ilvl w:val="0"/>
                <w:numId w:val="0"/>
              </w:numPr>
              <w:spacing w:line="288" w:lineRule="auto"/>
              <w:ind w:left="0" w:leftChars="0" w:firstLine="0" w:firstLineChars="0"/>
              <w:jc w:val="left"/>
              <w:rPr>
                <w:rFonts w:hint="eastAsia" w:ascii="Times New Roman" w:hAnsi="Times New Roman" w:eastAsia="宋体" w:cs="Times New Roman"/>
                <w:kern w:val="2"/>
                <w:sz w:val="21"/>
                <w:szCs w:val="22"/>
                <w:lang w:val="en-US" w:eastAsia="zh-CN" w:bidi="ar-SA"/>
              </w:rPr>
            </w:pPr>
            <w:r>
              <w:rPr>
                <w:rFonts w:hint="eastAsia"/>
              </w:rPr>
              <w:t>③更新单元计划有效期2年，自2024年</w:t>
            </w:r>
            <w:r>
              <w:rPr>
                <w:rFonts w:hint="eastAsia"/>
                <w:lang w:val="en-US" w:eastAsia="zh-CN"/>
              </w:rPr>
              <w:t>4</w:t>
            </w:r>
            <w:r>
              <w:rPr>
                <w:rFonts w:hint="eastAsia"/>
              </w:rPr>
              <w:t>月</w:t>
            </w:r>
            <w:r>
              <w:rPr>
                <w:rFonts w:hint="eastAsia"/>
                <w:lang w:val="en-US" w:eastAsia="zh-CN"/>
              </w:rPr>
              <w:t>2</w:t>
            </w:r>
            <w:r>
              <w:rPr>
                <w:rFonts w:hint="eastAsia"/>
              </w:rPr>
              <w:t>日至2026年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2" w:type="dxa"/>
            <w:gridSpan w:val="7"/>
            <w:vAlign w:val="center"/>
          </w:tcPr>
          <w:p>
            <w:pPr>
              <w:spacing w:line="288" w:lineRule="auto"/>
              <w:jc w:val="left"/>
            </w:pPr>
            <w:r>
              <w:rPr>
                <w:rFonts w:hint="eastAsia"/>
              </w:rPr>
              <w:t>特别提示：</w:t>
            </w:r>
          </w:p>
          <w:p>
            <w:pPr>
              <w:spacing w:line="288" w:lineRule="auto"/>
              <w:jc w:val="left"/>
            </w:pPr>
            <w:r>
              <w:t>1.</w:t>
            </w:r>
            <w:r>
              <w:rPr>
                <w:rFonts w:hint="eastAsia"/>
              </w:rPr>
              <w:t>本表所列的城市更新单元须按照城市更新相关政策完成城市更新单元规划编制及项目实施主体确认等工作后方可实施开发建设。</w:t>
            </w:r>
          </w:p>
          <w:p>
            <w:pPr>
              <w:spacing w:line="288" w:lineRule="auto"/>
              <w:jc w:val="left"/>
            </w:pPr>
            <w:r>
              <w:t>2.</w:t>
            </w:r>
            <w:r>
              <w:rPr>
                <w:rFonts w:hint="eastAsia"/>
              </w:rPr>
              <w:t>本表所列“申报主体”仅为城市更新单元计划的申报主体，项目实施主体须依据城市更新政策规定的条件及程序进行确认后产生。</w:t>
            </w:r>
          </w:p>
          <w:p>
            <w:pPr>
              <w:spacing w:line="288" w:lineRule="auto"/>
              <w:jc w:val="left"/>
            </w:pPr>
            <w:r>
              <w:rPr>
                <w:rFonts w:hint="eastAsia"/>
              </w:rPr>
              <w:t>3.在本表所列的计划有效期内，更新单元规划未获市政府或其授权机构批准的，更新单元计划失效。</w:t>
            </w:r>
          </w:p>
          <w:p>
            <w:pPr>
              <w:spacing w:line="288" w:lineRule="auto"/>
              <w:jc w:val="left"/>
            </w:pPr>
            <w:r>
              <w:rPr>
                <w:rFonts w:hint="eastAsia"/>
              </w:rPr>
              <w:t>4</w:t>
            </w:r>
            <w:r>
              <w:t xml:space="preserve">. </w:t>
            </w:r>
            <w:r>
              <w:rPr>
                <w:rFonts w:hint="eastAsia"/>
              </w:rPr>
              <w:t>本表所列城市更新单元的规划建设要求在城市更新单元规划审批过程中予以确定，除满足本表所列需求外，还应满足法定图则等上层次规划关于交通、市政、公共配套设施的建设要求和城市更新政策中公共利益项目等用地的移交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MmMwZTU1ZjhhZTJmNmI3Y2QxMDBhZjFjNTk4ZTYifQ=="/>
  </w:docVars>
  <w:rsids>
    <w:rsidRoot w:val="00224EAF"/>
    <w:rsid w:val="000377F1"/>
    <w:rsid w:val="000C2562"/>
    <w:rsid w:val="00125B67"/>
    <w:rsid w:val="00143E93"/>
    <w:rsid w:val="001B705C"/>
    <w:rsid w:val="001C71F7"/>
    <w:rsid w:val="00210E2F"/>
    <w:rsid w:val="00210FF8"/>
    <w:rsid w:val="00224EAF"/>
    <w:rsid w:val="00375B4E"/>
    <w:rsid w:val="00441027"/>
    <w:rsid w:val="004F593A"/>
    <w:rsid w:val="00527E82"/>
    <w:rsid w:val="00655EC9"/>
    <w:rsid w:val="00775FA4"/>
    <w:rsid w:val="00797520"/>
    <w:rsid w:val="008077B2"/>
    <w:rsid w:val="008334C9"/>
    <w:rsid w:val="00836604"/>
    <w:rsid w:val="00917F6D"/>
    <w:rsid w:val="00A42ED0"/>
    <w:rsid w:val="00AA0F22"/>
    <w:rsid w:val="00AF0619"/>
    <w:rsid w:val="00B2665E"/>
    <w:rsid w:val="00B42901"/>
    <w:rsid w:val="00B43620"/>
    <w:rsid w:val="00B90E97"/>
    <w:rsid w:val="00BD7658"/>
    <w:rsid w:val="00C1181D"/>
    <w:rsid w:val="00E37D37"/>
    <w:rsid w:val="00FC257B"/>
    <w:rsid w:val="00FD62E8"/>
    <w:rsid w:val="061E0E9D"/>
    <w:rsid w:val="0C644BCB"/>
    <w:rsid w:val="1AE36246"/>
    <w:rsid w:val="220A3CC5"/>
    <w:rsid w:val="2CEF555E"/>
    <w:rsid w:val="2D6A3DA9"/>
    <w:rsid w:val="41630187"/>
    <w:rsid w:val="5AB82E47"/>
    <w:rsid w:val="60335E96"/>
    <w:rsid w:val="61863675"/>
    <w:rsid w:val="628F1F09"/>
    <w:rsid w:val="6826071D"/>
    <w:rsid w:val="6D6E726C"/>
    <w:rsid w:val="774A260C"/>
    <w:rsid w:val="7BAD2F3F"/>
    <w:rsid w:val="7BBB2B69"/>
    <w:rsid w:val="7E98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Words>
  <Characters>494</Characters>
  <Lines>4</Lines>
  <Paragraphs>1</Paragraphs>
  <TotalTime>0</TotalTime>
  <ScaleCrop>false</ScaleCrop>
  <LinksUpToDate>false</LinksUpToDate>
  <CharactersWithSpaces>579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2021-12-28T02:28:00Z</dcterms:created>
  <dc:creator>祁志兵</dc:creator>
  <cp:lastModifiedBy>张嘉原</cp:lastModifiedBy>
  <cp:lastPrinted>2021-10-27T07:35:00Z</cp:lastPrinted>
  <dcterms:modified xsi:type="dcterms:W3CDTF">2024-04-01T08:47:48Z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AC6B3A0A8B4B448EB02FBC7FD8DED516_12</vt:lpwstr>
  </property>
</Properties>
</file>