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color w:val="auto"/>
          <w:sz w:val="32"/>
          <w:szCs w:val="32"/>
        </w:rPr>
      </w:pPr>
      <w:r>
        <w:rPr>
          <w:rFonts w:hint="eastAsia" w:ascii="黑体" w:hAnsi="黑体" w:eastAsia="黑体"/>
          <w:b/>
          <w:bCs/>
          <w:color w:val="auto"/>
          <w:sz w:val="32"/>
          <w:szCs w:val="32"/>
        </w:rPr>
        <w:t>附件2</w:t>
      </w:r>
    </w:p>
    <w:p>
      <w:pPr>
        <w:spacing w:line="560" w:lineRule="exact"/>
        <w:jc w:val="center"/>
        <w:rPr>
          <w:rFonts w:ascii="宋体" w:hAnsi="宋体"/>
          <w:b/>
          <w:bCs/>
          <w:color w:val="auto"/>
          <w:sz w:val="32"/>
          <w:szCs w:val="32"/>
        </w:rPr>
      </w:pPr>
      <w:r>
        <w:rPr>
          <w:rFonts w:hint="eastAsia"/>
          <w:b/>
          <w:bCs/>
          <w:color w:val="auto"/>
          <w:sz w:val="32"/>
          <w:szCs w:val="32"/>
        </w:rPr>
        <w:t>深圳市</w:t>
      </w:r>
      <w:r>
        <w:rPr>
          <w:rFonts w:hint="eastAsia" w:ascii="宋体" w:hAnsi="宋体"/>
          <w:b/>
          <w:bCs/>
          <w:color w:val="auto"/>
          <w:sz w:val="32"/>
          <w:szCs w:val="32"/>
        </w:rPr>
        <w:t>各认定机构通讯地址、联系电话及官网网址</w:t>
      </w:r>
    </w:p>
    <w:tbl>
      <w:tblPr>
        <w:tblStyle w:val="2"/>
        <w:tblpPr w:leftFromText="180" w:rightFromText="180" w:vertAnchor="text" w:horzAnchor="page" w:tblpX="1322" w:tblpY="159"/>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04"/>
        <w:gridCol w:w="1171"/>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85" w:type="dxa"/>
            <w:vAlign w:val="center"/>
          </w:tcPr>
          <w:p>
            <w:pPr>
              <w:widowControl/>
              <w:jc w:val="center"/>
              <w:rPr>
                <w:rFonts w:ascii="Arial" w:hAnsi="Arial" w:cs="Arial"/>
                <w:color w:val="auto"/>
                <w:kern w:val="0"/>
                <w:sz w:val="24"/>
                <w:szCs w:val="24"/>
              </w:rPr>
            </w:pPr>
            <w:r>
              <w:rPr>
                <w:rFonts w:hint="eastAsia" w:ascii="Arial" w:hAnsi="Arial" w:cs="Arial"/>
                <w:color w:val="auto"/>
                <w:kern w:val="0"/>
                <w:sz w:val="24"/>
                <w:szCs w:val="24"/>
              </w:rPr>
              <w:t>教师资格</w:t>
            </w:r>
          </w:p>
          <w:p>
            <w:pPr>
              <w:widowControl/>
              <w:jc w:val="center"/>
              <w:rPr>
                <w:rFonts w:ascii="Arial" w:hAnsi="Arial" w:cs="Arial"/>
                <w:color w:val="auto"/>
                <w:kern w:val="0"/>
                <w:sz w:val="24"/>
                <w:szCs w:val="24"/>
              </w:rPr>
            </w:pPr>
            <w:r>
              <w:rPr>
                <w:rFonts w:hint="eastAsia" w:ascii="Arial" w:hAnsi="Arial" w:cs="Arial"/>
                <w:color w:val="auto"/>
                <w:kern w:val="0"/>
                <w:sz w:val="24"/>
                <w:szCs w:val="24"/>
              </w:rPr>
              <w:t>认定机构</w:t>
            </w:r>
          </w:p>
        </w:tc>
        <w:tc>
          <w:tcPr>
            <w:tcW w:w="4904" w:type="dxa"/>
            <w:vAlign w:val="center"/>
          </w:tcPr>
          <w:p>
            <w:pPr>
              <w:widowControl/>
              <w:jc w:val="center"/>
              <w:rPr>
                <w:rFonts w:ascii="Arial" w:hAnsi="Arial" w:cs="Arial"/>
                <w:color w:val="auto"/>
                <w:kern w:val="0"/>
                <w:sz w:val="24"/>
                <w:szCs w:val="24"/>
              </w:rPr>
            </w:pPr>
            <w:r>
              <w:rPr>
                <w:rFonts w:hint="eastAsia" w:ascii="Arial" w:hAnsi="Arial" w:cs="Arial"/>
                <w:color w:val="auto"/>
                <w:kern w:val="0"/>
                <w:sz w:val="24"/>
                <w:szCs w:val="24"/>
              </w:rPr>
              <w:t>通讯地址</w:t>
            </w:r>
          </w:p>
        </w:tc>
        <w:tc>
          <w:tcPr>
            <w:tcW w:w="1171" w:type="dxa"/>
            <w:vAlign w:val="center"/>
          </w:tcPr>
          <w:p>
            <w:pPr>
              <w:widowControl/>
              <w:jc w:val="center"/>
              <w:rPr>
                <w:rFonts w:ascii="Arial" w:hAnsi="Arial" w:cs="Arial"/>
                <w:color w:val="auto"/>
                <w:kern w:val="0"/>
                <w:sz w:val="24"/>
                <w:szCs w:val="24"/>
              </w:rPr>
            </w:pPr>
            <w:r>
              <w:rPr>
                <w:rFonts w:hint="eastAsia" w:ascii="Arial" w:hAnsi="Arial" w:cs="Arial"/>
                <w:color w:val="auto"/>
                <w:kern w:val="0"/>
                <w:sz w:val="24"/>
                <w:szCs w:val="24"/>
              </w:rPr>
              <w:t>电话</w:t>
            </w:r>
          </w:p>
        </w:tc>
        <w:tc>
          <w:tcPr>
            <w:tcW w:w="1965" w:type="dxa"/>
            <w:vAlign w:val="center"/>
          </w:tcPr>
          <w:p>
            <w:pPr>
              <w:widowControl/>
              <w:jc w:val="center"/>
              <w:rPr>
                <w:rFonts w:ascii="Arial" w:hAnsi="Arial" w:cs="Arial"/>
                <w:color w:val="auto"/>
                <w:kern w:val="0"/>
                <w:sz w:val="24"/>
                <w:szCs w:val="24"/>
              </w:rPr>
            </w:pPr>
            <w:r>
              <w:rPr>
                <w:rFonts w:hint="eastAsia" w:ascii="Arial" w:hAnsi="Arial" w:cs="Arial"/>
                <w:color w:val="auto"/>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深圳市教育局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深圳市第一职业技术学校北门一楼大厅师生服务中心（不受理申请人个人现场报名和确认）</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83538450</w:t>
            </w:r>
          </w:p>
        </w:tc>
        <w:tc>
          <w:tcPr>
            <w:tcW w:w="196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http://szeb.sz.gov.cn/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福田区教育局</w:t>
            </w:r>
          </w:p>
        </w:tc>
        <w:tc>
          <w:tcPr>
            <w:tcW w:w="4904"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办公</w:t>
            </w:r>
            <w:r>
              <w:rPr>
                <w:rFonts w:hint="eastAsia" w:ascii="Arial" w:hAnsi="Arial" w:cs="Arial"/>
                <w:color w:val="auto"/>
                <w:kern w:val="0"/>
                <w:sz w:val="20"/>
                <w:szCs w:val="20"/>
              </w:rPr>
              <w:t>地址</w:t>
            </w:r>
            <w:r>
              <w:rPr>
                <w:rFonts w:ascii="Arial" w:hAnsi="Arial" w:cs="Arial"/>
                <w:color w:val="auto"/>
                <w:kern w:val="0"/>
                <w:sz w:val="20"/>
                <w:szCs w:val="20"/>
              </w:rPr>
              <w:t>：深圳市福田区石厦路2号福田区教育局人事科</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现场确认地址：福田区行政服务大厅综合窗口（福田区深南大道1006号国际创新中心F座3楼，现场确认期间开放）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82918332</w:t>
            </w:r>
          </w:p>
        </w:tc>
        <w:tc>
          <w:tcPr>
            <w:tcW w:w="1965" w:type="dxa"/>
            <w:vAlign w:val="center"/>
          </w:tcPr>
          <w:p>
            <w:pPr>
              <w:widowControl/>
              <w:jc w:val="left"/>
              <w:rPr>
                <w:rFonts w:ascii="Arial" w:hAnsi="Arial" w:cs="Arial"/>
                <w:color w:val="auto"/>
                <w:kern w:val="0"/>
                <w:sz w:val="20"/>
                <w:szCs w:val="20"/>
              </w:rPr>
            </w:pPr>
            <w:r>
              <w:rPr>
                <w:color w:val="auto"/>
              </w:rPr>
              <w:t>https://www.szftedu.cn/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罗湖区教育局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办公地址：罗湖区贝丽北路1号教育局人事科</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现场确认地址：深圳市罗湖区经二路48号罗湖体育中心罗湖区行政服务大厅(现场确认期间开放）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22185758</w:t>
            </w:r>
          </w:p>
        </w:tc>
        <w:tc>
          <w:tcPr>
            <w:tcW w:w="196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http://www.szlh.gov.cn/lhjyjdds/gkmlpt/index#12152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南山区教育局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办公地址：深圳市南山区南山大道2072号教育信息大厦A804教师资格认定管理中心</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现场确认地址：南山区行政服务大厅（深圳湾体育中心东南门,现场确认期间开放)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26486245</w:t>
            </w:r>
          </w:p>
        </w:tc>
        <w:tc>
          <w:tcPr>
            <w:tcW w:w="196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https://www.szns.gov.cn/bsfw/ztfw/jypx/tzgg28/index.html</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盐田区教育局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盐田区海景二路1088号工青妇活动中心1112室</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25228531</w:t>
            </w:r>
          </w:p>
        </w:tc>
        <w:tc>
          <w:tcPr>
            <w:tcW w:w="196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http://www.yantian.gov.cn/cn/service/jypx/jszgrd/jszgrd/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宝安区教育局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办公地址：深圳市宝安区新安街道洪文路1号宝安区教育局5号楼805</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现场确认地点：深圳宝安中心区宝安大道与罗田路交汇处的宝安区体育中心综合训练馆一楼宝安区政务服务大厅(现场确认期间开放）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27750519 27337782</w:t>
            </w:r>
          </w:p>
        </w:tc>
        <w:tc>
          <w:tcPr>
            <w:tcW w:w="196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http://www.baoan.gov.cn/jyj/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8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龙岗区教育局</w:t>
            </w:r>
          </w:p>
        </w:tc>
        <w:tc>
          <w:tcPr>
            <w:tcW w:w="4904"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办公</w:t>
            </w:r>
            <w:r>
              <w:rPr>
                <w:rFonts w:hint="eastAsia" w:ascii="Arial" w:hAnsi="Arial" w:cs="Arial"/>
                <w:color w:val="auto"/>
                <w:kern w:val="0"/>
                <w:sz w:val="20"/>
                <w:szCs w:val="20"/>
              </w:rPr>
              <w:t>地址</w:t>
            </w:r>
            <w:r>
              <w:rPr>
                <w:rFonts w:ascii="Arial" w:hAnsi="Arial" w:cs="Arial"/>
                <w:color w:val="auto"/>
                <w:kern w:val="0"/>
                <w:sz w:val="20"/>
                <w:szCs w:val="20"/>
              </w:rPr>
              <w:t>：深圳市龙岗区清林中路213号教育综合大厦205室人事科</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现场确认地点：龙岗区中心城龙翔大道8033-1号（龙岗行政服务大厅）(现场确认期间开放）</w:t>
            </w:r>
          </w:p>
        </w:tc>
        <w:tc>
          <w:tcPr>
            <w:tcW w:w="1171"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89551913</w:t>
            </w:r>
          </w:p>
          <w:p>
            <w:pPr>
              <w:widowControl/>
              <w:jc w:val="left"/>
              <w:rPr>
                <w:rFonts w:ascii="Arial" w:hAnsi="Arial" w:cs="Arial"/>
                <w:color w:val="auto"/>
                <w:kern w:val="0"/>
                <w:sz w:val="20"/>
                <w:szCs w:val="20"/>
              </w:rPr>
            </w:pPr>
            <w:r>
              <w:rPr>
                <w:rFonts w:ascii="Arial" w:hAnsi="Arial" w:cs="Arial"/>
                <w:color w:val="auto"/>
                <w:kern w:val="0"/>
                <w:sz w:val="20"/>
                <w:szCs w:val="20"/>
              </w:rPr>
              <w:t xml:space="preserve">84583871 </w:t>
            </w:r>
          </w:p>
          <w:p>
            <w:pPr>
              <w:widowControl/>
              <w:jc w:val="left"/>
              <w:rPr>
                <w:rFonts w:ascii="Arial" w:hAnsi="Arial" w:cs="Arial"/>
                <w:color w:val="auto"/>
                <w:kern w:val="0"/>
                <w:sz w:val="20"/>
                <w:szCs w:val="20"/>
              </w:rPr>
            </w:pPr>
          </w:p>
        </w:tc>
        <w:tc>
          <w:tcPr>
            <w:tcW w:w="1965" w:type="dxa"/>
            <w:vAlign w:val="center"/>
          </w:tcPr>
          <w:p>
            <w:pPr>
              <w:widowControl/>
              <w:jc w:val="left"/>
              <w:rPr>
                <w:rFonts w:ascii="Arial" w:hAnsi="Arial" w:cs="Arial"/>
                <w:color w:val="auto"/>
                <w:kern w:val="0"/>
                <w:sz w:val="20"/>
                <w:szCs w:val="20"/>
                <w:highlight w:val="yellow"/>
              </w:rPr>
            </w:pPr>
            <w:r>
              <w:rPr>
                <w:color w:val="auto"/>
              </w:rPr>
              <w:t>http://www.lg.gov.cn/zwfw/zdfw/zjbl/cyzgl/jszgz/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龙华区教育局</w:t>
            </w:r>
          </w:p>
        </w:tc>
        <w:tc>
          <w:tcPr>
            <w:tcW w:w="4904" w:type="dxa"/>
            <w:vAlign w:val="center"/>
          </w:tcPr>
          <w:p>
            <w:pPr>
              <w:widowControl/>
              <w:jc w:val="left"/>
              <w:rPr>
                <w:rFonts w:ascii="Arial" w:hAnsi="Arial" w:cs="Arial"/>
                <w:bCs/>
                <w:color w:val="auto"/>
                <w:kern w:val="0"/>
                <w:sz w:val="20"/>
                <w:szCs w:val="20"/>
              </w:rPr>
            </w:pPr>
            <w:r>
              <w:rPr>
                <w:rFonts w:ascii="Arial" w:hAnsi="Arial" w:cs="Arial"/>
                <w:bCs/>
                <w:color w:val="auto"/>
                <w:kern w:val="0"/>
                <w:sz w:val="20"/>
                <w:szCs w:val="20"/>
              </w:rPr>
              <w:t>办公地址：</w:t>
            </w:r>
            <w:r>
              <w:rPr>
                <w:rFonts w:hint="eastAsia" w:ascii="Arial" w:hAnsi="Arial" w:cs="Arial"/>
                <w:color w:val="auto"/>
                <w:kern w:val="0"/>
                <w:sz w:val="20"/>
                <w:szCs w:val="20"/>
              </w:rPr>
              <w:t>龙华区观湖街道平安路33号</w:t>
            </w:r>
          </w:p>
          <w:p>
            <w:pPr>
              <w:widowControl/>
              <w:jc w:val="left"/>
              <w:rPr>
                <w:rFonts w:ascii="Arial" w:hAnsi="Arial" w:cs="Arial"/>
                <w:color w:val="auto"/>
                <w:kern w:val="0"/>
                <w:sz w:val="20"/>
                <w:szCs w:val="20"/>
              </w:rPr>
            </w:pPr>
            <w:r>
              <w:rPr>
                <w:rFonts w:hint="eastAsia" w:ascii="Arial" w:hAnsi="Arial" w:cs="Arial"/>
                <w:bCs/>
                <w:color w:val="auto"/>
                <w:kern w:val="0"/>
                <w:sz w:val="20"/>
                <w:szCs w:val="20"/>
              </w:rPr>
              <w:t>现场确认地址：</w:t>
            </w:r>
            <w:r>
              <w:rPr>
                <w:rFonts w:ascii="Arial" w:hAnsi="Arial" w:cs="Arial"/>
                <w:bCs/>
                <w:color w:val="auto"/>
                <w:kern w:val="0"/>
                <w:sz w:val="20"/>
                <w:szCs w:val="20"/>
              </w:rPr>
              <w:t>龙华区梅龙路98号清湖行政服务中心</w:t>
            </w:r>
            <w:r>
              <w:rPr>
                <w:rFonts w:hint="eastAsia" w:ascii="Arial" w:hAnsi="Arial" w:cs="Arial"/>
                <w:bCs/>
                <w:color w:val="auto"/>
                <w:kern w:val="0"/>
                <w:sz w:val="20"/>
                <w:szCs w:val="20"/>
              </w:rPr>
              <w:t>大厅一楼或二楼 （现场确认期间开放）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2333632123336315</w:t>
            </w:r>
          </w:p>
        </w:tc>
        <w:tc>
          <w:tcPr>
            <w:tcW w:w="196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http://www.szlhq.gov.cn/bmxxgk/jyj/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坪山区教育局</w:t>
            </w:r>
          </w:p>
        </w:tc>
        <w:tc>
          <w:tcPr>
            <w:tcW w:w="4904"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办公地址：</w:t>
            </w:r>
            <w:r>
              <w:rPr>
                <w:rFonts w:hint="eastAsia" w:ascii="Arial" w:hAnsi="Arial" w:cs="Arial"/>
                <w:color w:val="auto"/>
                <w:kern w:val="0"/>
                <w:sz w:val="20"/>
                <w:szCs w:val="20"/>
              </w:rPr>
              <w:t>深圳市坪山区坪山大道5068号4楼</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现场确认地址：坪山区金牛西路12号行政服务大厅（现场确认期间开放）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84622637</w:t>
            </w:r>
          </w:p>
        </w:tc>
        <w:tc>
          <w:tcPr>
            <w:tcW w:w="196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http://www.szpsq.gov.cn/psqjy/gkmlpt/index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85"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光明区教育局</w:t>
            </w:r>
          </w:p>
        </w:tc>
        <w:tc>
          <w:tcPr>
            <w:tcW w:w="4904"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办公地址：深圳市光明区光明街道牛山路33号公共服务平台 4楼光明区教育局429室</w:t>
            </w:r>
          </w:p>
          <w:p>
            <w:pPr>
              <w:widowControl/>
              <w:jc w:val="left"/>
              <w:rPr>
                <w:rFonts w:ascii="Arial" w:hAnsi="Arial" w:cs="Arial"/>
                <w:color w:val="auto"/>
                <w:kern w:val="0"/>
                <w:sz w:val="20"/>
                <w:szCs w:val="20"/>
              </w:rPr>
            </w:pPr>
            <w:r>
              <w:rPr>
                <w:rFonts w:hint="eastAsia" w:ascii="Arial" w:hAnsi="Arial" w:cs="Arial"/>
                <w:color w:val="auto"/>
                <w:kern w:val="0"/>
                <w:sz w:val="20"/>
                <w:szCs w:val="20"/>
              </w:rPr>
              <w:t>现场确认地址：深圳市光明区牛山路33号公共服务平台一楼行政服务大厅（现场确认期间开放）</w:t>
            </w:r>
          </w:p>
        </w:tc>
        <w:tc>
          <w:tcPr>
            <w:tcW w:w="1171" w:type="dxa"/>
            <w:vAlign w:val="center"/>
          </w:tcPr>
          <w:p>
            <w:pPr>
              <w:widowControl/>
              <w:jc w:val="left"/>
              <w:rPr>
                <w:rFonts w:ascii="Arial" w:hAnsi="Arial" w:cs="Arial"/>
                <w:color w:val="auto"/>
                <w:kern w:val="0"/>
                <w:sz w:val="20"/>
                <w:szCs w:val="20"/>
              </w:rPr>
            </w:pPr>
            <w:r>
              <w:rPr>
                <w:rFonts w:hint="eastAsia" w:ascii="Arial" w:hAnsi="Arial" w:cs="Arial"/>
                <w:color w:val="auto"/>
                <w:kern w:val="0"/>
                <w:sz w:val="20"/>
                <w:szCs w:val="20"/>
              </w:rPr>
              <w:t>88219572</w:t>
            </w:r>
          </w:p>
        </w:tc>
        <w:tc>
          <w:tcPr>
            <w:tcW w:w="1965" w:type="dxa"/>
            <w:vAlign w:val="center"/>
          </w:tcPr>
          <w:p>
            <w:pPr>
              <w:widowControl/>
              <w:jc w:val="left"/>
              <w:rPr>
                <w:rFonts w:ascii="Arial" w:hAnsi="Arial" w:cs="Arial"/>
                <w:color w:val="auto"/>
                <w:kern w:val="0"/>
                <w:sz w:val="20"/>
                <w:szCs w:val="20"/>
              </w:rPr>
            </w:pPr>
            <w:r>
              <w:rPr>
                <w:rFonts w:ascii="Arial" w:hAnsi="Arial" w:cs="Arial"/>
                <w:color w:val="auto"/>
                <w:kern w:val="0"/>
                <w:sz w:val="20"/>
                <w:szCs w:val="20"/>
              </w:rPr>
              <w:t>http://www.szgm.gov.cn/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5F65"/>
    <w:rsid w:val="19DF5F65"/>
    <w:rsid w:val="24FB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2020-09-25T11:31:00Z</dcterms:created>
  <dc:creator>教育局</dc:creator>
  <cp:lastModifiedBy>阿姆斯特朗</cp:lastModifiedBy>
  <dcterms:modified xsi:type="dcterms:W3CDTF">2024-12-26T11:54:00Z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BA1540CE6C8BB29F58D36C67C1EA8567</vt:lpwstr>
  </property>
</Properties>
</file>