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 w:val="0"/>
          <w:bCs w:val="0"/>
          <w:sz w:val="32"/>
          <w:szCs w:val="32"/>
        </w:rPr>
      </w:pPr>
      <w:r>
        <w:rPr>
          <w:rFonts w:hint="eastAsia" w:ascii="黑体" w:hAnsi="黑体" w:eastAsia="黑体"/>
          <w:b w:val="0"/>
          <w:bCs w:val="0"/>
          <w:sz w:val="32"/>
          <w:szCs w:val="32"/>
        </w:rPr>
        <w:t>附件</w:t>
      </w:r>
      <w:r>
        <w:rPr>
          <w:rFonts w:ascii="黑体" w:hAnsi="黑体" w:eastAsia="黑体"/>
          <w:b w:val="0"/>
          <w:bCs w:val="0"/>
          <w:sz w:val="32"/>
          <w:szCs w:val="32"/>
        </w:rPr>
        <w:t>5</w:t>
      </w:r>
    </w:p>
    <w:p>
      <w:pPr>
        <w:spacing w:line="580" w:lineRule="exact"/>
        <w:jc w:val="center"/>
        <w:rPr>
          <w:rFonts w:hint="eastAsia" w:ascii="宋体" w:hAnsi="宋体"/>
          <w:b/>
          <w:sz w:val="32"/>
          <w:szCs w:val="32"/>
        </w:rPr>
      </w:pPr>
      <w:r>
        <w:rPr>
          <w:rFonts w:hint="eastAsia" w:ascii="宋体" w:hAnsi="宋体"/>
          <w:b/>
          <w:sz w:val="32"/>
          <w:szCs w:val="32"/>
        </w:rPr>
        <w:t>普通话水平测试、体格检查、学历认证等</w:t>
      </w:r>
    </w:p>
    <w:p>
      <w:pPr>
        <w:spacing w:line="580" w:lineRule="exact"/>
        <w:jc w:val="center"/>
        <w:rPr>
          <w:rFonts w:ascii="宋体" w:hAnsi="宋体"/>
          <w:b/>
          <w:sz w:val="32"/>
          <w:szCs w:val="32"/>
        </w:rPr>
      </w:pPr>
      <w:r>
        <w:rPr>
          <w:rFonts w:hint="eastAsia" w:ascii="宋体" w:hAnsi="宋体"/>
          <w:b/>
          <w:sz w:val="32"/>
          <w:szCs w:val="32"/>
        </w:rPr>
        <w:t>相关信息及有关要求</w:t>
      </w:r>
    </w:p>
    <w:tbl>
      <w:tblPr>
        <w:tblStyle w:val="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489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4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b/>
                <w:bCs/>
                <w:sz w:val="28"/>
                <w:szCs w:val="28"/>
              </w:rPr>
            </w:pPr>
            <w:r>
              <w:rPr>
                <w:b/>
                <w:bCs/>
                <w:sz w:val="28"/>
                <w:szCs w:val="28"/>
              </w:rPr>
              <w:t>项目</w:t>
            </w:r>
          </w:p>
        </w:tc>
        <w:tc>
          <w:tcPr>
            <w:tcW w:w="4895" w:type="dxa"/>
            <w:tcBorders>
              <w:top w:val="single" w:color="auto" w:sz="4" w:space="0"/>
              <w:left w:val="nil"/>
              <w:bottom w:val="single" w:color="auto" w:sz="4" w:space="0"/>
              <w:right w:val="single" w:color="auto" w:sz="4" w:space="0"/>
            </w:tcBorders>
          </w:tcPr>
          <w:p>
            <w:pPr>
              <w:spacing w:line="580" w:lineRule="exact"/>
              <w:jc w:val="center"/>
              <w:rPr>
                <w:b/>
                <w:bCs/>
                <w:sz w:val="28"/>
                <w:szCs w:val="28"/>
              </w:rPr>
            </w:pPr>
            <w:r>
              <w:rPr>
                <w:b/>
                <w:bCs/>
                <w:sz w:val="28"/>
                <w:szCs w:val="28"/>
              </w:rPr>
              <w:t>联系单位及方式</w:t>
            </w:r>
          </w:p>
        </w:tc>
        <w:tc>
          <w:tcPr>
            <w:tcW w:w="2344" w:type="dxa"/>
            <w:tcBorders>
              <w:top w:val="single" w:color="auto" w:sz="4" w:space="0"/>
              <w:left w:val="nil"/>
              <w:bottom w:val="single" w:color="auto" w:sz="4" w:space="0"/>
              <w:right w:val="single" w:color="auto" w:sz="4" w:space="0"/>
            </w:tcBorders>
          </w:tcPr>
          <w:p>
            <w:pPr>
              <w:spacing w:line="580" w:lineRule="exact"/>
              <w:jc w:val="center"/>
              <w:rPr>
                <w:b/>
                <w:bCs/>
                <w:sz w:val="28"/>
                <w:szCs w:val="28"/>
              </w:rPr>
            </w:pPr>
            <w:r>
              <w:rPr>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普通话</w:t>
            </w:r>
          </w:p>
          <w:p>
            <w:pPr>
              <w:spacing w:line="360" w:lineRule="exact"/>
              <w:jc w:val="center"/>
              <w:rPr>
                <w:rFonts w:hint="eastAsia" w:ascii="仿宋_GB2312" w:eastAsia="仿宋_GB2312"/>
                <w:sz w:val="24"/>
                <w:szCs w:val="24"/>
              </w:rPr>
            </w:pPr>
            <w:r>
              <w:rPr>
                <w:rFonts w:hint="eastAsia" w:ascii="仿宋_GB2312" w:hAnsi="Calibri" w:eastAsia="仿宋_GB2312" w:cs="Times New Roman"/>
                <w:sz w:val="24"/>
              </w:rPr>
              <w:t>水平测试</w:t>
            </w:r>
          </w:p>
        </w:tc>
        <w:tc>
          <w:tcPr>
            <w:tcW w:w="4895"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hAnsi="Calibri" w:eastAsia="仿宋_GB2312" w:cs="Times New Roman"/>
                <w:b/>
                <w:bCs/>
                <w:sz w:val="24"/>
              </w:rPr>
            </w:pPr>
            <w:r>
              <w:rPr>
                <w:rFonts w:hint="eastAsia" w:ascii="仿宋_GB2312" w:hAnsi="Calibri" w:eastAsia="仿宋_GB2312" w:cs="Times New Roman"/>
                <w:b/>
                <w:bCs/>
                <w:sz w:val="24"/>
              </w:rPr>
              <w:t>深圳市语委办普通话测试中心</w:t>
            </w:r>
          </w:p>
          <w:p>
            <w:pPr>
              <w:spacing w:line="36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（福田区振华路21号深圳市城市学院10楼）</w:t>
            </w:r>
          </w:p>
          <w:p>
            <w:pPr>
              <w:spacing w:line="360" w:lineRule="exact"/>
              <w:jc w:val="center"/>
              <w:rPr>
                <w:rFonts w:hint="eastAsia" w:ascii="仿宋_GB2312" w:eastAsia="仿宋_GB2312"/>
                <w:sz w:val="24"/>
                <w:szCs w:val="24"/>
              </w:rPr>
            </w:pPr>
            <w:r>
              <w:rPr>
                <w:rFonts w:hint="eastAsia" w:ascii="仿宋_GB2312" w:hAnsi="Calibri" w:eastAsia="仿宋_GB2312" w:cs="Times New Roman"/>
                <w:sz w:val="24"/>
              </w:rPr>
              <w:t>联系电话：83749361、83749280</w:t>
            </w:r>
          </w:p>
        </w:tc>
        <w:tc>
          <w:tcPr>
            <w:tcW w:w="2344"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sz w:val="24"/>
                <w:szCs w:val="24"/>
              </w:rPr>
            </w:pPr>
            <w:r>
              <w:rPr>
                <w:rFonts w:hint="eastAsia" w:ascii="仿宋_GB2312" w:hAnsi="Calibri" w:eastAsia="仿宋_GB2312" w:cs="Times New Roman"/>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4"/>
                <w:szCs w:val="24"/>
              </w:rPr>
            </w:pPr>
            <w:r>
              <w:rPr>
                <w:rFonts w:hint="eastAsia" w:ascii="仿宋_GB2312" w:hAnsi="Calibri" w:eastAsia="仿宋_GB2312" w:cs="Times New Roman"/>
                <w:sz w:val="24"/>
              </w:rPr>
              <w:t>体格检查</w:t>
            </w:r>
          </w:p>
        </w:tc>
        <w:tc>
          <w:tcPr>
            <w:tcW w:w="4895"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深圳市教师资格体格检查指定医院为：</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1.深圳市人民医院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2.深圳市第二人民医院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3.罗湖区人民医院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4.中山大学附属第八医院（原福田区人民医院）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5.南山区人民医院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6.盐田区人民医院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7.宝安区人民医院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8.龙岗区人民医院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9.龙华区人民医院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10.坪山区人民医院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11.中国科学院大学深圳医院（西院区）</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（原光明新区人民医院）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12.南方医科大学深圳医院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13.中山大学附属第七医院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14.深圳市萨米医疗中心</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15.南方科技大学医院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16.深圳市宝安区中心医院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17.深圳市中西医结合医院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18.深圳市宝安区松岗人民医院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19.深圳市宝安区石岩人民医院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20.深圳市龙岗区中心医院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21.深圳市龙岗区中医院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22.深圳市龙华区中心医院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23.深圳市南山区蛇口人民医院</w:t>
            </w:r>
          </w:p>
          <w:p>
            <w:p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（以上排名不分先后）</w:t>
            </w:r>
          </w:p>
          <w:p>
            <w:pPr>
              <w:spacing w:line="360" w:lineRule="exact"/>
              <w:rPr>
                <w:rFonts w:hint="eastAsia" w:ascii="仿宋_GB2312" w:eastAsia="仿宋_GB2312"/>
                <w:sz w:val="24"/>
                <w:szCs w:val="24"/>
              </w:rPr>
            </w:pPr>
          </w:p>
        </w:tc>
        <w:tc>
          <w:tcPr>
            <w:tcW w:w="2344"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sz w:val="24"/>
                <w:szCs w:val="24"/>
              </w:rPr>
            </w:pPr>
            <w:r>
              <w:rPr>
                <w:rFonts w:hint="eastAsia" w:ascii="仿宋_GB2312" w:eastAsia="仿宋_GB2312"/>
                <w:sz w:val="24"/>
              </w:rPr>
              <w:t>申请认定教师资格者必须统一使用《广东省教师资格申请人员体格检查表》（2013年修订版）</w:t>
            </w:r>
            <w:r>
              <w:rPr>
                <w:rFonts w:hint="eastAsia" w:ascii="仿宋_GB2312" w:eastAsia="仿宋_GB2312"/>
                <w:sz w:val="24"/>
                <w:lang w:eastAsia="zh-CN"/>
              </w:rPr>
              <w:t>，幼儿园教师资格申请人需提前向体检医院了解是否可做淋球菌等妇科检查项目，如无法提供妇科检查项目请选择名单内可做该项目的体检医院。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trPr>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4"/>
                <w:szCs w:val="24"/>
              </w:rPr>
            </w:pPr>
            <w:r>
              <w:rPr>
                <w:rFonts w:hint="eastAsia" w:ascii="仿宋_GB2312" w:hAnsi="Calibri" w:eastAsia="仿宋_GB2312" w:cs="Times New Roman"/>
                <w:sz w:val="24"/>
              </w:rPr>
              <w:t>学历认证</w:t>
            </w:r>
          </w:p>
        </w:tc>
        <w:tc>
          <w:tcPr>
            <w:tcW w:w="4895" w:type="dxa"/>
            <w:tcBorders>
              <w:top w:val="single" w:color="auto" w:sz="4" w:space="0"/>
              <w:left w:val="nil"/>
              <w:bottom w:val="single" w:color="auto" w:sz="4" w:space="0"/>
              <w:right w:val="single" w:color="auto" w:sz="4" w:space="0"/>
            </w:tcBorders>
            <w:vAlign w:val="center"/>
          </w:tcPr>
          <w:p>
            <w:pPr>
              <w:numPr>
                <w:ilvl w:val="0"/>
                <w:numId w:val="1"/>
              </w:num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2001年以前毕业的教师资格认定申请人可在教育部高等学校信息咨询与就业指导中心授权的学历认证代理机构进行学历认证，要求加盖“全国高等学校学生信息咨询与就业指导中心”章；</w:t>
            </w:r>
          </w:p>
          <w:p>
            <w:pPr>
              <w:numPr>
                <w:ilvl w:val="0"/>
                <w:numId w:val="1"/>
              </w:numPr>
              <w:spacing w:line="360" w:lineRule="exact"/>
              <w:rPr>
                <w:rFonts w:hint="eastAsia" w:ascii="仿宋_GB2312" w:hAnsi="Calibri" w:eastAsia="仿宋_GB2312" w:cs="Times New Roman"/>
                <w:sz w:val="24"/>
              </w:rPr>
            </w:pPr>
            <w:r>
              <w:rPr>
                <w:rFonts w:hint="eastAsia" w:ascii="仿宋_GB2312" w:hAnsi="Calibri" w:eastAsia="仿宋_GB2312" w:cs="Times New Roman"/>
                <w:sz w:val="24"/>
              </w:rPr>
              <w:t>2001年及以后毕业的教师资格认定申请人可提交学信网上《教育部学历证书电子注册备案表》，有效期须达到2021年</w:t>
            </w:r>
            <w:r>
              <w:rPr>
                <w:rFonts w:hint="eastAsia" w:ascii="仿宋_GB2312" w:hAnsi="Calibri" w:eastAsia="仿宋_GB2312" w:cs="Times New Roman"/>
                <w:sz w:val="24"/>
                <w:lang w:val="en-US" w:eastAsia="zh-CN"/>
              </w:rPr>
              <w:t>1</w:t>
            </w:r>
            <w:r>
              <w:rPr>
                <w:rFonts w:hint="eastAsia" w:ascii="仿宋_GB2312" w:eastAsia="仿宋_GB2312" w:cs="Times New Roman"/>
                <w:sz w:val="24"/>
                <w:lang w:val="en-US" w:eastAsia="zh-CN"/>
              </w:rPr>
              <w:t>2</w:t>
            </w:r>
            <w:r>
              <w:rPr>
                <w:rFonts w:hint="eastAsia" w:ascii="仿宋_GB2312" w:hAnsi="Calibri" w:eastAsia="仿宋_GB2312" w:cs="Times New Roman"/>
                <w:sz w:val="24"/>
              </w:rPr>
              <w:t>月3</w:t>
            </w:r>
            <w:r>
              <w:rPr>
                <w:rFonts w:hint="eastAsia" w:ascii="仿宋_GB2312" w:hAnsi="Calibri" w:eastAsia="仿宋_GB2312" w:cs="Times New Roman"/>
                <w:sz w:val="24"/>
                <w:lang w:val="en-US" w:eastAsia="zh-CN"/>
              </w:rPr>
              <w:t>0</w:t>
            </w:r>
            <w:r>
              <w:rPr>
                <w:rFonts w:hint="eastAsia" w:ascii="仿宋_GB2312" w:hAnsi="Calibri" w:eastAsia="仿宋_GB2312" w:cs="Times New Roman"/>
                <w:sz w:val="24"/>
              </w:rPr>
              <w:t>日。</w:t>
            </w:r>
          </w:p>
          <w:p>
            <w:pPr>
              <w:spacing w:line="360" w:lineRule="exact"/>
              <w:rPr>
                <w:rFonts w:hint="eastAsia" w:ascii="仿宋_GB2312" w:eastAsia="仿宋_GB2312"/>
                <w:sz w:val="24"/>
                <w:szCs w:val="24"/>
              </w:rPr>
            </w:pPr>
            <w:r>
              <w:rPr>
                <w:rFonts w:hint="eastAsia" w:ascii="仿宋_GB2312" w:hAnsi="Calibri" w:eastAsia="仿宋_GB2312" w:cs="Times New Roman"/>
                <w:sz w:val="24"/>
              </w:rPr>
              <w:t>3.国（境）外学历和学位认证报告必须由</w:t>
            </w:r>
            <w:bookmarkStart w:id="0" w:name="_GoBack"/>
            <w:bookmarkEnd w:id="0"/>
            <w:r>
              <w:rPr>
                <w:rFonts w:hint="eastAsia" w:ascii="仿宋_GB2312" w:hAnsi="Calibri" w:eastAsia="仿宋_GB2312" w:cs="Times New Roman"/>
                <w:sz w:val="24"/>
              </w:rPr>
              <w:t>教育部留学服务中心出具</w:t>
            </w:r>
          </w:p>
        </w:tc>
        <w:tc>
          <w:tcPr>
            <w:tcW w:w="2344"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50BD1"/>
    <w:rsid w:val="0078758E"/>
    <w:rsid w:val="00C06811"/>
    <w:rsid w:val="0E594541"/>
    <w:rsid w:val="28950BD1"/>
    <w:rsid w:val="3862161E"/>
    <w:rsid w:val="3F4843B0"/>
    <w:rsid w:val="40031B44"/>
    <w:rsid w:val="43CE6FB5"/>
    <w:rsid w:val="506455FA"/>
    <w:rsid w:val="50DD113E"/>
    <w:rsid w:val="54FA6ED5"/>
    <w:rsid w:val="6F930C32"/>
    <w:rsid w:val="DFED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luo</Company>
  <Pages>2</Pages>
  <Words>107</Words>
  <Characters>613</Characters>
  <Lines>5</Lines>
  <Paragraphs>1</Paragraphs>
  <TotalTime>2</TotalTime>
  <ScaleCrop>false</ScaleCrop>
  <LinksUpToDate>false</LinksUpToDate>
  <CharactersWithSpaces>719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2020-09-25T11:37:00Z</dcterms:created>
  <dc:creator>教育局</dc:creator>
  <cp:lastModifiedBy>h</cp:lastModifiedBy>
  <dcterms:modified xsi:type="dcterms:W3CDTF">2023-10-18T16:41:17Z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