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罗湖区202</w:t>
      </w:r>
      <w:r>
        <w:rPr>
          <w:rFonts w:hint="eastAsia" w:ascii="方正小标宋简体" w:hAnsi="方正小标宋简体" w:eastAsia="方正小标宋简体" w:cs="方正小标宋简体"/>
          <w:sz w:val="32"/>
          <w:szCs w:val="40"/>
          <w:lang w:val="en-US" w:eastAsia="zh-CN"/>
        </w:rPr>
        <w:t>5</w:t>
      </w:r>
      <w:r>
        <w:rPr>
          <w:rFonts w:hint="eastAsia" w:ascii="方正小标宋简体" w:hAnsi="方正小标宋简体" w:eastAsia="方正小标宋简体" w:cs="方正小标宋简体"/>
          <w:sz w:val="32"/>
          <w:szCs w:val="40"/>
        </w:rPr>
        <w:t>年度街道</w:t>
      </w:r>
      <w:r>
        <w:rPr>
          <w:rFonts w:hint="eastAsia" w:ascii="方正小标宋简体" w:hAnsi="方正小标宋简体" w:eastAsia="方正小标宋简体" w:cs="方正小标宋简体"/>
          <w:sz w:val="32"/>
          <w:szCs w:val="40"/>
          <w:lang w:eastAsia="zh-CN"/>
        </w:rPr>
        <w:t>级</w:t>
      </w:r>
      <w:r>
        <w:rPr>
          <w:rFonts w:hint="eastAsia" w:ascii="方正小标宋简体" w:hAnsi="方正小标宋简体" w:eastAsia="方正小标宋简体" w:cs="方正小标宋简体"/>
          <w:sz w:val="32"/>
          <w:szCs w:val="40"/>
        </w:rPr>
        <w:t>福彩公益金项目情况公示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40"/>
          <w:lang w:eastAsia="zh-CN"/>
        </w:rPr>
      </w:pPr>
      <w:r>
        <w:rPr>
          <w:rFonts w:hint="eastAsia" w:ascii="方正小标宋简体" w:hAnsi="方正小标宋简体" w:eastAsia="方正小标宋简体" w:cs="方正小标宋简体"/>
          <w:sz w:val="32"/>
          <w:szCs w:val="40"/>
          <w:lang w:eastAsia="zh-CN"/>
        </w:rPr>
        <w:t>（</w:t>
      </w:r>
      <w:r>
        <w:rPr>
          <w:rFonts w:hint="eastAsia" w:ascii="方正小标宋简体" w:hAnsi="方正小标宋简体" w:eastAsia="方正小标宋简体" w:cs="方正小标宋简体"/>
          <w:sz w:val="32"/>
          <w:szCs w:val="40"/>
          <w:lang w:val="en-US" w:eastAsia="zh-CN"/>
        </w:rPr>
        <w:t>南湖街道</w:t>
      </w:r>
      <w:r>
        <w:rPr>
          <w:rFonts w:hint="eastAsia" w:ascii="方正小标宋简体" w:hAnsi="方正小标宋简体" w:eastAsia="方正小标宋简体" w:cs="方正小标宋简体"/>
          <w:sz w:val="32"/>
          <w:szCs w:val="40"/>
          <w:lang w:eastAsia="zh-CN"/>
        </w:rPr>
        <w:t>）</w:t>
      </w:r>
    </w:p>
    <w:tbl>
      <w:tblPr>
        <w:tblStyle w:val="5"/>
        <w:tblpPr w:leftFromText="180" w:rightFromText="180" w:vertAnchor="text" w:horzAnchor="page" w:tblpX="1359" w:tblpY="241"/>
        <w:tblOverlap w:val="never"/>
        <w:tblW w:w="9258"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7"/>
        <w:gridCol w:w="1742"/>
        <w:gridCol w:w="1748"/>
        <w:gridCol w:w="1929"/>
        <w:gridCol w:w="2832"/>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317"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bookmarkStart w:id="0" w:name="_GoBack"/>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项目实施单位</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深圳市罗湖区南湖街道办事处</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项目名称</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深财社【2025】19号调整下达2024年超长期特别国债资金支持居家适老化改造及市级财政配套资金</w:t>
            </w: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（福彩金）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46"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项目单位责任人</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刘畅</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联络人及联系方式</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黄晓丽</w:t>
            </w:r>
            <w:r>
              <w:rPr>
                <w:rFonts w:hint="eastAsia" w:asciiTheme="minorEastAsia" w:hAnsiTheme="minorEastAsia" w:cstheme="minorEastAsia"/>
                <w:color w:val="000000" w:themeColor="text1"/>
                <w:kern w:val="0"/>
                <w:sz w:val="19"/>
                <w:szCs w:val="19"/>
                <w:lang w:val="en-US" w:eastAsia="zh-CN" w:bidi="ar"/>
                <w14:textFill>
                  <w14:solidFill>
                    <w14:schemeClr w14:val="tx1"/>
                  </w14:solidFill>
                </w14:textFill>
              </w:rPr>
              <w:t>8</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2290241</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项目资金（万元）</w:t>
            </w: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资金来源</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福彩公益金</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资金下达数（万元）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3</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实际支出（万元）</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2.70065</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其中：彩票公益金支出（万元）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2.70065</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资金是否结余</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是</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结余处理</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财政收回</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容</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概况，周期，实施内容：为全面贯彻落实全国推动新一轮大规模设备更新和消费品以旧换新相关工作部署，根据《罗湖区民政局关于印发&lt;罗湖区2024年智能居家适老化改造消费提升专项活动工作方案&gt;的通知》文件要求，开展南湖街道智能居家适老化改造消费提升专项活动，为年满60周岁及以上纳入分散供养的特困老年人、60周岁及以上最低生活保障对象中的老年人、年满60周岁至69周岁经全市统一的老年人能力等级评估为中度及以上失能的老年人、年满70周岁及以上的老年人。在专项活动期间，按照资助对象实际购买《品牌产品清单》范围产品总价进行一次性资助。其中，年满60周岁及以上纳入分散供养的特困老年人家庭按照购买产品总价全额资助，资助金额最高不超过 20000元；其他资助对象按照产品总价的80%进行资助， 资助金额最高不超过12000元。未纳入《品牌产品清单》的产品不予资助。</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项目完成情况：</w:t>
            </w:r>
            <w:r>
              <w:rPr>
                <w:rFonts w:hint="eastAsia" w:asciiTheme="minorEastAsia" w:hAnsiTheme="minorEastAsia" w:cstheme="minorEastAsia"/>
                <w:color w:val="000000" w:themeColor="text1"/>
                <w:kern w:val="0"/>
                <w:sz w:val="19"/>
                <w:szCs w:val="19"/>
                <w:lang w:val="en-US" w:eastAsia="zh-CN" w:bidi="ar"/>
                <w14:textFill>
                  <w14:solidFill>
                    <w14:schemeClr w14:val="tx1"/>
                  </w14:solidFill>
                </w14:textFill>
              </w:rPr>
              <w:t>我街道</w:t>
            </w:r>
            <w:r>
              <w:rPr>
                <w:rFonts w:hint="eastAsia" w:ascii="宋体" w:hAnsi="宋体" w:eastAsia="宋体" w:cs="宋体"/>
                <w:i w:val="0"/>
                <w:caps w:val="0"/>
                <w:color w:val="000000" w:themeColor="text1"/>
                <w:spacing w:val="0"/>
                <w:sz w:val="19"/>
                <w:szCs w:val="19"/>
                <w:highlight w:val="none"/>
                <w:lang w:val="en-US" w:eastAsia="zh-CN"/>
                <w14:textFill>
                  <w14:solidFill>
                    <w14:schemeClr w14:val="tx1"/>
                  </w14:solidFill>
                </w14:textFill>
              </w:rPr>
              <w:t>享受本次专项活动资助的老年人为</w:t>
            </w:r>
            <w:r>
              <w:rPr>
                <w:rFonts w:hint="eastAsia" w:cs="宋体"/>
                <w:i w:val="0"/>
                <w:caps w:val="0"/>
                <w:color w:val="000000" w:themeColor="text1"/>
                <w:spacing w:val="0"/>
                <w:sz w:val="19"/>
                <w:szCs w:val="19"/>
                <w:highlight w:val="none"/>
                <w:lang w:val="en-US" w:eastAsia="zh-CN"/>
                <w14:textFill>
                  <w14:solidFill>
                    <w14:schemeClr w14:val="tx1"/>
                  </w14:solidFill>
                </w14:textFill>
              </w:rPr>
              <w:t>3</w:t>
            </w:r>
            <w:r>
              <w:rPr>
                <w:rFonts w:hint="eastAsia" w:ascii="宋体" w:hAnsi="宋体" w:eastAsia="宋体" w:cs="宋体"/>
                <w:i w:val="0"/>
                <w:caps w:val="0"/>
                <w:color w:val="000000" w:themeColor="text1"/>
                <w:spacing w:val="0"/>
                <w:sz w:val="19"/>
                <w:szCs w:val="19"/>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通过提供辅助器具适配、如厕洗澡安全、康复护理器具、居家环境改善、智能安全监护等服务，全面提升老年人居家生活的安全性、便利性与舒适性，让老年人在熟悉环境中享受品质晚年。</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资金使用情况：</w:t>
            </w:r>
            <w:r>
              <w:rPr>
                <w:rFonts w:hint="eastAsia" w:asciiTheme="minorEastAsia" w:hAnsiTheme="minorEastAsia" w:eastAsiaTheme="minorEastAsia" w:cstheme="minorEastAsia"/>
                <w:i w:val="0"/>
                <w:caps w:val="0"/>
                <w:color w:val="000000" w:themeColor="text1"/>
                <w:spacing w:val="0"/>
                <w:kern w:val="0"/>
                <w:sz w:val="19"/>
                <w:szCs w:val="19"/>
                <w:lang w:val="en-US" w:eastAsia="zh-CN" w:bidi="ar"/>
                <w14:textFill>
                  <w14:solidFill>
                    <w14:schemeClr w14:val="tx1"/>
                  </w14:solidFill>
                </w14:textFill>
              </w:rPr>
              <w:t>项目预算资金3万元，实际使用2.70065万元，未使用经费0.29935万元，预算执行率90.02%。</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实际效果：项目精准对接老人需求，改造措施全面落地，智能设备与环境改善结合紧密，服务覆盖率100%，有效提升老人生活品质，增强幸福感，适老化改造成效显著，为老年家庭提供了切实的安全与便利保障。</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据</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立项依据：《罗湖区民政局关于印发&lt;罗湖区2024年智能居家适老化改造消费提升专项活动工作方案&gt;的通知》、《深圳市人民政府关于印发推动大规模设备更新和消费品以旧换新行动方案的通知》（深府〔2024〕32 号）、《深圳市超长期特别国债资金加力支持消费品以旧换新实施方案》（深府办函〔2024〕57 号）和《深圳市2024 年智能居家适老化改造消费提升专项活动实施方案》（深民〔2024〕44 号）。</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采购方式：无</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绩效评价及其他</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绩效评价：进一步优化和扩大我街道居家适老化改造服务供给，激发养老服务领域消费内生动能，加大扶持和促进养老产业发展，更好满足老年人个性化、多样化、品质化居家适老化改造服务需求。</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审计结果：无</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2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color w:val="000000" w:themeColor="text1"/>
                <w:sz w:val="19"/>
                <w:szCs w:val="19"/>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9"/>
                <w:szCs w:val="19"/>
                <w:lang w:val="en-US" w:eastAsia="zh-CN" w:bidi="ar"/>
                <w14:textFill>
                  <w14:solidFill>
                    <w14:schemeClr w14:val="tx1"/>
                  </w14:solidFill>
                </w14:textFill>
              </w:rPr>
              <w:t>是否接受投诉及其他：否</w:t>
            </w:r>
          </w:p>
        </w:tc>
      </w:tr>
      <w:bookmarkEnd w:id="0"/>
    </w:tbl>
    <w:p>
      <w:pPr>
        <w:widowControl w:val="0"/>
        <w:autoSpaceDE w:val="0"/>
        <w:autoSpaceDN w:val="0"/>
        <w:adjustRightInd w:val="0"/>
        <w:spacing w:beforeLines="100" w:afterLines="100"/>
        <w:jc w:val="left"/>
        <w:outlineLvl w:val="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5FF4B45"/>
    <w:rsid w:val="33BDE2E0"/>
    <w:rsid w:val="3DFF7D90"/>
    <w:rsid w:val="3EBC2452"/>
    <w:rsid w:val="5BFB8BDC"/>
    <w:rsid w:val="5DFF19CC"/>
    <w:rsid w:val="7D5E4228"/>
    <w:rsid w:val="7EFEDC57"/>
    <w:rsid w:val="7FAF8B88"/>
    <w:rsid w:val="C5FF4B45"/>
    <w:rsid w:val="CFBF3C7D"/>
    <w:rsid w:val="EF9DBC7F"/>
    <w:rsid w:val="FA4EA76D"/>
    <w:rsid w:val="FAD478E2"/>
    <w:rsid w:val="FFDFCF13"/>
    <w:rsid w:val="FFFEF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val="0"/>
      <w:keepLines w:val="0"/>
      <w:widowControl w:val="0"/>
      <w:overflowPunct w:val="0"/>
      <w:topLinePunct/>
      <w:spacing w:beforeLines="0" w:beforeAutospacing="0" w:afterLines="0" w:afterAutospacing="0" w:line="240" w:lineRule="auto"/>
      <w:jc w:val="both"/>
      <w:outlineLvl w:val="1"/>
    </w:pPr>
    <w:rPr>
      <w:rFonts w:ascii="Times New Roman" w:hAnsi="Times New Roman" w:eastAsia="楷体"/>
      <w:kern w:val="2"/>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2025-05-23T11:21:00Z</dcterms:created>
  <dc:creator>lh</dc:creator>
  <cp:lastModifiedBy>a123456</cp:lastModifiedBy>
  <cp:lastPrinted>2026-05-22T16:15:40Z</cp:lastPrinted>
  <dcterms:modified xsi:type="dcterms:W3CDTF">2026-05-22T16:20:33Z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0A05732CEC0F884539CE0A6A541EC8C4</vt:lpwstr>
  </property>
</Properties>
</file>