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</w:t>
      </w:r>
      <w:r>
        <w:rPr>
          <w:rFonts w:hint="eastAsia" w:ascii="方正小标宋简体" w:eastAsia="方正小标宋简体"/>
          <w:sz w:val="44"/>
          <w:lang w:eastAsia="zh-CN"/>
        </w:rPr>
        <w:t>基本情况</w:t>
      </w:r>
      <w:r>
        <w:rPr>
          <w:rFonts w:hint="eastAsia" w:ascii="方正小标宋简体" w:eastAsia="方正小标宋简体"/>
          <w:sz w:val="44"/>
        </w:rPr>
        <w:t>表</w:t>
      </w:r>
    </w:p>
    <w:tbl>
      <w:tblPr>
        <w:tblStyle w:val="4"/>
        <w:tblW w:w="929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2"/>
        <w:gridCol w:w="773"/>
        <w:gridCol w:w="1420"/>
        <w:gridCol w:w="1792"/>
        <w:gridCol w:w="189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项目名称及编号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关系单位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ascii="宋体" w:hAnsi="宋体"/>
                <w:sz w:val="2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法定代表人/单位负责人/主要经营负责人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项目投标授权代表人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投标文件编制人员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说明：</w:t>
            </w: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同一职务有多人担任（如主要技术人员），应分行填写。</w:t>
            </w:r>
          </w:p>
          <w:p>
            <w:pPr>
              <w:bidi w:val="0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2.投标供应商成立不满一个月或上述人员社保缴纳不满一个月的，应提供承诺函，格式自拟。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关联关系类型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关联主体名称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控股股东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管理关系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left"/>
              <w:rPr>
                <w:rFonts w:hint="default" w:ascii="宋体" w:hAnsi="宋体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说明：同一关联关系类型有多个主体的，应分行填写。</w:t>
            </w:r>
          </w:p>
        </w:tc>
      </w:tr>
    </w:tbl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A191E"/>
    <w:rsid w:val="F6B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2026-05-27T16:10:00Z</dcterms:created>
  <dc:creator>lh</dc:creator>
  <cp:lastModifiedBy>lh</cp:lastModifiedBy>
  <dcterms:modified xsi:type="dcterms:W3CDTF">2026-05-27T16:11:14Z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6D2C07CE1495E25A0AA7166AF128833F</vt:lpwstr>
  </property>
</Properties>
</file>