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罗湖区2024年度区级福彩公益金项目情况公示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（罗湖区街道和社区老年人协会“幸福老人计划”项目）</w:t>
      </w:r>
    </w:p>
    <w:tbl>
      <w:tblPr>
        <w:tblStyle w:val="4"/>
        <w:tblpPr w:leftFromText="180" w:rightFromText="180" w:vertAnchor="text" w:horzAnchor="page" w:tblpX="1432" w:tblpY="241"/>
        <w:tblOverlap w:val="never"/>
        <w:tblW w:w="9285" w:type="dxa"/>
        <w:tblInd w:w="0" w:type="dxa"/>
        <w:tblBorders>
          <w:top w:val="none" w:color="000000" w:sz="6" w:space="0"/>
          <w:left w:val="none" w:color="000000" w:sz="6" w:space="0"/>
          <w:bottom w:val="none" w:color="000000" w:sz="6" w:space="0"/>
          <w:right w:val="none" w:color="000000" w:sz="6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1485"/>
        <w:gridCol w:w="1725"/>
        <w:gridCol w:w="1965"/>
        <w:gridCol w:w="2805"/>
      </w:tblGrid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atLeast"/>
        </w:trPr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项目实施单位</w:t>
            </w:r>
          </w:p>
        </w:tc>
        <w:tc>
          <w:tcPr>
            <w:tcW w:w="321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罗湖区民政局</w:t>
            </w:r>
          </w:p>
        </w:tc>
        <w:tc>
          <w:tcPr>
            <w:tcW w:w="1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项目名称</w:t>
            </w:r>
          </w:p>
        </w:tc>
        <w:tc>
          <w:tcPr>
            <w:tcW w:w="28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罗湖区街道和社区老年人协会“幸福老人计划”项目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项目单位责任人</w:t>
            </w:r>
          </w:p>
        </w:tc>
        <w:tc>
          <w:tcPr>
            <w:tcW w:w="321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肖峻</w:t>
            </w:r>
          </w:p>
        </w:tc>
        <w:tc>
          <w:tcPr>
            <w:tcW w:w="1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联络人及联系方式</w:t>
            </w:r>
          </w:p>
        </w:tc>
        <w:tc>
          <w:tcPr>
            <w:tcW w:w="28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陈蕾22185831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</w:trPr>
        <w:tc>
          <w:tcPr>
            <w:tcW w:w="13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项目资金（万元）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资金来源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福彩公益金</w:t>
            </w:r>
          </w:p>
        </w:tc>
        <w:tc>
          <w:tcPr>
            <w:tcW w:w="1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资金下达数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（万元）</w:t>
            </w:r>
          </w:p>
        </w:tc>
        <w:tc>
          <w:tcPr>
            <w:tcW w:w="28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200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" w:hRule="atLeast"/>
        </w:trPr>
        <w:tc>
          <w:tcPr>
            <w:tcW w:w="130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实际支出（万元）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196</w:t>
            </w:r>
          </w:p>
        </w:tc>
        <w:tc>
          <w:tcPr>
            <w:tcW w:w="1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其中：彩票公益金支出（万元）</w:t>
            </w:r>
          </w:p>
        </w:tc>
        <w:tc>
          <w:tcPr>
            <w:tcW w:w="28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196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 w:hRule="atLeast"/>
        </w:trPr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资金是否结余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是</w:t>
            </w:r>
          </w:p>
        </w:tc>
        <w:tc>
          <w:tcPr>
            <w:tcW w:w="1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结余处理</w:t>
            </w:r>
          </w:p>
        </w:tc>
        <w:tc>
          <w:tcPr>
            <w:tcW w:w="28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财政收回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3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目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内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容</w:t>
            </w:r>
          </w:p>
        </w:tc>
        <w:tc>
          <w:tcPr>
            <w:tcW w:w="79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项目概况，周期，实施内容：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幸福老人计划以六个“老有”为目标，组织开展各项活动，推进社区基层老龄工作和老年群众组织建设，丰富老年人精神生活，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促进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老年人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社会参与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，不断提高辖区老年人的幸福感、获得感和成就感。为了充分发挥老年人协会的作用，激发老年人的工作热情，使其能发挥余热，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各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街道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级和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社区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级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老年人协会根据老年人的特点，结合实际，认真组织开展适合老年人的各种文体活动。周期为1年。主要用于老年文体活动，如主题培训、节日慰问、老年健康讲座、才艺展演等相关内容。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0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9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项目完成情况：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活动开展由街道和社区老年人协会主办，10个街道全年共开展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526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场活动。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30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9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资金使用情况：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按计划开展使用，使用情况良好。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0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9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实际效果：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该项目响应老年人实际需求，搭建老年人展示和交流文化艺术风采的平台，展现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老年人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积极向上的精神风貌和精湛才艺，推进老年健康发展，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提升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辖区老年群体的获得感和幸福感，助力老龄健康，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提高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老年人的健康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意识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和生活质量。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3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目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依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据</w:t>
            </w:r>
          </w:p>
        </w:tc>
        <w:tc>
          <w:tcPr>
            <w:tcW w:w="79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立项依据：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1、按照深圳市财政委、深圳市民政局关于《深圳市福利彩票公益金管理办法》的通知（深财规〔2022〕1号）。2、罗湖区卫生健康局关于做好2023年福利彩票公益金资助“幸福老人计划”项目通知的相关要求。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30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9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采购方式：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自办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3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绩效评价及其他</w:t>
            </w:r>
          </w:p>
        </w:tc>
        <w:tc>
          <w:tcPr>
            <w:tcW w:w="79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绩效评价：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根据此次项目绩效评价结果，我们将紧紧围绕“幸福老人计划”的宗旨，进一步加强项目执行力度，深挖项目实施内容和实施方式，提升项目效果。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0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9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审计结果：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130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9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是否接受投诉及其他：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否</w:t>
            </w:r>
          </w:p>
        </w:tc>
      </w:tr>
    </w:tbl>
    <w:p>
      <w:pPr>
        <w:widowControl w:val="0"/>
        <w:autoSpaceDE w:val="0"/>
        <w:autoSpaceDN w:val="0"/>
        <w:adjustRightInd w:val="0"/>
        <w:spacing w:beforeLines="100" w:afterLines="100"/>
        <w:jc w:val="left"/>
        <w:outlineLvl w:val="0"/>
        <w:rPr>
          <w:rFonts w:hint="eastAsia" w:ascii="Calibri" w:hAnsi="Calibri" w:eastAsia="宋体" w:cs="Times New Roman"/>
          <w:b/>
          <w:color w:val="000000"/>
          <w:kern w:val="2"/>
          <w:sz w:val="28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color w:val="000000"/>
          <w:kern w:val="2"/>
          <w:sz w:val="28"/>
          <w:szCs w:val="22"/>
          <w:lang w:val="en-US" w:eastAsia="zh-CN" w:bidi="ar-SA"/>
        </w:rPr>
        <w:t>附相关图片:</w:t>
      </w:r>
    </w:p>
    <w:p>
      <w:pPr>
        <w:pStyle w:val="2"/>
      </w:pPr>
      <w:r>
        <w:drawing>
          <wp:inline distT="0" distB="0" distL="114300" distR="114300">
            <wp:extent cx="4959985" cy="3339465"/>
            <wp:effectExtent l="0" t="0" r="12065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0" distR="0">
            <wp:extent cx="5029200" cy="3437255"/>
            <wp:effectExtent l="0" t="0" r="0" b="10795"/>
            <wp:docPr id="1093621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2126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057775" cy="3364865"/>
            <wp:effectExtent l="0" t="0" r="9525" b="69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0" distR="0">
            <wp:extent cx="5126355" cy="3590290"/>
            <wp:effectExtent l="0" t="0" r="17145" b="10160"/>
            <wp:docPr id="1877980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8000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5FF4B45"/>
    <w:rsid w:val="3EBC2452"/>
    <w:rsid w:val="6EBFE12D"/>
    <w:rsid w:val="7E6ECE8C"/>
    <w:rsid w:val="7F9E4C4F"/>
    <w:rsid w:val="9FE9B712"/>
    <w:rsid w:val="B7F3CB2E"/>
    <w:rsid w:val="BF7E7B04"/>
    <w:rsid w:val="BF7F411A"/>
    <w:rsid w:val="C5FF4B45"/>
    <w:rsid w:val="CB9582AE"/>
    <w:rsid w:val="EBF3229B"/>
    <w:rsid w:val="FA4EA76D"/>
    <w:rsid w:val="FFAE42A2"/>
    <w:rsid w:val="FFB6C6A1"/>
    <w:rsid w:val="FFDFC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Office_11.8.2.12313_F1E327BC-269C-435d-A152-05C5408002CA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2025-05-24T03:21:00Z</dcterms:created>
  <dc:creator>lh</dc:creator>
  <cp:lastModifiedBy>lh</cp:lastModifiedBy>
  <cp:lastPrinted>2025-05-24T03:31:00Z</cp:lastPrinted>
  <dcterms:modified xsi:type="dcterms:W3CDTF">2025-05-28T10:37:36Z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80F077642D014B844D6C36685BFD2286</vt:lpwstr>
  </property>
</Properties>
</file>