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center"/>
        <w:rPr>
          <w:rFonts w:hint="eastAsia" w:ascii="宋体" w:hAnsi="宋体" w:eastAsia="宋体" w:cs="宋体"/>
          <w:i w:val="0"/>
          <w:caps w:val="0"/>
          <w:color w:val="333333"/>
          <w:spacing w:val="0"/>
          <w:sz w:val="19"/>
          <w:szCs w:val="19"/>
        </w:rPr>
      </w:pPr>
      <w:r>
        <w:rPr>
          <w:rStyle w:val="6"/>
          <w:rFonts w:hint="eastAsia" w:ascii="宋体" w:hAnsi="宋体" w:eastAsia="宋体" w:cs="宋体"/>
          <w:i w:val="0"/>
          <w:caps w:val="0"/>
          <w:color w:val="333333"/>
          <w:spacing w:val="0"/>
          <w:sz w:val="24"/>
          <w:szCs w:val="24"/>
          <w:shd w:val="clear" w:fill="FFFFFF"/>
        </w:rPr>
        <w:t>罗湖区202</w:t>
      </w:r>
      <w:r>
        <w:rPr>
          <w:rStyle w:val="6"/>
          <w:rFonts w:hint="eastAsia" w:ascii="宋体" w:hAnsi="宋体" w:eastAsia="宋体" w:cs="宋体"/>
          <w:i w:val="0"/>
          <w:caps w:val="0"/>
          <w:color w:val="333333"/>
          <w:spacing w:val="0"/>
          <w:sz w:val="24"/>
          <w:szCs w:val="24"/>
          <w:shd w:val="clear" w:fill="FFFFFF"/>
          <w:lang w:val="en-US" w:eastAsia="zh-CN"/>
        </w:rPr>
        <w:t>4</w:t>
      </w:r>
      <w:r>
        <w:rPr>
          <w:rStyle w:val="6"/>
          <w:rFonts w:hint="eastAsia" w:ascii="宋体" w:hAnsi="宋体" w:eastAsia="宋体" w:cs="宋体"/>
          <w:i w:val="0"/>
          <w:caps w:val="0"/>
          <w:color w:val="333333"/>
          <w:spacing w:val="0"/>
          <w:sz w:val="24"/>
          <w:szCs w:val="24"/>
          <w:shd w:val="clear" w:fill="FFFFFF"/>
        </w:rPr>
        <w:t>年度区级福彩公益金项目情况公示(</w:t>
      </w:r>
      <w:r>
        <w:rPr>
          <w:rStyle w:val="6"/>
          <w:rFonts w:hint="eastAsia" w:ascii="宋体" w:hAnsi="宋体" w:eastAsia="宋体" w:cs="宋体"/>
          <w:i w:val="0"/>
          <w:caps w:val="0"/>
          <w:color w:val="333333"/>
          <w:spacing w:val="0"/>
          <w:sz w:val="24"/>
          <w:szCs w:val="24"/>
          <w:shd w:val="clear" w:fill="FFFFFF"/>
          <w:lang w:eastAsia="zh-CN"/>
        </w:rPr>
        <w:t>罗湖区养老机构从业人员补贴</w:t>
      </w:r>
      <w:r>
        <w:rPr>
          <w:rStyle w:val="6"/>
          <w:rFonts w:hint="eastAsia" w:ascii="宋体" w:hAnsi="宋体" w:eastAsia="宋体" w:cs="宋体"/>
          <w:i w:val="0"/>
          <w:caps w:val="0"/>
          <w:color w:val="333333"/>
          <w:spacing w:val="0"/>
          <w:sz w:val="24"/>
          <w:szCs w:val="24"/>
          <w:shd w:val="clear" w:fill="FFFFFF"/>
        </w:rPr>
        <w:t>)</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8" w:lineRule="atLeast"/>
        <w:ind w:left="0" w:right="0" w:firstLine="0"/>
        <w:jc w:val="left"/>
        <w:rPr>
          <w:rFonts w:hint="eastAsia" w:ascii="宋体" w:hAnsi="宋体" w:eastAsia="宋体" w:cs="宋体"/>
          <w:i w:val="0"/>
          <w:caps w:val="0"/>
          <w:color w:val="333333"/>
          <w:spacing w:val="0"/>
          <w:sz w:val="19"/>
          <w:szCs w:val="19"/>
        </w:rPr>
      </w:pPr>
    </w:p>
    <w:tbl>
      <w:tblPr>
        <w:tblStyle w:val="4"/>
        <w:tblW w:w="8364" w:type="dxa"/>
        <w:tblInd w:w="-6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105" w:type="dxa"/>
          <w:left w:w="105" w:type="dxa"/>
          <w:bottom w:w="105" w:type="dxa"/>
          <w:right w:w="105" w:type="dxa"/>
        </w:tblCellMar>
      </w:tblPr>
      <w:tblGrid>
        <w:gridCol w:w="908"/>
        <w:gridCol w:w="1484"/>
        <w:gridCol w:w="1673"/>
        <w:gridCol w:w="654"/>
        <w:gridCol w:w="830"/>
        <w:gridCol w:w="281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105" w:type="dxa"/>
            <w:left w:w="105" w:type="dxa"/>
            <w:bottom w:w="105" w:type="dxa"/>
            <w:right w:w="105" w:type="dxa"/>
          </w:tblCellMar>
        </w:tblPrEx>
        <w:trPr>
          <w:trHeight w:val="529" w:hRule="atLeast"/>
        </w:trPr>
        <w:tc>
          <w:tcPr>
            <w:tcW w:w="908" w:type="dxa"/>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项目实施单位</w:t>
            </w:r>
          </w:p>
        </w:tc>
        <w:tc>
          <w:tcPr>
            <w:tcW w:w="3157" w:type="dxa"/>
            <w:gridSpan w:val="2"/>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eastAsia="zh-CN"/>
              </w:rPr>
            </w:pPr>
            <w:r>
              <w:rPr>
                <w:rFonts w:hint="eastAsia" w:ascii="宋体" w:hAnsi="宋体" w:eastAsia="宋体" w:cs="宋体"/>
                <w:sz w:val="19"/>
                <w:szCs w:val="19"/>
                <w:lang w:eastAsia="zh-CN"/>
              </w:rPr>
              <w:t>罗湖区民政局</w:t>
            </w:r>
          </w:p>
        </w:tc>
        <w:tc>
          <w:tcPr>
            <w:tcW w:w="654" w:type="dxa"/>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项目名称</w:t>
            </w:r>
          </w:p>
        </w:tc>
        <w:tc>
          <w:tcPr>
            <w:tcW w:w="3645" w:type="dxa"/>
            <w:gridSpan w:val="2"/>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eastAsia="zh-CN"/>
              </w:rPr>
            </w:pPr>
            <w:r>
              <w:rPr>
                <w:rFonts w:hint="eastAsia" w:ascii="宋体" w:hAnsi="宋体" w:eastAsia="宋体" w:cs="宋体"/>
                <w:sz w:val="19"/>
                <w:szCs w:val="19"/>
                <w:lang w:eastAsia="zh-CN"/>
              </w:rPr>
              <w:t>罗湖区养老机构从业人员补贴</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rPr>
          <w:trHeight w:val="396" w:hRule="atLeast"/>
        </w:trPr>
        <w:tc>
          <w:tcPr>
            <w:tcW w:w="908" w:type="dxa"/>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项目单位责任人</w:t>
            </w:r>
          </w:p>
        </w:tc>
        <w:tc>
          <w:tcPr>
            <w:tcW w:w="3157" w:type="dxa"/>
            <w:gridSpan w:val="2"/>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eastAsia="zh-CN"/>
              </w:rPr>
            </w:pPr>
            <w:r>
              <w:rPr>
                <w:rFonts w:hint="eastAsia" w:ascii="宋体" w:hAnsi="宋体" w:eastAsia="宋体" w:cs="宋体"/>
                <w:sz w:val="19"/>
                <w:szCs w:val="19"/>
                <w:lang w:eastAsia="zh-CN"/>
              </w:rPr>
              <w:t>高晔钧</w:t>
            </w:r>
          </w:p>
        </w:tc>
        <w:tc>
          <w:tcPr>
            <w:tcW w:w="654" w:type="dxa"/>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联络人及联系方式</w:t>
            </w:r>
          </w:p>
        </w:tc>
        <w:tc>
          <w:tcPr>
            <w:tcW w:w="3645" w:type="dxa"/>
            <w:gridSpan w:val="2"/>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default" w:ascii="宋体" w:hAnsi="宋体" w:eastAsia="宋体" w:cs="宋体"/>
                <w:i w:val="0"/>
                <w:caps w:val="0"/>
                <w:color w:val="333333"/>
                <w:spacing w:val="0"/>
                <w:sz w:val="19"/>
                <w:szCs w:val="19"/>
                <w:lang w:val="en-US" w:eastAsia="zh-CN"/>
              </w:rPr>
            </w:pPr>
            <w:r>
              <w:rPr>
                <w:rFonts w:hint="eastAsia" w:ascii="宋体" w:hAnsi="宋体" w:eastAsia="宋体" w:cs="宋体"/>
                <w:i w:val="0"/>
                <w:caps w:val="0"/>
                <w:color w:val="333333"/>
                <w:spacing w:val="0"/>
                <w:sz w:val="19"/>
                <w:szCs w:val="19"/>
                <w:lang w:val="en-US" w:eastAsia="zh-CN"/>
              </w:rPr>
              <w:t>涂磊，22185841</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restart"/>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项目资金（万元）</w:t>
            </w:r>
          </w:p>
        </w:tc>
        <w:tc>
          <w:tcPr>
            <w:tcW w:w="1484" w:type="dxa"/>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资金来源</w:t>
            </w:r>
          </w:p>
        </w:tc>
        <w:tc>
          <w:tcPr>
            <w:tcW w:w="1673" w:type="dxa"/>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lang w:eastAsia="zh-CN"/>
              </w:rPr>
              <w:t>福彩</w:t>
            </w:r>
            <w:r>
              <w:rPr>
                <w:rFonts w:hint="eastAsia" w:ascii="宋体" w:hAnsi="宋体" w:eastAsia="宋体" w:cs="宋体"/>
                <w:i w:val="0"/>
                <w:caps w:val="0"/>
                <w:color w:val="333333"/>
                <w:spacing w:val="0"/>
                <w:sz w:val="19"/>
                <w:szCs w:val="19"/>
              </w:rPr>
              <w:t>公益金</w:t>
            </w:r>
          </w:p>
        </w:tc>
        <w:tc>
          <w:tcPr>
            <w:tcW w:w="1484" w:type="dxa"/>
            <w:gridSpan w:val="2"/>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资金下达数（万元）</w:t>
            </w:r>
          </w:p>
        </w:tc>
        <w:tc>
          <w:tcPr>
            <w:tcW w:w="2815" w:type="dxa"/>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14</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continue"/>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1484" w:type="dxa"/>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实际支出（万元）</w:t>
            </w:r>
          </w:p>
        </w:tc>
        <w:tc>
          <w:tcPr>
            <w:tcW w:w="1673" w:type="dxa"/>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12.05</w:t>
            </w:r>
          </w:p>
        </w:tc>
        <w:tc>
          <w:tcPr>
            <w:tcW w:w="1484" w:type="dxa"/>
            <w:gridSpan w:val="2"/>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其中：彩票公益金支出（万元）</w:t>
            </w:r>
          </w:p>
        </w:tc>
        <w:tc>
          <w:tcPr>
            <w:tcW w:w="2815" w:type="dxa"/>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default" w:ascii="宋体" w:hAnsi="宋体" w:eastAsia="宋体" w:cs="宋体"/>
                <w:sz w:val="19"/>
                <w:szCs w:val="19"/>
                <w:lang w:val="en-US" w:eastAsia="zh-CN"/>
              </w:rPr>
            </w:pPr>
            <w:r>
              <w:rPr>
                <w:rFonts w:hint="eastAsia" w:ascii="宋体" w:hAnsi="宋体" w:eastAsia="宋体" w:cs="宋体"/>
                <w:sz w:val="19"/>
                <w:szCs w:val="19"/>
                <w:lang w:val="en-US" w:eastAsia="zh-CN"/>
              </w:rPr>
              <w:t>12.05</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rPr>
          <w:trHeight w:val="60" w:hRule="atLeast"/>
        </w:trPr>
        <w:tc>
          <w:tcPr>
            <w:tcW w:w="908" w:type="dxa"/>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keepNext w:val="0"/>
              <w:keepLines w:val="0"/>
              <w:widowControl/>
              <w:suppressLineNumbers w:val="0"/>
              <w:spacing w:before="0" w:beforeAutospacing="0" w:after="0" w:afterAutospacing="0"/>
              <w:ind w:left="0" w:right="0" w:firstLine="0"/>
              <w:jc w:val="left"/>
              <w:rPr>
                <w:rFonts w:hint="eastAsia" w:ascii="微软雅黑" w:hAnsi="微软雅黑" w:eastAsia="微软雅黑" w:cs="微软雅黑"/>
                <w:i w:val="0"/>
                <w:caps w:val="0"/>
                <w:color w:val="333333"/>
                <w:spacing w:val="0"/>
                <w:sz w:val="19"/>
                <w:szCs w:val="19"/>
              </w:rPr>
            </w:pPr>
          </w:p>
        </w:tc>
        <w:tc>
          <w:tcPr>
            <w:tcW w:w="1484" w:type="dxa"/>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资金是否结余</w:t>
            </w:r>
          </w:p>
        </w:tc>
        <w:tc>
          <w:tcPr>
            <w:tcW w:w="1673" w:type="dxa"/>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default" w:ascii="宋体" w:hAnsi="宋体" w:eastAsia="宋体" w:cs="宋体"/>
                <w:sz w:val="19"/>
                <w:szCs w:val="19"/>
                <w:lang w:val="en" w:eastAsia="zh-CN"/>
              </w:rPr>
            </w:pPr>
            <w:r>
              <w:rPr>
                <w:rFonts w:hint="eastAsia" w:ascii="宋体" w:hAnsi="宋体" w:eastAsia="宋体" w:cs="宋体"/>
                <w:sz w:val="19"/>
                <w:szCs w:val="19"/>
                <w:lang w:val="en" w:eastAsia="zh-CN"/>
              </w:rPr>
              <w:t>是</w:t>
            </w:r>
          </w:p>
        </w:tc>
        <w:tc>
          <w:tcPr>
            <w:tcW w:w="1484" w:type="dxa"/>
            <w:gridSpan w:val="2"/>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结余处理</w:t>
            </w:r>
          </w:p>
        </w:tc>
        <w:tc>
          <w:tcPr>
            <w:tcW w:w="2815" w:type="dxa"/>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eastAsia="zh-CN"/>
              </w:rPr>
            </w:pPr>
            <w:r>
              <w:rPr>
                <w:rFonts w:hint="eastAsia" w:ascii="宋体" w:hAnsi="宋体" w:eastAsia="宋体" w:cs="宋体"/>
                <w:sz w:val="19"/>
                <w:szCs w:val="19"/>
                <w:lang w:eastAsia="zh-CN"/>
              </w:rPr>
              <w:t>年底未支出金额由财政收回</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restart"/>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内</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容</w:t>
            </w:r>
          </w:p>
        </w:tc>
        <w:tc>
          <w:tcPr>
            <w:tcW w:w="7456" w:type="dxa"/>
            <w:gridSpan w:val="5"/>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val="en" w:eastAsia="zh-CN"/>
              </w:rPr>
            </w:pPr>
            <w:r>
              <w:rPr>
                <w:rFonts w:hint="eastAsia" w:ascii="宋体" w:hAnsi="宋体" w:eastAsia="宋体" w:cs="宋体"/>
                <w:i w:val="0"/>
                <w:caps w:val="0"/>
                <w:color w:val="333333"/>
                <w:spacing w:val="0"/>
                <w:sz w:val="19"/>
                <w:szCs w:val="19"/>
              </w:rPr>
              <w:t>项目概况，对在养老服务机构连续从事康复护理等养老服务工作达到规定年限的高等学校、职业学校、技工学校毕业生</w:t>
            </w:r>
            <w:r>
              <w:rPr>
                <w:rFonts w:hint="eastAsia" w:ascii="宋体" w:hAnsi="宋体" w:eastAsia="宋体" w:cs="宋体"/>
                <w:i w:val="0"/>
                <w:caps w:val="0"/>
                <w:color w:val="333333"/>
                <w:spacing w:val="0"/>
                <w:sz w:val="19"/>
                <w:szCs w:val="19"/>
                <w:lang w:eastAsia="zh-CN"/>
              </w:rPr>
              <w:t>，</w:t>
            </w:r>
            <w:r>
              <w:rPr>
                <w:rFonts w:hint="eastAsia" w:ascii="宋体" w:hAnsi="宋体" w:eastAsia="宋体" w:cs="宋体"/>
                <w:i w:val="0"/>
                <w:caps w:val="0"/>
                <w:color w:val="333333"/>
                <w:spacing w:val="0"/>
                <w:sz w:val="19"/>
                <w:szCs w:val="19"/>
              </w:rPr>
              <w:t>民政部门给予适当奖励或者补贴</w:t>
            </w:r>
            <w:r>
              <w:rPr>
                <w:rFonts w:hint="eastAsia" w:ascii="宋体" w:hAnsi="宋体" w:eastAsia="宋体" w:cs="宋体"/>
                <w:i w:val="0"/>
                <w:caps w:val="0"/>
                <w:color w:val="333333"/>
                <w:spacing w:val="0"/>
                <w:sz w:val="19"/>
                <w:szCs w:val="19"/>
                <w:lang w:eastAsia="zh-CN"/>
              </w:rPr>
              <w:t>，</w:t>
            </w:r>
            <w:r>
              <w:rPr>
                <w:rFonts w:hint="eastAsia" w:ascii="宋体" w:hAnsi="宋体" w:eastAsia="宋体" w:cs="宋体"/>
                <w:i w:val="0"/>
                <w:caps w:val="0"/>
                <w:color w:val="333333"/>
                <w:spacing w:val="0"/>
                <w:sz w:val="19"/>
                <w:szCs w:val="19"/>
              </w:rPr>
              <w:t>吸引更多优秀人才进入我市养老服务行业</w:t>
            </w:r>
            <w:r>
              <w:rPr>
                <w:rFonts w:hint="eastAsia" w:ascii="宋体" w:hAnsi="宋体" w:eastAsia="宋体" w:cs="宋体"/>
                <w:i w:val="0"/>
                <w:caps w:val="0"/>
                <w:color w:val="333333"/>
                <w:spacing w:val="0"/>
                <w:sz w:val="19"/>
                <w:szCs w:val="19"/>
                <w:lang w:eastAsia="zh-CN"/>
              </w:rPr>
              <w:t>，做好我区养老机构从业人员入职补贴和岗位补贴发放和管理工作。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continue"/>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7456" w:type="dxa"/>
            <w:gridSpan w:val="5"/>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val="en" w:eastAsia="zh-CN"/>
              </w:rPr>
            </w:pPr>
            <w:r>
              <w:rPr>
                <w:rFonts w:hint="eastAsia" w:ascii="宋体" w:hAnsi="宋体" w:eastAsia="宋体" w:cs="宋体"/>
                <w:i w:val="0"/>
                <w:caps w:val="0"/>
                <w:color w:val="333333"/>
                <w:spacing w:val="0"/>
                <w:sz w:val="19"/>
                <w:szCs w:val="19"/>
              </w:rPr>
              <w:t>项目完成情况：</w:t>
            </w:r>
            <w:r>
              <w:rPr>
                <w:rFonts w:hint="eastAsia" w:ascii="宋体" w:hAnsi="宋体" w:eastAsia="宋体" w:cs="宋体"/>
                <w:i w:val="0"/>
                <w:caps w:val="0"/>
                <w:color w:val="333333"/>
                <w:spacing w:val="0"/>
                <w:sz w:val="19"/>
                <w:szCs w:val="19"/>
              </w:rPr>
              <w:t>按照养老机构从人员入职补贴、岗位补贴发放补贴资金，2024年</w:t>
            </w:r>
            <w:r>
              <w:rPr>
                <w:rFonts w:hint="eastAsia" w:ascii="宋体" w:hAnsi="宋体" w:eastAsia="宋体" w:cs="宋体"/>
                <w:i w:val="0"/>
                <w:caps w:val="0"/>
                <w:color w:val="333333"/>
                <w:spacing w:val="0"/>
                <w:sz w:val="19"/>
                <w:szCs w:val="19"/>
                <w:lang w:eastAsia="zh-CN"/>
              </w:rPr>
              <w:t>岗位补贴</w:t>
            </w:r>
            <w:r>
              <w:rPr>
                <w:rFonts w:hint="eastAsia" w:ascii="宋体" w:hAnsi="宋体" w:eastAsia="宋体" w:cs="宋体"/>
                <w:i w:val="0"/>
                <w:caps w:val="0"/>
                <w:color w:val="333333"/>
                <w:spacing w:val="0"/>
                <w:sz w:val="19"/>
                <w:szCs w:val="19"/>
              </w:rPr>
              <w:t>发放16</w:t>
            </w:r>
            <w:r>
              <w:rPr>
                <w:rFonts w:hint="eastAsia" w:ascii="宋体" w:hAnsi="宋体" w:eastAsia="宋体" w:cs="宋体"/>
                <w:i w:val="0"/>
                <w:caps w:val="0"/>
                <w:color w:val="333333"/>
                <w:spacing w:val="0"/>
                <w:sz w:val="19"/>
                <w:szCs w:val="19"/>
                <w:lang w:val="en-US" w:eastAsia="zh-CN"/>
              </w:rPr>
              <w:t>5</w:t>
            </w:r>
            <w:r>
              <w:rPr>
                <w:rFonts w:hint="eastAsia" w:ascii="宋体" w:hAnsi="宋体" w:eastAsia="宋体" w:cs="宋体"/>
                <w:i w:val="0"/>
                <w:caps w:val="0"/>
                <w:color w:val="333333"/>
                <w:spacing w:val="0"/>
                <w:sz w:val="19"/>
                <w:szCs w:val="19"/>
              </w:rPr>
              <w:t>人次，</w:t>
            </w:r>
            <w:r>
              <w:rPr>
                <w:rFonts w:hint="eastAsia" w:ascii="宋体" w:hAnsi="宋体" w:eastAsia="宋体" w:cs="宋体"/>
                <w:i w:val="0"/>
                <w:caps w:val="0"/>
                <w:color w:val="333333"/>
                <w:spacing w:val="0"/>
                <w:sz w:val="19"/>
                <w:szCs w:val="19"/>
                <w:lang w:eastAsia="zh-CN"/>
              </w:rPr>
              <w:t>入职补贴发放</w:t>
            </w:r>
            <w:r>
              <w:rPr>
                <w:rFonts w:hint="eastAsia" w:ascii="宋体" w:hAnsi="宋体" w:eastAsia="宋体" w:cs="宋体"/>
                <w:i w:val="0"/>
                <w:caps w:val="0"/>
                <w:color w:val="333333"/>
                <w:spacing w:val="0"/>
                <w:sz w:val="19"/>
                <w:szCs w:val="19"/>
                <w:lang w:val="en-US" w:eastAsia="zh-CN"/>
              </w:rPr>
              <w:t>1人，</w:t>
            </w:r>
            <w:r>
              <w:rPr>
                <w:rFonts w:hint="eastAsia" w:ascii="宋体" w:hAnsi="宋体" w:eastAsia="宋体" w:cs="宋体"/>
                <w:i w:val="0"/>
                <w:caps w:val="0"/>
                <w:color w:val="333333"/>
                <w:spacing w:val="0"/>
                <w:sz w:val="19"/>
                <w:szCs w:val="19"/>
              </w:rPr>
              <w:t>累计发放12</w:t>
            </w:r>
            <w:r>
              <w:rPr>
                <w:rFonts w:hint="eastAsia" w:ascii="宋体" w:hAnsi="宋体" w:eastAsia="宋体" w:cs="宋体"/>
                <w:i w:val="0"/>
                <w:caps w:val="0"/>
                <w:color w:val="333333"/>
                <w:spacing w:val="0"/>
                <w:sz w:val="19"/>
                <w:szCs w:val="19"/>
                <w:lang w:val="en-US" w:eastAsia="zh-CN"/>
              </w:rPr>
              <w:t>0</w:t>
            </w:r>
            <w:r>
              <w:rPr>
                <w:rFonts w:hint="eastAsia" w:ascii="宋体" w:hAnsi="宋体" w:eastAsia="宋体" w:cs="宋体"/>
                <w:i w:val="0"/>
                <w:caps w:val="0"/>
                <w:color w:val="333333"/>
                <w:spacing w:val="0"/>
                <w:sz w:val="19"/>
                <w:szCs w:val="19"/>
              </w:rPr>
              <w:t>500元。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continue"/>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7456" w:type="dxa"/>
            <w:gridSpan w:val="5"/>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val="en-US" w:eastAsia="zh-CN"/>
              </w:rPr>
            </w:pPr>
            <w:r>
              <w:rPr>
                <w:rFonts w:hint="eastAsia" w:ascii="宋体" w:hAnsi="宋体" w:eastAsia="宋体" w:cs="宋体"/>
                <w:i w:val="0"/>
                <w:caps w:val="0"/>
                <w:color w:val="333333"/>
                <w:spacing w:val="0"/>
                <w:sz w:val="19"/>
                <w:szCs w:val="19"/>
              </w:rPr>
              <w:t>资金使用情况：</w:t>
            </w:r>
            <w:r>
              <w:rPr>
                <w:rFonts w:hint="eastAsia" w:ascii="宋体" w:hAnsi="宋体" w:eastAsia="宋体" w:cs="宋体"/>
                <w:i w:val="0"/>
                <w:caps w:val="0"/>
                <w:color w:val="333333"/>
                <w:spacing w:val="0"/>
                <w:sz w:val="19"/>
                <w:szCs w:val="19"/>
                <w:lang w:eastAsia="zh-CN"/>
              </w:rPr>
              <w:t>全年支出</w:t>
            </w:r>
            <w:r>
              <w:rPr>
                <w:rFonts w:hint="eastAsia" w:ascii="宋体" w:hAnsi="宋体" w:eastAsia="宋体" w:cs="宋体"/>
                <w:i w:val="0"/>
                <w:caps w:val="0"/>
                <w:color w:val="333333"/>
                <w:spacing w:val="0"/>
                <w:sz w:val="19"/>
                <w:szCs w:val="19"/>
                <w:lang w:val="en-US" w:eastAsia="zh-CN"/>
              </w:rPr>
              <w:t>12.05万元，预算执行率86%。</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continue"/>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7456" w:type="dxa"/>
            <w:gridSpan w:val="5"/>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eastAsia="zh-CN"/>
              </w:rPr>
            </w:pPr>
            <w:r>
              <w:rPr>
                <w:rFonts w:hint="eastAsia" w:ascii="宋体" w:hAnsi="宋体" w:eastAsia="宋体" w:cs="宋体"/>
                <w:i w:val="0"/>
                <w:caps w:val="0"/>
                <w:color w:val="333333"/>
                <w:spacing w:val="0"/>
                <w:sz w:val="19"/>
                <w:szCs w:val="19"/>
              </w:rPr>
              <w:t>实际效果：按计划完成全年对辖区养老机构从业人员补贴资金及时发放，进一步保障养老服务从业人员、服务对象和服务机构的合法权益，引导养老机构和工作人员诚实守信、规范经营、优质服务，推动我区养老服务业高质量发展。</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restart"/>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依</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据</w:t>
            </w:r>
          </w:p>
        </w:tc>
        <w:tc>
          <w:tcPr>
            <w:tcW w:w="7456" w:type="dxa"/>
            <w:gridSpan w:val="5"/>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eastAsia="zh-CN"/>
              </w:rPr>
            </w:pPr>
            <w:r>
              <w:rPr>
                <w:rFonts w:hint="eastAsia" w:ascii="宋体" w:hAnsi="宋体" w:eastAsia="宋体" w:cs="宋体"/>
                <w:i w:val="0"/>
                <w:caps w:val="0"/>
                <w:color w:val="333333"/>
                <w:spacing w:val="0"/>
                <w:sz w:val="19"/>
                <w:szCs w:val="19"/>
              </w:rPr>
              <w:t>立项依据：根据《深圳市养老机构从业人员补贴试行办法》（深民规〔2023〕2号</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continue"/>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7456" w:type="dxa"/>
            <w:gridSpan w:val="5"/>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eastAsia="zh-CN"/>
              </w:rPr>
            </w:pPr>
            <w:r>
              <w:rPr>
                <w:rFonts w:hint="eastAsia" w:ascii="宋体" w:hAnsi="宋体" w:eastAsia="宋体" w:cs="宋体"/>
                <w:i w:val="0"/>
                <w:caps w:val="0"/>
                <w:color w:val="333333"/>
                <w:spacing w:val="0"/>
                <w:sz w:val="19"/>
                <w:szCs w:val="19"/>
              </w:rPr>
              <w:t>采购方式</w:t>
            </w:r>
            <w:r>
              <w:rPr>
                <w:rFonts w:hint="eastAsia" w:ascii="宋体" w:hAnsi="宋体" w:eastAsia="宋体" w:cs="宋体"/>
                <w:i w:val="0"/>
                <w:caps w:val="0"/>
                <w:color w:val="333333"/>
                <w:spacing w:val="0"/>
                <w:sz w:val="19"/>
                <w:szCs w:val="19"/>
                <w:lang w:eastAsia="zh-CN"/>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restart"/>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rPr>
            </w:pPr>
            <w:r>
              <w:rPr>
                <w:rFonts w:hint="eastAsia" w:ascii="宋体" w:hAnsi="宋体" w:eastAsia="宋体" w:cs="宋体"/>
                <w:i w:val="0"/>
                <w:caps w:val="0"/>
                <w:color w:val="333333"/>
                <w:spacing w:val="0"/>
                <w:sz w:val="19"/>
                <w:szCs w:val="19"/>
              </w:rPr>
              <w:t>绩效评价及其他</w:t>
            </w:r>
          </w:p>
        </w:tc>
        <w:tc>
          <w:tcPr>
            <w:tcW w:w="7456" w:type="dxa"/>
            <w:gridSpan w:val="5"/>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default" w:ascii="宋体" w:hAnsi="宋体" w:eastAsia="宋体" w:cs="宋体"/>
                <w:sz w:val="19"/>
                <w:szCs w:val="19"/>
                <w:lang w:val="en-US" w:eastAsia="zh-CN"/>
              </w:rPr>
            </w:pPr>
            <w:r>
              <w:rPr>
                <w:rFonts w:hint="eastAsia" w:ascii="宋体" w:hAnsi="宋体" w:eastAsia="宋体" w:cs="宋体"/>
                <w:i w:val="0"/>
                <w:caps w:val="0"/>
                <w:color w:val="333333"/>
                <w:spacing w:val="0"/>
                <w:sz w:val="19"/>
                <w:szCs w:val="19"/>
              </w:rPr>
              <w:t>绩效评价：按季度及时发放养老机构从业人员补贴，</w:t>
            </w:r>
            <w:r>
              <w:rPr>
                <w:rFonts w:hint="eastAsia" w:ascii="宋体" w:hAnsi="宋体" w:eastAsia="宋体" w:cs="宋体"/>
                <w:i w:val="0"/>
                <w:caps w:val="0"/>
                <w:color w:val="333333"/>
                <w:spacing w:val="0"/>
                <w:sz w:val="19"/>
                <w:szCs w:val="19"/>
                <w:lang w:eastAsia="zh-CN"/>
              </w:rPr>
              <w:t>切实</w:t>
            </w:r>
            <w:r>
              <w:rPr>
                <w:rFonts w:hint="eastAsia" w:ascii="宋体" w:hAnsi="宋体" w:eastAsia="宋体" w:cs="宋体"/>
                <w:i w:val="0"/>
                <w:caps w:val="0"/>
                <w:color w:val="333333"/>
                <w:spacing w:val="0"/>
                <w:sz w:val="19"/>
                <w:szCs w:val="19"/>
              </w:rPr>
              <w:t>保障</w:t>
            </w:r>
            <w:r>
              <w:rPr>
                <w:rFonts w:hint="eastAsia" w:ascii="宋体" w:hAnsi="宋体" w:eastAsia="宋体" w:cs="宋体"/>
                <w:i w:val="0"/>
                <w:caps w:val="0"/>
                <w:color w:val="333333"/>
                <w:spacing w:val="0"/>
                <w:sz w:val="19"/>
                <w:szCs w:val="19"/>
                <w:lang w:eastAsia="zh-CN"/>
              </w:rPr>
              <w:t>了我区</w:t>
            </w:r>
            <w:r>
              <w:rPr>
                <w:rFonts w:hint="eastAsia" w:ascii="宋体" w:hAnsi="宋体" w:eastAsia="宋体" w:cs="宋体"/>
                <w:i w:val="0"/>
                <w:caps w:val="0"/>
                <w:color w:val="333333"/>
                <w:spacing w:val="0"/>
                <w:sz w:val="19"/>
                <w:szCs w:val="19"/>
              </w:rPr>
              <w:t>养老服务从业人员、服务对象和服务机构的合法权益。</w:t>
            </w:r>
            <w:bookmarkStart w:id="0" w:name="_GoBack"/>
            <w:bookmarkEnd w:id="0"/>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continue"/>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7456" w:type="dxa"/>
            <w:gridSpan w:val="5"/>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eastAsia="zh-CN"/>
              </w:rPr>
            </w:pPr>
            <w:r>
              <w:rPr>
                <w:rFonts w:hint="eastAsia" w:ascii="宋体" w:hAnsi="宋体" w:eastAsia="宋体" w:cs="宋体"/>
                <w:i w:val="0"/>
                <w:caps w:val="0"/>
                <w:color w:val="333333"/>
                <w:spacing w:val="0"/>
                <w:sz w:val="19"/>
                <w:szCs w:val="19"/>
              </w:rPr>
              <w:t>审计结果：</w:t>
            </w:r>
            <w:r>
              <w:rPr>
                <w:rFonts w:hint="eastAsia" w:ascii="宋体" w:hAnsi="宋体" w:eastAsia="宋体" w:cs="宋体"/>
                <w:i w:val="0"/>
                <w:caps w:val="0"/>
                <w:color w:val="333333"/>
                <w:spacing w:val="0"/>
                <w:sz w:val="19"/>
                <w:szCs w:val="19"/>
                <w:lang w:eastAsia="zh-CN"/>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05" w:type="dxa"/>
            <w:left w:w="105" w:type="dxa"/>
            <w:bottom w:w="105" w:type="dxa"/>
            <w:right w:w="105" w:type="dxa"/>
          </w:tblCellMar>
        </w:tblPrEx>
        <w:tc>
          <w:tcPr>
            <w:tcW w:w="908" w:type="dxa"/>
            <w:vMerge w:val="continue"/>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rPr>
                <w:rFonts w:hint="eastAsia" w:ascii="微软雅黑" w:hAnsi="微软雅黑" w:eastAsia="微软雅黑" w:cs="微软雅黑"/>
                <w:i w:val="0"/>
                <w:caps w:val="0"/>
                <w:color w:val="333333"/>
                <w:spacing w:val="0"/>
                <w:sz w:val="19"/>
                <w:szCs w:val="19"/>
              </w:rPr>
            </w:pPr>
          </w:p>
        </w:tc>
        <w:tc>
          <w:tcPr>
            <w:tcW w:w="7456" w:type="dxa"/>
            <w:gridSpan w:val="5"/>
            <w:tcBorders>
              <w:top w:val="single" w:color="E5E5E5" w:sz="4" w:space="0"/>
              <w:left w:val="single" w:color="E5E5E5" w:sz="4" w:space="0"/>
              <w:bottom w:val="single" w:color="E5E5E5" w:sz="4" w:space="0"/>
              <w:right w:val="single" w:color="E5E5E5" w:sz="4" w:space="0"/>
            </w:tcBorders>
            <w:shd w:val="clear" w:color="auto" w:fill="FFFFFF"/>
            <w:tcMar>
              <w:top w:w="0" w:type="dxa"/>
              <w:left w:w="0" w:type="dxa"/>
              <w:bottom w:w="0" w:type="dxa"/>
              <w:right w:w="0"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8" w:lineRule="atLeast"/>
              <w:ind w:left="0" w:right="0" w:firstLine="0"/>
              <w:jc w:val="left"/>
              <w:rPr>
                <w:rFonts w:hint="eastAsia" w:ascii="宋体" w:hAnsi="宋体" w:eastAsia="宋体" w:cs="宋体"/>
                <w:sz w:val="19"/>
                <w:szCs w:val="19"/>
                <w:lang w:eastAsia="zh-CN"/>
              </w:rPr>
            </w:pPr>
            <w:r>
              <w:rPr>
                <w:rFonts w:hint="eastAsia" w:ascii="宋体" w:hAnsi="宋体" w:eastAsia="宋体" w:cs="宋体"/>
                <w:i w:val="0"/>
                <w:caps w:val="0"/>
                <w:color w:val="333333"/>
                <w:spacing w:val="0"/>
                <w:sz w:val="19"/>
                <w:szCs w:val="19"/>
              </w:rPr>
              <w:t>是否接受投诉及其他：</w:t>
            </w:r>
            <w:r>
              <w:rPr>
                <w:rFonts w:hint="eastAsia" w:ascii="宋体" w:hAnsi="宋体" w:eastAsia="宋体" w:cs="宋体"/>
                <w:i w:val="0"/>
                <w:caps w:val="0"/>
                <w:color w:val="333333"/>
                <w:spacing w:val="0"/>
                <w:sz w:val="19"/>
                <w:szCs w:val="19"/>
                <w:lang w:eastAsia="zh-CN"/>
              </w:rPr>
              <w:t>否</w:t>
            </w:r>
          </w:p>
        </w:tc>
      </w:tr>
    </w:tbl>
    <w:p>
      <w:pPr>
        <w:rPr>
          <w:rFonts w:hint="eastAsia" w:eastAsiaTheme="minorEastAsia"/>
          <w:lang w:eastAsia="zh-CN"/>
        </w:rPr>
      </w:pPr>
    </w:p>
    <w:p>
      <w:pPr>
        <w:rPr>
          <w:rFonts w:hint="eastAsia" w:ascii="微软雅黑" w:hAnsi="微软雅黑" w:eastAsia="微软雅黑" w:cs="微软雅黑"/>
          <w:b w:val="0"/>
          <w:i w:val="0"/>
          <w:caps w:val="0"/>
          <w:color w:val="000000"/>
          <w:spacing w:val="0"/>
          <w:kern w:val="0"/>
          <w:sz w:val="14"/>
          <w:szCs w:val="14"/>
          <w:bdr w:val="single" w:color="FFFFFF" w:sz="2" w:space="0"/>
          <w:shd w:val="clear" w:fill="8EE8FF"/>
          <w:lang w:val="en-US" w:eastAsia="zh-CN" w:bidi="ar"/>
        </w:rPr>
      </w:pPr>
    </w:p>
    <w:p>
      <w:pPr>
        <w:rPr>
          <w:rFonts w:hint="eastAsia"/>
          <w:lang w:val="en-US" w:eastAsia="zh-CN"/>
        </w:rPr>
      </w:pPr>
    </w:p>
    <w:p>
      <w:pPr>
        <w:pStyle w:val="2"/>
        <w:rPr>
          <w:rFonts w:hint="eastAsia"/>
          <w:lang w:val="en-US" w:eastAsia="zh-CN"/>
        </w:rPr>
      </w:pPr>
    </w:p>
    <w:p>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6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等线">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仿宋_GB2312">
    <w:altName w:val="方正仿宋_GBK"/>
    <w:panose1 w:val="02010609030101010101"/>
    <w:charset w:val="00"/>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0A7D83"/>
    <w:rsid w:val="04405876"/>
    <w:rsid w:val="088A563B"/>
    <w:rsid w:val="0ECF1D54"/>
    <w:rsid w:val="1BDC092A"/>
    <w:rsid w:val="230A7D83"/>
    <w:rsid w:val="2B7DDD05"/>
    <w:rsid w:val="31A07E49"/>
    <w:rsid w:val="3BBF46AE"/>
    <w:rsid w:val="54A3781C"/>
    <w:rsid w:val="56213CB8"/>
    <w:rsid w:val="5F1B6C8B"/>
    <w:rsid w:val="5FB6A321"/>
    <w:rsid w:val="79DFD003"/>
    <w:rsid w:val="7D1BD1CE"/>
    <w:rsid w:val="9D2EB119"/>
    <w:rsid w:val="BFEFA7BC"/>
    <w:rsid w:val="F77D86B5"/>
    <w:rsid w:val="F7FF70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autoSpaceDE w:val="0"/>
      <w:autoSpaceDN w:val="0"/>
      <w:adjustRightInd w:val="0"/>
      <w:spacing w:beforeLines="100" w:afterLines="100"/>
      <w:jc w:val="left"/>
      <w:outlineLvl w:val="0"/>
    </w:pPr>
    <w:rPr>
      <w:rFonts w:cs="Times New Roman"/>
      <w:b/>
      <w:color w:val="000000"/>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182</Words>
  <Characters>185</Characters>
  <Lines>0</Lines>
  <Paragraphs>0</Paragraphs>
  <TotalTime>2</TotalTime>
  <ScaleCrop>false</ScaleCrop>
  <LinksUpToDate>false</LinksUpToDate>
  <CharactersWithSpaces>185</CharactersWithSpaces>
  <Application>WPS Office_11.8.2.12275_F1E327BC-269C-435d-A152-05C5408002CA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2021-06-26T19:19:00Z</dcterms:created>
  <dc:creator>zcx</dc:creator>
  <cp:lastModifiedBy>lh</cp:lastModifiedBy>
  <cp:lastPrinted>2021-06-27T01:42:00Z</cp:lastPrinted>
  <dcterms:modified xsi:type="dcterms:W3CDTF">2025-05-22T14:58:59Z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2052-11.8.2.12275</vt:lpwstr>
  </property>
  <property fmtid="{D5CDD505-2E9C-101B-9397-08002B2CF9AE}" pid="3" name="ICV">
    <vt:lpwstr>613CF5020D2B1EB478862E68C598751D</vt:lpwstr>
  </property>
</Properties>
</file>