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黑体"/>
          <w:b/>
          <w:bCs/>
          <w:color w:val="FF0000"/>
          <w:kern w:val="44"/>
          <w:sz w:val="44"/>
          <w:szCs w:val="44"/>
        </w:rPr>
      </w:pPr>
    </w:p>
    <w:p>
      <w:pPr>
        <w:jc w:val="center"/>
        <w:rPr>
          <w:rFonts w:ascii="宋体" w:hAnsi="宋体" w:eastAsia="黑体"/>
          <w:b/>
          <w:bCs/>
          <w:color w:val="FF0000"/>
          <w:kern w:val="44"/>
          <w:sz w:val="44"/>
          <w:szCs w:val="44"/>
        </w:rPr>
      </w:pPr>
    </w:p>
    <w:p>
      <w:pPr>
        <w:jc w:val="center"/>
        <w:rPr>
          <w:rFonts w:ascii="宋体" w:hAnsi="宋体" w:eastAsia="黑体"/>
          <w:b/>
          <w:bCs/>
          <w:color w:val="FF0000"/>
          <w:kern w:val="44"/>
          <w:sz w:val="44"/>
          <w:szCs w:val="44"/>
        </w:rPr>
      </w:pPr>
      <w:bookmarkStart w:id="0" w:name="OLE_LINK17"/>
    </w:p>
    <w:p>
      <w:pPr>
        <w:jc w:val="center"/>
        <w:rPr>
          <w:rFonts w:ascii="宋体" w:hAnsi="宋体" w:eastAsia="黑体"/>
          <w:b/>
          <w:bCs/>
          <w:color w:val="FF0000"/>
          <w:kern w:val="44"/>
          <w:sz w:val="32"/>
          <w:szCs w:val="32"/>
        </w:rPr>
      </w:pPr>
      <w:r>
        <w:rPr>
          <w:rFonts w:hint="eastAsia" w:ascii="宋体" w:hAnsi="宋体" w:eastAsia="黑体"/>
          <w:b/>
          <w:bCs/>
          <w:color w:val="FF0000"/>
          <w:kern w:val="44"/>
          <w:sz w:val="32"/>
          <w:szCs w:val="32"/>
        </w:rPr>
        <w:t>特别警示条款</w:t>
      </w:r>
    </w:p>
    <w:p>
      <w:pPr>
        <w:spacing w:after="240" w:afterLines="100" w:line="400" w:lineRule="exact"/>
        <w:ind w:firstLine="422" w:firstLineChars="20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序号</w:t>
            </w:r>
          </w:p>
        </w:tc>
        <w:tc>
          <w:tcPr>
            <w:tcW w:w="77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b/>
                <w:bCs/>
                <w:color w:val="FF0000"/>
                <w:sz w:val="21"/>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1</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2</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3</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4</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5</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vAlign w:val="center"/>
          </w:tcPr>
          <w:p>
            <w:pPr>
              <w:spacing w:line="400" w:lineRule="exact"/>
              <w:jc w:val="center"/>
              <w:rPr>
                <w:rFonts w:hint="eastAsia" w:ascii="宋体" w:hAnsi="宋体" w:eastAsia="宋体" w:cs="宋体"/>
                <w:color w:val="FF0000"/>
                <w:sz w:val="21"/>
                <w:szCs w:val="21"/>
              </w:rPr>
            </w:pPr>
            <w:r>
              <w:rPr>
                <w:rFonts w:hint="eastAsia" w:ascii="宋体" w:hAnsi="宋体" w:eastAsia="宋体" w:cs="宋体"/>
                <w:color w:val="FF0000"/>
                <w:sz w:val="21"/>
                <w:szCs w:val="21"/>
              </w:rPr>
              <w:t>6</w:t>
            </w:r>
          </w:p>
        </w:tc>
        <w:tc>
          <w:tcPr>
            <w:tcW w:w="7711" w:type="dxa"/>
            <w:vAlign w:val="center"/>
          </w:tcPr>
          <w:p>
            <w:pPr>
              <w:spacing w:line="400" w:lineRule="exact"/>
              <w:jc w:val="left"/>
              <w:rPr>
                <w:rFonts w:hint="eastAsia" w:ascii="宋体" w:hAnsi="宋体" w:eastAsia="宋体" w:cs="宋体"/>
                <w:color w:val="FF0000"/>
                <w:sz w:val="21"/>
                <w:szCs w:val="21"/>
              </w:rPr>
            </w:pPr>
            <w:r>
              <w:rPr>
                <w:rFonts w:hint="eastAsia" w:ascii="宋体" w:hAnsi="宋体" w:eastAsia="宋体" w:cs="宋体"/>
                <w:color w:val="FF0000"/>
                <w:sz w:val="21"/>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color w:val="FF0000"/>
          <w:lang w:eastAsia="zh-CN"/>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p>
    <w:p>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w:t>
      </w:r>
      <w:r>
        <w:rPr>
          <w:rFonts w:hint="eastAsia"/>
          <w:b/>
          <w:color w:val="FF0000"/>
          <w:lang w:val="en-US" w:eastAsia="zh-CN"/>
        </w:rPr>
        <w:t>第二册第一章</w:t>
      </w:r>
      <w:r>
        <w:rPr>
          <w:rFonts w:hint="eastAsia"/>
          <w:b/>
          <w:color w:val="FF0000"/>
        </w:rPr>
        <w:t>投标文件</w:t>
      </w:r>
      <w:r>
        <w:rPr>
          <w:rFonts w:hint="eastAsia"/>
          <w:b/>
          <w:color w:val="FF0000"/>
          <w:lang w:val="en-US" w:eastAsia="zh-CN"/>
        </w:rPr>
        <w:t>格式</w:t>
      </w:r>
      <w:r>
        <w:rPr>
          <w:rFonts w:hint="eastAsia"/>
          <w:b/>
          <w:color w:val="FF0000"/>
        </w:rPr>
        <w:t>”），并经各投标供应商负责人签字并加盖单位公章后，扫描上传至投标文件一并提交。</w:t>
      </w:r>
    </w:p>
    <w:p>
      <w:pPr>
        <w:rPr>
          <w:rFonts w:ascii="Calibri" w:hAnsi="Calibri"/>
          <w:szCs w:val="22"/>
        </w:rPr>
      </w:pPr>
    </w:p>
    <w:p>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pPr>
        <w:widowControl/>
        <w:jc w:val="left"/>
        <w:rPr>
          <w:rFonts w:ascii="黑体" w:hAnsi="黑体" w:eastAsia="黑体"/>
          <w:sz w:val="40"/>
          <w:szCs w:val="40"/>
        </w:rPr>
      </w:pPr>
      <w:r>
        <w:rPr>
          <w:rFonts w:ascii="黑体" w:hAnsi="黑体" w:eastAsia="黑体"/>
          <w:sz w:val="40"/>
          <w:szCs w:val="40"/>
        </w:rPr>
        <w:br w:type="page"/>
      </w:r>
    </w:p>
    <w:bookmarkEnd w:id="0"/>
    <w:p>
      <w:pPr>
        <w:pStyle w:val="28"/>
        <w:jc w:val="center"/>
        <w:outlineLvl w:val="1"/>
        <w:rPr>
          <w:rFonts w:ascii="黑体" w:hAnsi="黑体" w:eastAsia="黑体"/>
          <w:sz w:val="40"/>
          <w:szCs w:val="40"/>
        </w:rPr>
      </w:pPr>
      <w:r>
        <w:rPr>
          <w:rFonts w:hint="eastAsia" w:ascii="黑体" w:hAnsi="黑体" w:eastAsia="黑体"/>
          <w:sz w:val="40"/>
          <w:szCs w:val="40"/>
        </w:rPr>
        <w:t>招标文件信息</w:t>
      </w:r>
    </w:p>
    <w:tbl>
      <w:tblPr>
        <w:tblStyle w:val="32"/>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856" w:hRule="atLeast"/>
          <w:tblCellSpacing w:w="0" w:type="dxa"/>
          <w:jc w:val="center"/>
        </w:trPr>
        <w:tc>
          <w:tcPr>
            <w:tcW w:w="2722" w:type="dxa"/>
            <w:vAlign w:val="center"/>
          </w:tcPr>
          <w:p>
            <w:pPr>
              <w:jc w:val="right"/>
              <w:rPr>
                <w:rFonts w:ascii="宋体" w:hAnsi="宋体" w:cs="宋体"/>
                <w:sz w:val="30"/>
                <w:szCs w:val="30"/>
              </w:rPr>
            </w:pPr>
            <w:r>
              <w:rPr>
                <w:sz w:val="30"/>
                <w:szCs w:val="30"/>
              </w:rPr>
              <w:t>项目编号：</w:t>
            </w:r>
          </w:p>
        </w:tc>
        <w:tc>
          <w:tcPr>
            <w:tcW w:w="5216" w:type="dxa"/>
            <w:vAlign w:val="center"/>
          </w:tcPr>
          <w:p>
            <w:pPr>
              <w:rPr>
                <w:rFonts w:ascii="宋体" w:hAnsi="宋体" w:cs="宋体"/>
                <w:sz w:val="30"/>
                <w:szCs w:val="30"/>
              </w:rPr>
            </w:pPr>
            <w:r>
              <w:rPr>
                <w:rFonts w:hint="eastAsia" w:ascii="宋体" w:hAnsi="宋体" w:cs="宋体"/>
                <w:sz w:val="30"/>
                <w:szCs w:val="30"/>
              </w:rPr>
              <w:t>LHZC2026020039</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项目名称：</w:t>
            </w:r>
          </w:p>
        </w:tc>
        <w:tc>
          <w:tcPr>
            <w:tcW w:w="5216" w:type="dxa"/>
            <w:vAlign w:val="center"/>
          </w:tcPr>
          <w:p>
            <w:pPr>
              <w:rPr>
                <w:rFonts w:ascii="宋体" w:hAnsi="宋体" w:cs="宋体"/>
                <w:sz w:val="30"/>
                <w:szCs w:val="30"/>
              </w:rPr>
            </w:pPr>
            <w:r>
              <w:rPr>
                <w:rFonts w:hint="eastAsia" w:ascii="宋体" w:hAnsi="宋体" w:cs="宋体"/>
                <w:sz w:val="30"/>
                <w:szCs w:val="30"/>
              </w:rPr>
              <w:t>莲塘街道2026年春节期间仙湖植物园、弘法寺安保服务项目</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right"/>
              <w:rPr>
                <w:rFonts w:ascii="宋体" w:hAnsi="宋体" w:cs="宋体"/>
                <w:sz w:val="30"/>
                <w:szCs w:val="30"/>
              </w:rPr>
            </w:pPr>
            <w:r>
              <w:rPr>
                <w:sz w:val="30"/>
                <w:szCs w:val="30"/>
              </w:rPr>
              <w:t>项目类型：</w:t>
            </w:r>
          </w:p>
        </w:tc>
        <w:tc>
          <w:tcPr>
            <w:tcW w:w="5216" w:type="dxa"/>
            <w:vAlign w:val="center"/>
          </w:tcPr>
          <w:p>
            <w:pPr>
              <w:rPr>
                <w:rFonts w:ascii="宋体" w:hAnsi="宋体" w:cs="宋体"/>
                <w:sz w:val="30"/>
                <w:szCs w:val="30"/>
              </w:rPr>
            </w:pPr>
            <w:r>
              <w:rPr>
                <w:sz w:val="30"/>
                <w:szCs w:val="30"/>
              </w:rPr>
              <w:t>服务类</w:t>
            </w:r>
          </w:p>
        </w:tc>
      </w:tr>
      <w:tr>
        <w:tblPrEx>
          <w:tblCellMar>
            <w:top w:w="45" w:type="dxa"/>
            <w:left w:w="45" w:type="dxa"/>
            <w:bottom w:w="45" w:type="dxa"/>
            <w:right w:w="45" w:type="dxa"/>
          </w:tblCellMar>
        </w:tblPrEx>
        <w:trPr>
          <w:trHeight w:val="657" w:hRule="atLeast"/>
          <w:tblCellSpacing w:w="0" w:type="dxa"/>
          <w:jc w:val="center"/>
        </w:trPr>
        <w:tc>
          <w:tcPr>
            <w:tcW w:w="2722" w:type="dxa"/>
            <w:vAlign w:val="center"/>
          </w:tcPr>
          <w:p>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pPr>
              <w:rPr>
                <w:rFonts w:ascii="宋体" w:hAnsi="宋体" w:cs="宋体"/>
                <w:sz w:val="30"/>
                <w:szCs w:val="30"/>
              </w:rPr>
            </w:pPr>
            <w:r>
              <w:rPr>
                <w:rFonts w:hint="eastAsia" w:ascii="宋体" w:hAnsi="宋体" w:cs="宋体"/>
                <w:sz w:val="30"/>
                <w:szCs w:val="30"/>
              </w:rPr>
              <w:t>自行采购</w:t>
            </w:r>
          </w:p>
        </w:tc>
      </w:tr>
      <w:tr>
        <w:tblPrEx>
          <w:tblCellMar>
            <w:top w:w="45" w:type="dxa"/>
            <w:left w:w="45" w:type="dxa"/>
            <w:bottom w:w="45" w:type="dxa"/>
            <w:right w:w="45" w:type="dxa"/>
          </w:tblCellMar>
        </w:tblPrEx>
        <w:trPr>
          <w:trHeight w:val="657" w:hRule="atLeast"/>
          <w:tblCellSpacing w:w="0" w:type="dxa"/>
          <w:jc w:val="center"/>
        </w:trPr>
        <w:tc>
          <w:tcPr>
            <w:tcW w:w="2722" w:type="dxa"/>
            <w:vAlign w:val="center"/>
          </w:tcPr>
          <w:p>
            <w:pPr>
              <w:jc w:val="right"/>
              <w:rPr>
                <w:rFonts w:hint="default" w:eastAsia="宋体"/>
                <w:sz w:val="30"/>
                <w:szCs w:val="30"/>
                <w:lang w:val="en-US" w:eastAsia="zh-CN"/>
              </w:rPr>
            </w:pPr>
            <w:bookmarkStart w:id="1" w:name="OLE_LINK32"/>
            <w:r>
              <w:rPr>
                <w:rFonts w:hint="eastAsia"/>
                <w:sz w:val="30"/>
                <w:szCs w:val="30"/>
                <w:lang w:val="en-US" w:eastAsia="zh-CN"/>
              </w:rPr>
              <w:t>采购方式：</w:t>
            </w:r>
            <w:bookmarkEnd w:id="1"/>
          </w:p>
        </w:tc>
        <w:tc>
          <w:tcPr>
            <w:tcW w:w="5216" w:type="dxa"/>
            <w:vAlign w:val="center"/>
          </w:tcPr>
          <w:p>
            <w:pPr>
              <w:rPr>
                <w:rFonts w:hint="eastAsia" w:ascii="宋体" w:hAnsi="宋体" w:eastAsia="宋体" w:cs="宋体"/>
                <w:sz w:val="30"/>
                <w:szCs w:val="30"/>
                <w:lang w:eastAsia="zh-CN"/>
              </w:rPr>
            </w:pPr>
            <w:r>
              <w:rPr>
                <w:rFonts w:hint="eastAsia" w:ascii="宋体" w:hAnsi="宋体" w:cs="宋体"/>
                <w:sz w:val="30"/>
                <w:szCs w:val="30"/>
                <w:lang w:val="en-US" w:eastAsia="zh-CN"/>
              </w:rPr>
              <w:t>公开征集</w:t>
            </w:r>
          </w:p>
        </w:tc>
      </w:tr>
      <w:tr>
        <w:tblPrEx>
          <w:tblCellMar>
            <w:top w:w="45" w:type="dxa"/>
            <w:left w:w="45" w:type="dxa"/>
            <w:bottom w:w="45" w:type="dxa"/>
            <w:right w:w="45" w:type="dxa"/>
          </w:tblCellMar>
        </w:tblPrEx>
        <w:trPr>
          <w:trHeight w:val="581" w:hRule="atLeast"/>
          <w:tblCellSpacing w:w="0" w:type="dxa"/>
          <w:jc w:val="center"/>
        </w:trPr>
        <w:tc>
          <w:tcPr>
            <w:tcW w:w="2722" w:type="dxa"/>
            <w:vAlign w:val="center"/>
          </w:tcPr>
          <w:p>
            <w:pPr>
              <w:jc w:val="right"/>
              <w:rPr>
                <w:rFonts w:ascii="宋体" w:hAnsi="宋体" w:cs="宋体"/>
                <w:sz w:val="30"/>
                <w:szCs w:val="30"/>
              </w:rPr>
            </w:pPr>
            <w:r>
              <w:rPr>
                <w:sz w:val="30"/>
                <w:szCs w:val="30"/>
              </w:rPr>
              <w:t>货币类型：</w:t>
            </w:r>
          </w:p>
        </w:tc>
        <w:tc>
          <w:tcPr>
            <w:tcW w:w="5216" w:type="dxa"/>
            <w:vAlign w:val="center"/>
          </w:tcPr>
          <w:p>
            <w:pPr>
              <w:rPr>
                <w:rFonts w:ascii="宋体" w:hAnsi="宋体" w:cs="宋体"/>
                <w:sz w:val="30"/>
                <w:szCs w:val="30"/>
              </w:rPr>
            </w:pPr>
            <w:r>
              <w:rPr>
                <w:sz w:val="30"/>
                <w:szCs w:val="30"/>
              </w:rPr>
              <w:t>人民币</w:t>
            </w:r>
            <w:bookmarkStart w:id="197" w:name="_GoBack"/>
            <w:bookmarkEnd w:id="197"/>
          </w:p>
        </w:tc>
      </w:tr>
      <w:tr>
        <w:tblPrEx>
          <w:tblCellMar>
            <w:top w:w="45" w:type="dxa"/>
            <w:left w:w="45" w:type="dxa"/>
            <w:bottom w:w="45" w:type="dxa"/>
            <w:right w:w="45" w:type="dxa"/>
          </w:tblCellMar>
        </w:tblPrEx>
        <w:trPr>
          <w:trHeight w:val="617" w:hRule="atLeast"/>
          <w:tblCellSpacing w:w="0" w:type="dxa"/>
          <w:jc w:val="center"/>
        </w:trPr>
        <w:tc>
          <w:tcPr>
            <w:tcW w:w="2722" w:type="dxa"/>
            <w:vAlign w:val="center"/>
          </w:tcPr>
          <w:p>
            <w:pPr>
              <w:jc w:val="right"/>
              <w:rPr>
                <w:rFonts w:ascii="宋体" w:hAnsi="宋体" w:cs="宋体"/>
                <w:sz w:val="30"/>
                <w:szCs w:val="30"/>
              </w:rPr>
            </w:pPr>
            <w:r>
              <w:rPr>
                <w:sz w:val="30"/>
                <w:szCs w:val="30"/>
              </w:rPr>
              <w:t>评标方法：</w:t>
            </w:r>
          </w:p>
        </w:tc>
        <w:tc>
          <w:tcPr>
            <w:tcW w:w="5216" w:type="dxa"/>
            <w:vAlign w:val="center"/>
          </w:tcPr>
          <w:p>
            <w:pPr>
              <w:rPr>
                <w:rFonts w:ascii="宋体" w:hAnsi="宋体" w:cs="宋体"/>
                <w:sz w:val="30"/>
                <w:szCs w:val="30"/>
              </w:rPr>
            </w:pPr>
            <w:r>
              <w:rPr>
                <w:sz w:val="30"/>
                <w:szCs w:val="30"/>
              </w:rPr>
              <w:t>综合评分法</w:t>
            </w:r>
          </w:p>
        </w:tc>
      </w:tr>
    </w:tbl>
    <w:p>
      <w:pPr>
        <w:pStyle w:val="2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r>
              <w:rPr>
                <w:rFonts w:hint="eastAsia"/>
              </w:rPr>
              <w:t>投标供应商不具备招标文件所列的资格要求，或未提交相应的资格证明资料（详见第一册第一章招标公告的投标供应商资格要求）。</w:t>
            </w:r>
          </w:p>
        </w:tc>
      </w:tr>
    </w:tbl>
    <w:p>
      <w:pPr>
        <w:pStyle w:val="2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b w:val="0"/>
                <w:bCs w:val="0"/>
                <w:szCs w:val="21"/>
              </w:rPr>
            </w:pPr>
            <w:r>
              <w:rPr>
                <w:rFonts w:hint="eastAsia"/>
                <w:b w:val="0"/>
                <w:bCs w:val="0"/>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b w:val="0"/>
                <w:bCs w:val="0"/>
                <w:szCs w:val="21"/>
              </w:rPr>
            </w:pPr>
            <w:r>
              <w:rPr>
                <w:rFonts w:hint="eastAsia"/>
                <w:b w:val="0"/>
                <w:bCs w:val="0"/>
              </w:rPr>
              <w:t>未按招标文件所提供的《</w:t>
            </w:r>
            <w:r>
              <w:rPr>
                <w:rFonts w:hint="eastAsia"/>
                <w:b w:val="0"/>
                <w:bCs w:val="0"/>
                <w:lang w:eastAsia="zh-CN"/>
              </w:rPr>
              <w:t>政府采购投标及履约承诺函</w:t>
            </w:r>
            <w:r>
              <w:rPr>
                <w:rFonts w:hint="eastAsia"/>
                <w:b w:val="0"/>
                <w:bCs w:val="0"/>
              </w:rPr>
              <w:t>》进行承诺；未按招标文件对投标文件组成的要求提供投标文件；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b w:val="0"/>
                <w:bCs w:val="0"/>
                <w:szCs w:val="21"/>
              </w:rPr>
            </w:pPr>
            <w:r>
              <w:rPr>
                <w:rFonts w:hint="eastAsia"/>
                <w:b w:val="0"/>
                <w:bCs w:val="0"/>
              </w:rPr>
              <w:t>采购标的/服务清单/报价等任意一类有缺漏项或响应不全，或者对招标文件规定的项目需求内容或者需求数量进行修改</w:t>
            </w:r>
            <w:r>
              <w:rPr>
                <w:rFonts w:hint="eastAsia"/>
                <w:b w:val="0"/>
                <w:bCs w:val="0"/>
                <w:szCs w:val="21"/>
              </w:rPr>
              <w:t>，评审委员会判定投标响应不满足采购需求</w:t>
            </w:r>
            <w:r>
              <w:rPr>
                <w:rFonts w:hint="eastAsia"/>
                <w:b w:val="0"/>
                <w:bCs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w:t>
            </w:r>
            <w:r>
              <w:rPr>
                <w:rFonts w:hint="eastAsia"/>
                <w:lang w:val="en-US" w:eastAsia="zh-CN"/>
              </w:rPr>
              <w:t>不得</w:t>
            </w:r>
            <w:r>
              <w:rPr>
                <w:rFonts w:hint="eastAsia"/>
              </w:rPr>
              <w:t>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bookmarkStart w:id="2" w:name="OLE_LINK30"/>
            <w:r>
              <w:rPr>
                <w:rFonts w:hint="eastAsia"/>
                <w:lang w:val="en-US" w:eastAsia="zh-CN"/>
              </w:rPr>
              <w:t>不得与其他</w:t>
            </w:r>
            <w:bookmarkEnd w:id="2"/>
            <w:r>
              <w:rPr>
                <w:rFonts w:hint="eastAsia"/>
              </w:rPr>
              <w:t>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pPr>
              <w:widowControl/>
              <w:jc w:val="left"/>
              <w:textAlignment w:val="top"/>
            </w:pPr>
            <w:r>
              <w:rPr>
                <w:rFonts w:hint="eastAsia"/>
                <w:lang w:val="en-US" w:eastAsia="zh-CN"/>
              </w:rPr>
              <w:t>不得与其他</w:t>
            </w:r>
            <w:r>
              <w:rPr>
                <w:rFonts w:hint="eastAsia"/>
              </w:rPr>
              <w:t>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法律、法规、规章、规范性文件规定的其他情形。</w:t>
            </w:r>
          </w:p>
        </w:tc>
      </w:tr>
    </w:tbl>
    <w:p>
      <w:pPr>
        <w:pStyle w:val="28"/>
        <w:jc w:val="center"/>
        <w:outlineLvl w:val="1"/>
        <w:rPr>
          <w:rFonts w:ascii="黑体" w:hAnsi="黑体" w:eastAsia="黑体"/>
          <w:sz w:val="40"/>
          <w:szCs w:val="40"/>
        </w:rPr>
      </w:pPr>
      <w:r>
        <w:rPr>
          <w:rFonts w:hint="eastAsia" w:ascii="黑体" w:hAnsi="黑体" w:eastAsia="黑体"/>
          <w:sz w:val="40"/>
          <w:szCs w:val="40"/>
        </w:rPr>
        <w:t>评标信息</w:t>
      </w:r>
    </w:p>
    <w:tbl>
      <w:tblPr>
        <w:tblStyle w:val="3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After w:val="1"/>
          <w:wAfter w:w="240" w:type="dxa"/>
          <w:tblCellSpacing w:w="0" w:type="dxa"/>
          <w:jc w:val="center"/>
        </w:trPr>
        <w:tc>
          <w:tcPr>
            <w:tcW w:w="8873" w:type="dxa"/>
            <w:shd w:val="clear" w:color="auto" w:fill="auto"/>
            <w:vAlign w:val="center"/>
          </w:tcPr>
          <w:p>
            <w:pPr>
              <w:widowControl/>
              <w:jc w:val="left"/>
              <w:rPr>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spacing w:line="360" w:lineRule="auto"/>
              <w:rPr>
                <w:b/>
                <w:bCs/>
                <w:szCs w:val="21"/>
              </w:rPr>
            </w:pPr>
          </w:p>
          <w:p>
            <w:pPr>
              <w:ind w:firstLine="420"/>
              <w:rPr>
                <w:szCs w:val="21"/>
              </w:rPr>
            </w:pPr>
            <w:r>
              <w:rPr>
                <w:szCs w:val="21"/>
              </w:rPr>
              <w:sym w:font="Wingdings" w:char="00FE"/>
            </w:r>
            <w:r>
              <w:rPr>
                <w:szCs w:val="21"/>
              </w:rPr>
              <w:t>综合评分法，是指投标文件满足招标文件全部实质性要求，且按照评审因素的量化指标评审得分最高的投标人为中标候选人的评标方法。</w:t>
            </w:r>
            <w:r>
              <w:rPr>
                <w:rFonts w:hint="eastAsia"/>
                <w:szCs w:val="21"/>
              </w:rPr>
              <w:t>（适用于中标候选人为1家的情形）</w:t>
            </w:r>
          </w:p>
          <w:p>
            <w:pPr>
              <w:ind w:firstLine="420"/>
              <w:rPr>
                <w:szCs w:val="21"/>
              </w:rPr>
            </w:pP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pPr>
              <w:widowControl/>
              <w:ind w:left="420"/>
              <w:jc w:val="left"/>
              <w:rPr>
                <w:szCs w:val="21"/>
              </w:rPr>
            </w:pPr>
            <w:r>
              <w:rPr>
                <w:szCs w:val="21"/>
              </w:rPr>
              <w:t xml:space="preserve">投标报价得分=(评标基准价／投标报价)×100 </w:t>
            </w:r>
          </w:p>
          <w:p>
            <w:pPr>
              <w:widowControl/>
              <w:ind w:left="420"/>
              <w:jc w:val="left"/>
              <w:rPr>
                <w:szCs w:val="21"/>
              </w:rPr>
            </w:pPr>
            <w:r>
              <w:rPr>
                <w:szCs w:val="21"/>
              </w:rPr>
              <w:t xml:space="preserve">评标总得分＝F1×A1＋F2×A2＋……＋Fn×An </w:t>
            </w:r>
          </w:p>
          <w:p>
            <w:pPr>
              <w:widowControl/>
              <w:ind w:left="420"/>
              <w:jc w:val="left"/>
              <w:rPr>
                <w:szCs w:val="21"/>
              </w:rPr>
            </w:pPr>
            <w:r>
              <w:rPr>
                <w:szCs w:val="21"/>
              </w:rPr>
              <w:t xml:space="preserve">F1、F2……Fn分别为各项评审因素的得分； </w:t>
            </w:r>
          </w:p>
          <w:p>
            <w:pPr>
              <w:widowControl/>
              <w:ind w:left="420"/>
              <w:jc w:val="left"/>
              <w:rPr>
                <w:szCs w:val="21"/>
              </w:rPr>
            </w:pPr>
            <w:r>
              <w:rPr>
                <w:szCs w:val="21"/>
              </w:rPr>
              <w:t xml:space="preserve">A1、A2、……An 分别为各项评审因素所占的权重(A1＋A2＋……＋An＝1)。 </w:t>
            </w:r>
          </w:p>
          <w:p>
            <w:pPr>
              <w:widowControl/>
              <w:ind w:left="420"/>
              <w:jc w:val="left"/>
              <w:rPr>
                <w:szCs w:val="21"/>
              </w:rPr>
            </w:pPr>
            <w:r>
              <w:rPr>
                <w:szCs w:val="21"/>
              </w:rPr>
              <w:t>评标过程中，不得去掉报价中的最高报价和最低报价。</w:t>
            </w:r>
          </w:p>
          <w:p>
            <w:pPr>
              <w:widowControl/>
              <w:ind w:left="420"/>
              <w:jc w:val="left"/>
              <w:rPr>
                <w:szCs w:val="21"/>
              </w:rPr>
            </w:pPr>
            <w:r>
              <w:rPr>
                <w:rFonts w:hint="eastAsia"/>
                <w:szCs w:val="21"/>
              </w:rPr>
              <w:t>因落实政府采购政策进行价格调整的，以调整后的价格计算评标基准价和投标报价。</w:t>
            </w:r>
          </w:p>
          <w:p>
            <w:pPr>
              <w:widowControl/>
              <w:ind w:left="420"/>
              <w:jc w:val="left"/>
              <w:rPr>
                <w:b/>
                <w:szCs w:val="21"/>
              </w:rPr>
            </w:pPr>
            <w:r>
              <w:rPr>
                <w:b/>
                <w:szCs w:val="21"/>
              </w:rPr>
              <w:t>评标总得分</w:t>
            </w:r>
            <w:r>
              <w:rPr>
                <w:rFonts w:hint="eastAsia"/>
                <w:b/>
                <w:szCs w:val="21"/>
              </w:rPr>
              <w:t>（100分）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pPr>
        <w:pStyle w:val="31"/>
        <w:ind w:left="0" w:leftChars="0" w:firstLine="0" w:firstLineChars="0"/>
      </w:pPr>
    </w:p>
    <w:tbl>
      <w:tblPr>
        <w:tblStyle w:val="32"/>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0"/>
        <w:gridCol w:w="2543"/>
        <w:gridCol w:w="724"/>
        <w:gridCol w:w="44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序号</w:t>
            </w:r>
          </w:p>
        </w:tc>
        <w:tc>
          <w:tcPr>
            <w:tcW w:w="3947" w:type="dxa"/>
            <w:gridSpan w:val="3"/>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评分项</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ascii="宋体" w:hAnsi="宋体" w:cs="宋体"/>
                <w:b/>
                <w:bCs/>
                <w:sz w:val="24"/>
              </w:rPr>
            </w:pPr>
            <w:r>
              <w:rPr>
                <w:rFonts w:hint="eastAsia"/>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1</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价格</w:t>
            </w:r>
          </w:p>
        </w:tc>
        <w:tc>
          <w:tcPr>
            <w:tcW w:w="4447"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b/>
                <w:bCs/>
                <w:color w:val="0000FF"/>
              </w:rPr>
            </w:pPr>
            <w:r>
              <w:rPr>
                <w:rFonts w:hint="eastAsia"/>
                <w:b/>
                <w:bCs/>
                <w:color w:val="0000FF"/>
              </w:rPr>
              <w:t>技术服务部分</w:t>
            </w:r>
          </w:p>
        </w:tc>
        <w:tc>
          <w:tcPr>
            <w:tcW w:w="4447" w:type="dxa"/>
            <w:tcBorders>
              <w:top w:val="single" w:color="000000" w:sz="8" w:space="0"/>
              <w:left w:val="single" w:color="000000" w:sz="8" w:space="0"/>
              <w:bottom w:val="single" w:color="000000" w:sz="8" w:space="0"/>
              <w:right w:val="single" w:color="000000" w:sz="8" w:space="0"/>
            </w:tcBorders>
          </w:tcPr>
          <w:p>
            <w:pPr>
              <w:widowControl/>
              <w:jc w:val="center"/>
              <w:rPr>
                <w:rFonts w:hint="default" w:eastAsia="宋体"/>
                <w:b/>
                <w:bCs/>
                <w:color w:val="0000FF"/>
                <w:lang w:val="en-US" w:eastAsia="zh-CN"/>
              </w:rPr>
            </w:pPr>
            <w:r>
              <w:rPr>
                <w:rFonts w:hint="eastAsia"/>
                <w:b/>
                <w:bCs/>
                <w:color w:val="0000FF"/>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olor w:val="auto"/>
              </w:rPr>
              <w:t>项目服务</w:t>
            </w:r>
            <w:r>
              <w:rPr>
                <w:rFonts w:hint="eastAsia" w:ascii="宋体" w:hAnsi="宋体"/>
                <w:color w:val="auto"/>
                <w:lang w:val="en-US" w:eastAsia="zh-CN"/>
              </w:rPr>
              <w:t>实施</w:t>
            </w:r>
            <w:r>
              <w:rPr>
                <w:rFonts w:hint="eastAsia" w:ascii="宋体" w:hAnsi="宋体"/>
                <w:color w:val="auto"/>
              </w:rPr>
              <w:t>方案</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ordWrap w:val="0"/>
              <w:jc w:val="left"/>
              <w:rPr>
                <w:rFonts w:ascii="宋体" w:hAnsi="宋体" w:cs="宋体"/>
                <w:color w:val="auto"/>
                <w:szCs w:val="21"/>
                <w:highlight w:val="none"/>
              </w:rPr>
            </w:pPr>
            <w:r>
              <w:rPr>
                <w:rFonts w:hint="eastAsia" w:ascii="宋体" w:hAnsi="宋体" w:cs="宋体"/>
                <w:color w:val="auto"/>
                <w:szCs w:val="21"/>
                <w:highlight w:val="none"/>
              </w:rPr>
              <w:t>投标供应商针对服务区域制订</w:t>
            </w:r>
            <w:r>
              <w:rPr>
                <w:rFonts w:hint="eastAsia" w:ascii="宋体" w:hAnsi="宋体" w:cs="宋体"/>
                <w:color w:val="auto"/>
                <w:kern w:val="0"/>
                <w:sz w:val="20"/>
                <w:szCs w:val="20"/>
                <w:highlight w:val="none"/>
              </w:rPr>
              <w:t>安保服务实施</w:t>
            </w:r>
            <w:r>
              <w:rPr>
                <w:rFonts w:hint="eastAsia" w:ascii="宋体" w:hAnsi="宋体" w:cs="宋体"/>
                <w:color w:val="auto"/>
                <w:kern w:val="0"/>
                <w:sz w:val="20"/>
                <w:szCs w:val="20"/>
                <w:highlight w:val="none"/>
                <w:lang w:val="en-US" w:eastAsia="zh-CN"/>
              </w:rPr>
              <w:t>方案</w:t>
            </w:r>
            <w:r>
              <w:rPr>
                <w:rFonts w:hint="eastAsia" w:ascii="宋体" w:hAnsi="宋体" w:cs="宋体"/>
                <w:color w:val="auto"/>
                <w:szCs w:val="21"/>
                <w:highlight w:val="none"/>
              </w:rPr>
              <w:t>，主要包括以下内容：</w:t>
            </w:r>
          </w:p>
          <w:p>
            <w:pPr>
              <w:rPr>
                <w:rFonts w:ascii="宋体" w:hAnsi="宋体"/>
                <w:szCs w:val="21"/>
              </w:rPr>
            </w:pPr>
            <w:r>
              <w:rPr>
                <w:rFonts w:hint="eastAsia" w:ascii="宋体" w:hAnsi="宋体"/>
                <w:szCs w:val="21"/>
              </w:rPr>
              <w:t>1.</w:t>
            </w:r>
            <w:r>
              <w:rPr>
                <w:rFonts w:ascii="宋体" w:hAnsi="宋体"/>
                <w:szCs w:val="21"/>
              </w:rPr>
              <w:t>整体管理设想</w:t>
            </w:r>
            <w:r>
              <w:rPr>
                <w:rFonts w:hint="eastAsia" w:ascii="宋体" w:hAnsi="宋体"/>
                <w:szCs w:val="21"/>
              </w:rPr>
              <w:t>；</w:t>
            </w:r>
          </w:p>
          <w:p>
            <w:pPr>
              <w:rPr>
                <w:rFonts w:ascii="宋体" w:hAnsi="宋体"/>
                <w:szCs w:val="21"/>
              </w:rPr>
            </w:pPr>
            <w:r>
              <w:rPr>
                <w:rFonts w:hint="eastAsia" w:ascii="宋体" w:hAnsi="宋体"/>
                <w:szCs w:val="21"/>
              </w:rPr>
              <w:t>2.</w:t>
            </w:r>
            <w:r>
              <w:rPr>
                <w:rFonts w:ascii="宋体" w:hAnsi="宋体"/>
                <w:szCs w:val="21"/>
              </w:rPr>
              <w:t>整体运作规划</w:t>
            </w:r>
            <w:r>
              <w:rPr>
                <w:rFonts w:hint="eastAsia" w:ascii="宋体" w:hAnsi="宋体"/>
                <w:szCs w:val="21"/>
              </w:rPr>
              <w:t>；</w:t>
            </w:r>
          </w:p>
          <w:p>
            <w:pPr>
              <w:rPr>
                <w:rFonts w:ascii="宋体" w:hAnsi="宋体"/>
                <w:szCs w:val="21"/>
              </w:rPr>
            </w:pPr>
            <w:r>
              <w:rPr>
                <w:rFonts w:hint="eastAsia" w:ascii="宋体" w:hAnsi="宋体"/>
                <w:szCs w:val="21"/>
              </w:rPr>
              <w:t>3.</w:t>
            </w:r>
            <w:r>
              <w:rPr>
                <w:rFonts w:ascii="宋体" w:hAnsi="宋体"/>
                <w:szCs w:val="21"/>
              </w:rPr>
              <w:t>组织机构</w:t>
            </w:r>
            <w:r>
              <w:rPr>
                <w:rFonts w:hint="eastAsia" w:ascii="宋体" w:hAnsi="宋体"/>
                <w:szCs w:val="21"/>
              </w:rPr>
              <w:t>；</w:t>
            </w:r>
          </w:p>
          <w:p>
            <w:pPr>
              <w:rPr>
                <w:rFonts w:ascii="宋体" w:hAnsi="宋体"/>
                <w:szCs w:val="21"/>
              </w:rPr>
            </w:pPr>
            <w:r>
              <w:rPr>
                <w:rFonts w:hint="eastAsia" w:ascii="宋体" w:hAnsi="宋体"/>
                <w:szCs w:val="21"/>
              </w:rPr>
              <w:t>4.</w:t>
            </w:r>
            <w:r>
              <w:rPr>
                <w:rFonts w:ascii="宋体" w:hAnsi="宋体"/>
                <w:szCs w:val="21"/>
              </w:rPr>
              <w:t>服务团队配置</w:t>
            </w:r>
            <w:r>
              <w:rPr>
                <w:rFonts w:hint="eastAsia" w:ascii="宋体" w:hAnsi="宋体"/>
                <w:szCs w:val="21"/>
              </w:rPr>
              <w:t>；</w:t>
            </w:r>
          </w:p>
          <w:p>
            <w:pPr>
              <w:rPr>
                <w:rFonts w:ascii="宋体" w:hAnsi="宋体"/>
                <w:szCs w:val="21"/>
              </w:rPr>
            </w:pPr>
            <w:r>
              <w:rPr>
                <w:rFonts w:hint="eastAsia" w:ascii="宋体" w:hAnsi="宋体"/>
                <w:szCs w:val="21"/>
              </w:rPr>
              <w:t>5.</w:t>
            </w:r>
            <w:r>
              <w:rPr>
                <w:rFonts w:ascii="宋体" w:hAnsi="宋体"/>
                <w:szCs w:val="21"/>
              </w:rPr>
              <w:t>人员培训计划</w:t>
            </w:r>
            <w:r>
              <w:rPr>
                <w:rFonts w:hint="eastAsia" w:ascii="宋体" w:hAnsi="宋体"/>
                <w:szCs w:val="21"/>
              </w:rPr>
              <w:t>；</w:t>
            </w:r>
          </w:p>
          <w:p>
            <w:pPr>
              <w:rPr>
                <w:rFonts w:ascii="宋体" w:hAnsi="宋体"/>
                <w:szCs w:val="21"/>
              </w:rPr>
            </w:pPr>
            <w:r>
              <w:rPr>
                <w:rFonts w:hint="eastAsia" w:ascii="宋体" w:hAnsi="宋体"/>
                <w:szCs w:val="21"/>
              </w:rPr>
              <w:t>6.</w:t>
            </w:r>
            <w:r>
              <w:rPr>
                <w:rFonts w:hint="eastAsia" w:ascii="宋体" w:hAnsi="宋体" w:cs="宋体"/>
                <w:color w:val="auto"/>
                <w:szCs w:val="21"/>
                <w:highlight w:val="none"/>
                <w:lang w:val="en-US" w:eastAsia="zh-CN"/>
              </w:rPr>
              <w:t>装备</w:t>
            </w:r>
            <w:r>
              <w:rPr>
                <w:rFonts w:hint="eastAsia" w:ascii="宋体" w:hAnsi="宋体" w:cs="宋体"/>
                <w:color w:val="auto"/>
                <w:szCs w:val="21"/>
                <w:highlight w:val="none"/>
              </w:rPr>
              <w:t>及</w:t>
            </w:r>
            <w:r>
              <w:rPr>
                <w:rFonts w:hint="eastAsia" w:ascii="宋体" w:hAnsi="宋体" w:cs="宋体"/>
                <w:color w:val="auto"/>
                <w:szCs w:val="21"/>
                <w:highlight w:val="none"/>
                <w:lang w:val="en-US" w:eastAsia="zh-CN"/>
              </w:rPr>
              <w:t>服装</w:t>
            </w:r>
            <w:r>
              <w:rPr>
                <w:rFonts w:hint="eastAsia" w:ascii="宋体" w:hAnsi="宋体" w:cs="宋体"/>
                <w:color w:val="auto"/>
                <w:szCs w:val="21"/>
                <w:highlight w:val="none"/>
              </w:rPr>
              <w:t>投入，包括为工作人员配备统一的工作服装和必要的交通、通信以及取证设备等。</w:t>
            </w:r>
          </w:p>
          <w:p>
            <w:pPr>
              <w:rPr>
                <w:b/>
              </w:rPr>
            </w:pPr>
            <w:r>
              <w:rPr>
                <w:rFonts w:hint="eastAsia"/>
                <w:b/>
              </w:rPr>
              <w:t>（二）评分依据：</w:t>
            </w:r>
          </w:p>
          <w:p>
            <w:pPr>
              <w:jc w:val="left"/>
              <w:rPr>
                <w:rFonts w:ascii="宋体" w:hAnsi="宋体"/>
                <w:szCs w:val="21"/>
              </w:rPr>
            </w:pPr>
            <w:r>
              <w:rPr>
                <w:rFonts w:hint="eastAsia" w:ascii="宋体" w:hAnsi="宋体"/>
                <w:szCs w:val="21"/>
              </w:rPr>
              <w:t>提供以上</w:t>
            </w:r>
            <w:r>
              <w:rPr>
                <w:rFonts w:hint="eastAsia" w:ascii="宋体" w:hAnsi="宋体"/>
                <w:szCs w:val="21"/>
                <w:lang w:val="en-US" w:eastAsia="zh-CN"/>
              </w:rPr>
              <w:t>6</w:t>
            </w:r>
            <w:r>
              <w:rPr>
                <w:rFonts w:hint="eastAsia" w:ascii="宋体" w:hAnsi="宋体"/>
                <w:szCs w:val="21"/>
              </w:rPr>
              <w:t>点内容得</w:t>
            </w:r>
            <w:r>
              <w:rPr>
                <w:rFonts w:hint="eastAsia" w:ascii="宋体" w:hAnsi="宋体"/>
                <w:szCs w:val="21"/>
                <w:lang w:val="en-US" w:eastAsia="zh-CN"/>
              </w:rPr>
              <w:t>5</w:t>
            </w:r>
            <w:r>
              <w:rPr>
                <w:rFonts w:hint="eastAsia" w:ascii="宋体" w:hAnsi="宋体"/>
                <w:szCs w:val="21"/>
              </w:rPr>
              <w:t>分，缺项不得分。 在此基础上，专家根据内容的合理性进行评分:</w:t>
            </w:r>
          </w:p>
          <w:p>
            <w:pPr>
              <w:jc w:val="left"/>
              <w:rPr>
                <w:rFonts w:ascii="宋体" w:hAnsi="宋体"/>
                <w:szCs w:val="21"/>
              </w:rPr>
            </w:pPr>
            <w:r>
              <w:rPr>
                <w:rFonts w:hint="eastAsia" w:ascii="宋体" w:hAnsi="宋体"/>
                <w:szCs w:val="21"/>
              </w:rPr>
              <w:t>优评分标准:方案符合实际、完整、规范、思路清晰，内容合理性强，得</w:t>
            </w:r>
            <w:r>
              <w:rPr>
                <w:rFonts w:hint="eastAsia" w:ascii="宋体" w:hAnsi="宋体"/>
                <w:szCs w:val="21"/>
                <w:lang w:val="en-US" w:eastAsia="zh-CN"/>
              </w:rPr>
              <w:t>5</w:t>
            </w:r>
            <w:r>
              <w:rPr>
                <w:rFonts w:hint="eastAsia" w:ascii="宋体" w:hAnsi="宋体"/>
                <w:szCs w:val="21"/>
              </w:rPr>
              <w:t>分;</w:t>
            </w:r>
          </w:p>
          <w:p>
            <w:pPr>
              <w:jc w:val="left"/>
              <w:rPr>
                <w:rFonts w:ascii="宋体" w:hAnsi="宋体"/>
                <w:szCs w:val="21"/>
              </w:rPr>
            </w:pPr>
            <w:r>
              <w:rPr>
                <w:rFonts w:hint="eastAsia" w:ascii="宋体" w:hAnsi="宋体"/>
                <w:szCs w:val="21"/>
              </w:rPr>
              <w:t>良评分标准:方案较符合实际、较完整规范、思路较清晰，内容合理性较强，得</w:t>
            </w:r>
            <w:r>
              <w:rPr>
                <w:rFonts w:hint="eastAsia" w:ascii="宋体" w:hAnsi="宋体"/>
                <w:szCs w:val="21"/>
                <w:lang w:val="en-US" w:eastAsia="zh-CN"/>
              </w:rPr>
              <w:t>3</w:t>
            </w:r>
            <w:r>
              <w:rPr>
                <w:rFonts w:hint="eastAsia" w:ascii="宋体" w:hAnsi="宋体"/>
                <w:szCs w:val="21"/>
              </w:rPr>
              <w:t>分;</w:t>
            </w:r>
          </w:p>
          <w:p>
            <w:pPr>
              <w:jc w:val="left"/>
              <w:rPr>
                <w:rFonts w:ascii="宋体" w:hAnsi="宋体"/>
                <w:szCs w:val="21"/>
              </w:rPr>
            </w:pPr>
            <w:r>
              <w:rPr>
                <w:rFonts w:hint="eastAsia" w:ascii="宋体" w:hAnsi="宋体"/>
                <w:szCs w:val="21"/>
              </w:rPr>
              <w:t>中评分标准:方案较普通、完整性规范性一般，思路不够清晰，内容合理性一般，得</w:t>
            </w:r>
            <w:r>
              <w:rPr>
                <w:rFonts w:hint="eastAsia" w:ascii="宋体" w:hAnsi="宋体"/>
                <w:szCs w:val="21"/>
                <w:lang w:val="en-US" w:eastAsia="zh-CN"/>
              </w:rPr>
              <w:t>1</w:t>
            </w:r>
            <w:r>
              <w:rPr>
                <w:rFonts w:hint="eastAsia" w:ascii="宋体" w:hAnsi="宋体"/>
                <w:szCs w:val="21"/>
              </w:rPr>
              <w:t>分;</w:t>
            </w:r>
          </w:p>
          <w:p>
            <w:pPr>
              <w:jc w:val="left"/>
              <w:rPr>
                <w:rFonts w:ascii="宋体" w:hAnsi="宋体" w:cs="宋体"/>
                <w:szCs w:val="21"/>
              </w:rPr>
            </w:pPr>
            <w:r>
              <w:rPr>
                <w:rFonts w:hint="eastAsia" w:ascii="宋体" w:hAnsi="宋体"/>
                <w:szCs w:val="21"/>
              </w:rPr>
              <w:t>差评分标准：方案不完整、不规范，思路不清晰，内容合理性较差或未提供，不得分。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2</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cs="宋体" w:asciiTheme="minorHAnsi" w:hAnsiTheme="minorHAnsi"/>
                <w:szCs w:val="22"/>
              </w:rPr>
            </w:pPr>
            <w:r>
              <w:rPr>
                <w:rFonts w:hint="eastAsia" w:ascii="宋体" w:hAnsi="宋体"/>
                <w:color w:val="auto"/>
              </w:rPr>
              <w:t>质量保障措施及方案</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eastAsia="宋体" w:cs="宋体" w:asciiTheme="minorHAnsi" w:hAnsiTheme="minorHAnsi"/>
                <w:szCs w:val="22"/>
                <w:lang w:val="en-US" w:eastAsia="zh-CN"/>
              </w:rPr>
            </w:pPr>
            <w:r>
              <w:rPr>
                <w:rFonts w:hint="eastAsia" w:cs="宋体" w:asciiTheme="minorHAnsi" w:hAnsiTheme="minorHAnsi"/>
                <w:szCs w:val="22"/>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ordWrap w:val="0"/>
              <w:rPr>
                <w:rFonts w:ascii="宋体" w:hAnsi="宋体" w:cs="宋体"/>
                <w:szCs w:val="21"/>
              </w:rPr>
            </w:pPr>
            <w:r>
              <w:rPr>
                <w:rFonts w:hint="eastAsia" w:ascii="宋体" w:hAnsi="宋体" w:cs="宋体"/>
                <w:szCs w:val="21"/>
              </w:rPr>
              <w:t>考察针对本项目的质量保障措施及方案，方案内容包括以下内容:</w:t>
            </w:r>
          </w:p>
          <w:p>
            <w:pPr>
              <w:autoSpaceDE w:val="0"/>
              <w:rPr>
                <w:rFonts w:ascii="宋体" w:hAnsi="宋体"/>
                <w:szCs w:val="21"/>
              </w:rPr>
            </w:pPr>
            <w:r>
              <w:rPr>
                <w:rFonts w:hint="eastAsia" w:ascii="宋体" w:hAnsi="宋体"/>
                <w:szCs w:val="21"/>
              </w:rPr>
              <w:t>1.相应的规章制度；</w:t>
            </w:r>
          </w:p>
          <w:p>
            <w:pPr>
              <w:autoSpaceDE w:val="0"/>
              <w:rPr>
                <w:rFonts w:ascii="宋体" w:hAnsi="宋体"/>
                <w:szCs w:val="21"/>
              </w:rPr>
            </w:pPr>
            <w:r>
              <w:rPr>
                <w:rFonts w:hint="eastAsia" w:ascii="宋体" w:hAnsi="宋体"/>
                <w:szCs w:val="21"/>
              </w:rPr>
              <w:t>2.</w:t>
            </w:r>
            <w:r>
              <w:rPr>
                <w:rFonts w:hint="eastAsia" w:ascii="宋体" w:hAnsi="宋体" w:cs="宋体"/>
                <w:color w:val="auto"/>
                <w:szCs w:val="21"/>
                <w:highlight w:val="none"/>
              </w:rPr>
              <w:t>安全生产</w:t>
            </w:r>
            <w:r>
              <w:rPr>
                <w:rFonts w:hint="eastAsia" w:ascii="宋体" w:hAnsi="宋体"/>
                <w:szCs w:val="21"/>
              </w:rPr>
              <w:t>制度；</w:t>
            </w:r>
          </w:p>
          <w:p>
            <w:pPr>
              <w:autoSpaceDE w:val="0"/>
              <w:rPr>
                <w:rFonts w:ascii="宋体" w:hAnsi="宋体"/>
                <w:szCs w:val="21"/>
              </w:rPr>
            </w:pPr>
            <w:r>
              <w:rPr>
                <w:rFonts w:hint="eastAsia" w:ascii="宋体" w:hAnsi="宋体"/>
                <w:szCs w:val="21"/>
              </w:rPr>
              <w:t>3.各项服务内容的保障措施。</w:t>
            </w:r>
          </w:p>
          <w:p>
            <w:pPr>
              <w:rPr>
                <w:b/>
              </w:rPr>
            </w:pPr>
            <w:r>
              <w:rPr>
                <w:rFonts w:hint="eastAsia"/>
                <w:b/>
              </w:rPr>
              <w:t>（二）评分依据：</w:t>
            </w:r>
          </w:p>
          <w:p>
            <w:pPr>
              <w:jc w:val="left"/>
              <w:rPr>
                <w:rFonts w:ascii="宋体" w:hAnsi="宋体"/>
                <w:szCs w:val="21"/>
              </w:rPr>
            </w:pPr>
            <w:r>
              <w:rPr>
                <w:rFonts w:hint="eastAsia" w:ascii="宋体" w:hAnsi="宋体" w:cs="宋体"/>
                <w:szCs w:val="21"/>
              </w:rPr>
              <w:t>提供以上 3点内容得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szCs w:val="21"/>
              </w:rPr>
              <w:t>缺项不得分。在此基础上，专家根据内容的合理性进行评分:</w:t>
            </w:r>
          </w:p>
          <w:p>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，得5分;</w:t>
            </w:r>
          </w:p>
          <w:p>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，得3分;</w:t>
            </w:r>
          </w:p>
          <w:p>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w:t>
            </w:r>
            <w:r>
              <w:rPr>
                <w:rFonts w:hint="eastAsia" w:ascii="宋体" w:hAnsi="宋体"/>
                <w:szCs w:val="21"/>
                <w:lang w:val="en-US" w:eastAsia="zh-CN"/>
              </w:rPr>
              <w:t>1</w:t>
            </w:r>
            <w:r>
              <w:rPr>
                <w:rFonts w:hint="eastAsia" w:ascii="宋体" w:hAnsi="宋体"/>
                <w:szCs w:val="21"/>
              </w:rPr>
              <w:t>分;</w:t>
            </w:r>
          </w:p>
          <w:p>
            <w:pPr>
              <w:widowControl/>
              <w:jc w:val="left"/>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cs="宋体" w:asciiTheme="minorHAnsi" w:hAnsiTheme="minorHAnsi"/>
                <w:szCs w:val="22"/>
              </w:rPr>
              <w:t>项目重点难点分析、应对措施及相关的合理化建议</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eastAsia="宋体" w:cs="宋体" w:asciiTheme="minorHAnsi" w:hAnsiTheme="minorHAnsi"/>
                <w:szCs w:val="22"/>
                <w:lang w:val="en-US" w:eastAsia="zh-CN"/>
              </w:rPr>
            </w:pPr>
            <w:r>
              <w:rPr>
                <w:rFonts w:hint="eastAsia" w:cs="宋体" w:asciiTheme="minorHAnsi" w:hAnsiTheme="minorHAnsi"/>
                <w:szCs w:val="22"/>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wordWrap w:val="0"/>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pPr>
              <w:wordWrap w:val="0"/>
              <w:rPr>
                <w:rFonts w:ascii="宋体" w:hAnsi="宋体" w:cs="宋体"/>
                <w:szCs w:val="21"/>
              </w:rPr>
            </w:pPr>
            <w:r>
              <w:rPr>
                <w:rFonts w:hint="eastAsia" w:ascii="宋体" w:hAnsi="宋体" w:cs="宋体"/>
                <w:szCs w:val="21"/>
              </w:rPr>
              <w:t>1.项目重点难点分析。</w:t>
            </w:r>
          </w:p>
          <w:p>
            <w:pPr>
              <w:wordWrap w:val="0"/>
              <w:rPr>
                <w:rFonts w:ascii="宋体" w:hAnsi="宋体" w:cs="宋体"/>
                <w:szCs w:val="21"/>
              </w:rPr>
            </w:pPr>
            <w:r>
              <w:rPr>
                <w:rFonts w:hint="eastAsia" w:ascii="宋体" w:hAnsi="宋体" w:cs="宋体"/>
                <w:szCs w:val="21"/>
              </w:rPr>
              <w:t>2.针对重、难点的相关应对措施。</w:t>
            </w:r>
          </w:p>
          <w:p>
            <w:pPr>
              <w:wordWrap w:val="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相关</w:t>
            </w:r>
            <w:r>
              <w:rPr>
                <w:rFonts w:hint="eastAsia" w:ascii="宋体" w:hAnsi="宋体" w:cs="宋体"/>
                <w:szCs w:val="21"/>
              </w:rPr>
              <w:t>的合理化建议。</w:t>
            </w:r>
          </w:p>
          <w:p>
            <w:pPr>
              <w:rPr>
                <w:b/>
              </w:rPr>
            </w:pPr>
            <w:r>
              <w:rPr>
                <w:rFonts w:hint="eastAsia"/>
                <w:b/>
              </w:rPr>
              <w:t>（二）评分依据：</w:t>
            </w:r>
          </w:p>
          <w:p>
            <w:pPr>
              <w:jc w:val="left"/>
              <w:rPr>
                <w:rFonts w:ascii="宋体" w:hAnsi="宋体"/>
                <w:szCs w:val="21"/>
              </w:rPr>
            </w:pPr>
            <w:r>
              <w:rPr>
                <w:rFonts w:hint="eastAsia" w:ascii="宋体" w:hAnsi="宋体" w:cs="宋体"/>
                <w:szCs w:val="21"/>
              </w:rPr>
              <w:t>提供以上3点内容得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szCs w:val="21"/>
              </w:rPr>
              <w:t>缺项不得分。在此基础上，专家根据内容的合理性进行评分:</w:t>
            </w:r>
          </w:p>
          <w:p>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w:t>
            </w:r>
            <w:r>
              <w:rPr>
                <w:rFonts w:hint="eastAsia" w:ascii="宋体" w:hAnsi="宋体"/>
                <w:szCs w:val="21"/>
                <w:lang w:val="en-US" w:eastAsia="zh-CN"/>
              </w:rPr>
              <w:t>5</w:t>
            </w:r>
            <w:r>
              <w:rPr>
                <w:rFonts w:hint="eastAsia" w:ascii="宋体" w:hAnsi="宋体"/>
                <w:szCs w:val="21"/>
              </w:rPr>
              <w:t>分;</w:t>
            </w:r>
          </w:p>
          <w:p>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w:t>
            </w:r>
            <w:r>
              <w:rPr>
                <w:rFonts w:hint="eastAsia" w:ascii="宋体" w:hAnsi="宋体"/>
                <w:szCs w:val="21"/>
                <w:lang w:val="en-US" w:eastAsia="zh-CN"/>
              </w:rPr>
              <w:t>3</w:t>
            </w:r>
            <w:r>
              <w:rPr>
                <w:rFonts w:hint="eastAsia" w:ascii="宋体" w:hAnsi="宋体"/>
                <w:szCs w:val="21"/>
              </w:rPr>
              <w:t>分;</w:t>
            </w:r>
          </w:p>
          <w:p>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w:t>
            </w:r>
            <w:r>
              <w:rPr>
                <w:rFonts w:hint="eastAsia" w:ascii="宋体" w:hAnsi="宋体"/>
                <w:szCs w:val="21"/>
                <w:lang w:val="en-US" w:eastAsia="zh-CN"/>
              </w:rPr>
              <w:t>1</w:t>
            </w:r>
            <w:r>
              <w:rPr>
                <w:rFonts w:hint="eastAsia" w:ascii="宋体" w:hAnsi="宋体"/>
                <w:szCs w:val="21"/>
              </w:rPr>
              <w:t>分;</w:t>
            </w:r>
          </w:p>
          <w:p>
            <w:pPr>
              <w:widowControl/>
              <w:jc w:val="left"/>
              <w:rPr>
                <w:rFonts w:hint="eastAsia" w:ascii="宋体" w:hAnsi="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szCs w:val="21"/>
              </w:rPr>
            </w:pPr>
            <w:r>
              <w:rPr>
                <w:rFonts w:hint="eastAsia"/>
                <w:szCs w:val="21"/>
              </w:rPr>
              <w:t>4</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olor w:val="FF0000"/>
              </w:rPr>
            </w:pPr>
            <w:r>
              <w:rPr>
                <w:szCs w:val="21"/>
              </w:rPr>
              <w:t>应急预案</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eastAsia="宋体" w:cs="宋体" w:asciiTheme="minorHAnsi" w:hAnsiTheme="minorHAnsi"/>
                <w:szCs w:val="22"/>
                <w:lang w:val="en-US" w:eastAsia="zh-CN"/>
              </w:rPr>
            </w:pPr>
            <w:r>
              <w:rPr>
                <w:rFonts w:hint="eastAsia" w:cs="宋体" w:asciiTheme="minorHAnsi" w:hAnsiTheme="minorHAnsi"/>
                <w:szCs w:val="22"/>
                <w:lang w:val="en-US" w:eastAsia="zh-CN"/>
              </w:rPr>
              <w:t>5</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pPr>
              <w:autoSpaceDE w:val="0"/>
              <w:rPr>
                <w:rFonts w:hint="eastAsia" w:ascii="宋体" w:hAnsi="宋体"/>
                <w:szCs w:val="21"/>
              </w:rPr>
            </w:pPr>
            <w:r>
              <w:rPr>
                <w:rFonts w:hint="eastAsia" w:ascii="宋体" w:hAnsi="宋体"/>
                <w:szCs w:val="21"/>
              </w:rPr>
              <w:t>考察针对本项目的</w:t>
            </w:r>
            <w:r>
              <w:rPr>
                <w:szCs w:val="21"/>
              </w:rPr>
              <w:t>迎检及应急预案</w:t>
            </w:r>
            <w:r>
              <w:rPr>
                <w:rFonts w:hint="eastAsia" w:ascii="宋体" w:hAnsi="宋体"/>
                <w:szCs w:val="21"/>
              </w:rPr>
              <w:t>，方案内容包括以下内容:</w:t>
            </w:r>
          </w:p>
          <w:p>
            <w:pPr>
              <w:rPr>
                <w:szCs w:val="21"/>
              </w:rPr>
            </w:pPr>
            <w:r>
              <w:rPr>
                <w:szCs w:val="21"/>
              </w:rPr>
              <w:t>1</w:t>
            </w:r>
            <w:r>
              <w:rPr>
                <w:rFonts w:hint="eastAsia"/>
                <w:szCs w:val="21"/>
                <w:lang w:val="en-US" w:eastAsia="zh-CN"/>
              </w:rPr>
              <w:t>.</w:t>
            </w:r>
            <w:r>
              <w:rPr>
                <w:szCs w:val="21"/>
              </w:rPr>
              <w:t xml:space="preserve">应急作业人员的调配及设备的配置方案； </w:t>
            </w:r>
          </w:p>
          <w:p>
            <w:pPr>
              <w:rPr>
                <w:szCs w:val="21"/>
              </w:rPr>
            </w:pPr>
            <w:r>
              <w:rPr>
                <w:szCs w:val="21"/>
              </w:rPr>
              <w:t>2</w:t>
            </w:r>
            <w:r>
              <w:rPr>
                <w:rFonts w:hint="eastAsia"/>
                <w:szCs w:val="21"/>
                <w:lang w:val="en-US" w:eastAsia="zh-CN"/>
              </w:rPr>
              <w:t>.</w:t>
            </w:r>
            <w:r>
              <w:rPr>
                <w:szCs w:val="21"/>
              </w:rPr>
              <w:t xml:space="preserve">针对各类灾害和突发事件的应急预案； </w:t>
            </w:r>
          </w:p>
          <w:p>
            <w:pPr>
              <w:pStyle w:val="39"/>
              <w:rPr>
                <w:rFonts w:hint="eastAsia" w:ascii="宋体" w:hAnsi="宋体"/>
                <w:szCs w:val="21"/>
              </w:rPr>
            </w:pPr>
            <w:r>
              <w:rPr>
                <w:szCs w:val="21"/>
              </w:rPr>
              <w:t>3</w:t>
            </w:r>
            <w:r>
              <w:rPr>
                <w:rFonts w:hint="eastAsia"/>
                <w:szCs w:val="21"/>
                <w:lang w:val="en-US" w:eastAsia="zh-CN"/>
              </w:rPr>
              <w:t>.</w:t>
            </w:r>
            <w:r>
              <w:rPr>
                <w:szCs w:val="21"/>
              </w:rPr>
              <w:t>针对</w:t>
            </w:r>
            <w:r>
              <w:rPr>
                <w:rFonts w:hint="eastAsia"/>
                <w:szCs w:val="21"/>
              </w:rPr>
              <w:t>本项目服务内容</w:t>
            </w:r>
            <w:r>
              <w:rPr>
                <w:szCs w:val="21"/>
              </w:rPr>
              <w:t>相关的应急预案。</w:t>
            </w:r>
          </w:p>
          <w:p>
            <w:pPr>
              <w:numPr>
                <w:ilvl w:val="0"/>
                <w:numId w:val="0"/>
              </w:numPr>
              <w:rPr>
                <w:rFonts w:hint="eastAsia"/>
                <w:b/>
              </w:rPr>
            </w:pPr>
            <w:r>
              <w:rPr>
                <w:rFonts w:hint="eastAsia" w:ascii="Times New Roman" w:hAnsi="Times New Roman" w:eastAsia="宋体" w:cs="Times New Roman"/>
                <w:b/>
                <w:kern w:val="2"/>
                <w:sz w:val="21"/>
                <w:szCs w:val="24"/>
                <w:lang w:val="en-US" w:eastAsia="zh-CN" w:bidi="ar-SA"/>
              </w:rPr>
              <w:t>（二）</w:t>
            </w:r>
            <w:r>
              <w:rPr>
                <w:rFonts w:hint="eastAsia"/>
                <w:b/>
              </w:rPr>
              <w:t>评分依据：</w:t>
            </w:r>
          </w:p>
          <w:p>
            <w:pPr>
              <w:jc w:val="left"/>
              <w:rPr>
                <w:rFonts w:ascii="宋体" w:hAnsi="宋体"/>
                <w:szCs w:val="21"/>
              </w:rPr>
            </w:pPr>
            <w:r>
              <w:rPr>
                <w:rFonts w:hint="eastAsia" w:ascii="宋体" w:hAnsi="宋体" w:cs="宋体"/>
                <w:szCs w:val="21"/>
              </w:rPr>
              <w:t>提供以上3点内容得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szCs w:val="21"/>
              </w:rPr>
              <w:t>缺项不得分。在此基础上，专家根据内容的合理性进行评分:</w:t>
            </w:r>
          </w:p>
          <w:p>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w:t>
            </w:r>
            <w:r>
              <w:rPr>
                <w:rFonts w:hint="eastAsia" w:ascii="宋体" w:hAnsi="宋体"/>
                <w:szCs w:val="21"/>
                <w:lang w:val="en-US" w:eastAsia="zh-CN"/>
              </w:rPr>
              <w:t>3</w:t>
            </w:r>
            <w:r>
              <w:rPr>
                <w:rFonts w:hint="eastAsia" w:ascii="宋体" w:hAnsi="宋体"/>
                <w:szCs w:val="21"/>
              </w:rPr>
              <w:t>分;</w:t>
            </w:r>
          </w:p>
          <w:p>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w:t>
            </w:r>
            <w:r>
              <w:rPr>
                <w:rFonts w:hint="eastAsia" w:ascii="宋体" w:hAnsi="宋体"/>
                <w:szCs w:val="21"/>
                <w:lang w:val="en-US" w:eastAsia="zh-CN"/>
              </w:rPr>
              <w:t>2</w:t>
            </w:r>
            <w:r>
              <w:rPr>
                <w:rFonts w:hint="eastAsia" w:ascii="宋体" w:hAnsi="宋体"/>
                <w:szCs w:val="21"/>
              </w:rPr>
              <w:t>分;</w:t>
            </w:r>
          </w:p>
          <w:p>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w:t>
            </w:r>
            <w:r>
              <w:rPr>
                <w:rFonts w:hint="eastAsia" w:ascii="宋体" w:hAnsi="宋体"/>
                <w:szCs w:val="21"/>
                <w:lang w:val="en-US" w:eastAsia="zh-CN"/>
              </w:rPr>
              <w:t>1</w:t>
            </w:r>
            <w:r>
              <w:rPr>
                <w:rFonts w:hint="eastAsia" w:ascii="宋体" w:hAnsi="宋体"/>
                <w:szCs w:val="21"/>
              </w:rPr>
              <w:t>分;</w:t>
            </w:r>
          </w:p>
          <w:p>
            <w:pPr>
              <w:widowControl/>
              <w:jc w:val="left"/>
              <w:rPr>
                <w:rFonts w:hint="eastAsia"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拟安排的项目负责人情况（仅限一人）</w:t>
            </w:r>
          </w:p>
          <w:p>
            <w:pPr>
              <w:widowControl/>
              <w:jc w:val="center"/>
              <w:rPr>
                <w:rFonts w:eastAsia="宋体" w:cs="宋体" w:asciiTheme="minorHAnsi" w:hAnsiTheme="minorHAnsi"/>
                <w:kern w:val="2"/>
                <w:sz w:val="21"/>
                <w:szCs w:val="22"/>
                <w:lang w:val="en-US" w:eastAsia="zh-CN" w:bidi="ar-SA"/>
              </w:rPr>
            </w:pP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eastAsia="宋体" w:cs="宋体" w:asciiTheme="minorHAnsi" w:hAnsiTheme="minorHAnsi"/>
                <w:kern w:val="2"/>
                <w:sz w:val="21"/>
                <w:szCs w:val="22"/>
                <w:lang w:val="en-US" w:eastAsia="zh-CN" w:bidi="ar-SA"/>
              </w:rPr>
            </w:pPr>
            <w:r>
              <w:rPr>
                <w:rFonts w:hint="eastAsia" w:cs="宋体" w:asciiTheme="minorHAnsi" w:hAnsiTheme="minorHAnsi"/>
                <w:kern w:val="2"/>
                <w:sz w:val="21"/>
                <w:szCs w:val="22"/>
                <w:lang w:val="en-US" w:eastAsia="zh-CN" w:bidi="ar-SA"/>
              </w:rPr>
              <w:t>10</w:t>
            </w:r>
          </w:p>
        </w:tc>
        <w:tc>
          <w:tcPr>
            <w:tcW w:w="4447" w:type="dxa"/>
            <w:tcBorders>
              <w:top w:val="single" w:color="000000" w:sz="8" w:space="0"/>
              <w:left w:val="single" w:color="000000" w:sz="8" w:space="0"/>
              <w:bottom w:val="single" w:color="000000" w:sz="8" w:space="0"/>
              <w:right w:val="single" w:color="000000" w:sz="8" w:space="0"/>
            </w:tcBorders>
            <w:vAlign w:val="top"/>
          </w:tcPr>
          <w:p>
            <w:pPr>
              <w:rPr>
                <w:b/>
              </w:rPr>
            </w:pPr>
            <w:r>
              <w:rPr>
                <w:rFonts w:hint="eastAsia"/>
                <w:b/>
              </w:rPr>
              <w:t>（一）评分内容：</w:t>
            </w:r>
          </w:p>
          <w:p>
            <w:pPr>
              <w:pStyle w:val="81"/>
              <w:autoSpaceDE w:val="0"/>
              <w:ind w:firstLine="0" w:firstLineChars="0"/>
              <w:rPr>
                <w:color w:val="auto"/>
                <w:szCs w:val="21"/>
                <w:highlight w:val="none"/>
              </w:rPr>
            </w:pPr>
            <w:r>
              <w:rPr>
                <w:color w:val="auto"/>
                <w:szCs w:val="21"/>
                <w:highlight w:val="none"/>
              </w:rPr>
              <w:t>拟安排</w:t>
            </w:r>
            <w:r>
              <w:rPr>
                <w:rFonts w:hint="eastAsia" w:ascii="宋体" w:hAnsi="宋体"/>
                <w:color w:val="auto"/>
                <w:szCs w:val="21"/>
                <w:highlight w:val="none"/>
              </w:rPr>
              <w:t>项目负责人</w:t>
            </w:r>
            <w:r>
              <w:rPr>
                <w:color w:val="auto"/>
                <w:szCs w:val="21"/>
                <w:highlight w:val="none"/>
              </w:rPr>
              <w:t>必须为投标人自有员工（仅限1人，</w:t>
            </w:r>
            <w:r>
              <w:rPr>
                <w:rFonts w:hint="eastAsia"/>
                <w:color w:val="auto"/>
                <w:highlight w:val="none"/>
              </w:rPr>
              <w:t>以社保为准</w:t>
            </w:r>
            <w:r>
              <w:rPr>
                <w:color w:val="auto"/>
                <w:szCs w:val="21"/>
                <w:highlight w:val="none"/>
              </w:rPr>
              <w:t>）</w:t>
            </w:r>
            <w:r>
              <w:rPr>
                <w:rFonts w:hint="eastAsia"/>
                <w:color w:val="auto"/>
                <w:szCs w:val="21"/>
                <w:highlight w:val="none"/>
              </w:rPr>
              <w:t>，在此基础上</w:t>
            </w:r>
            <w:r>
              <w:rPr>
                <w:color w:val="auto"/>
                <w:szCs w:val="21"/>
                <w:highlight w:val="none"/>
              </w:rPr>
              <w:t xml:space="preserve">： </w:t>
            </w:r>
          </w:p>
          <w:p>
            <w:pPr>
              <w:pStyle w:val="81"/>
              <w:autoSpaceDE w:val="0"/>
              <w:ind w:firstLine="0" w:firstLineChars="0"/>
              <w:rPr>
                <w:color w:val="auto"/>
                <w:szCs w:val="21"/>
                <w:highlight w:val="none"/>
              </w:rPr>
            </w:pPr>
            <w:r>
              <w:rPr>
                <w:rFonts w:hint="eastAsia"/>
                <w:color w:val="auto"/>
                <w:szCs w:val="21"/>
                <w:highlight w:val="none"/>
              </w:rPr>
              <w:t>1、具有研究生</w:t>
            </w:r>
            <w:r>
              <w:rPr>
                <w:rFonts w:hint="eastAsia"/>
                <w:color w:val="auto"/>
                <w:szCs w:val="21"/>
                <w:highlight w:val="none"/>
                <w:lang w:val="en-US" w:eastAsia="zh-CN"/>
              </w:rPr>
              <w:t>或以上</w:t>
            </w:r>
            <w:r>
              <w:rPr>
                <w:rFonts w:hint="eastAsia"/>
                <w:color w:val="auto"/>
                <w:szCs w:val="21"/>
                <w:highlight w:val="none"/>
              </w:rPr>
              <w:t>学历的得</w:t>
            </w:r>
            <w:r>
              <w:rPr>
                <w:rFonts w:hint="eastAsia"/>
                <w:color w:val="auto"/>
                <w:szCs w:val="21"/>
                <w:highlight w:val="none"/>
                <w:lang w:val="en-US" w:eastAsia="zh-CN"/>
              </w:rPr>
              <w:t>3</w:t>
            </w:r>
            <w:r>
              <w:rPr>
                <w:rFonts w:hint="eastAsia"/>
                <w:color w:val="auto"/>
                <w:szCs w:val="21"/>
                <w:highlight w:val="none"/>
              </w:rPr>
              <w:t>分，具有本科学历</w:t>
            </w:r>
            <w:r>
              <w:rPr>
                <w:rFonts w:hint="eastAsia"/>
                <w:color w:val="auto"/>
                <w:szCs w:val="21"/>
                <w:highlight w:val="none"/>
                <w:lang w:val="en-US" w:eastAsia="zh-CN"/>
              </w:rPr>
              <w:t>的得 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本科以下学历不得分</w:t>
            </w:r>
            <w:r>
              <w:rPr>
                <w:color w:val="auto"/>
                <w:szCs w:val="21"/>
                <w:highlight w:val="none"/>
              </w:rPr>
              <w:t>；</w:t>
            </w:r>
          </w:p>
          <w:p>
            <w:pPr>
              <w:pStyle w:val="81"/>
              <w:autoSpaceDE w:val="0"/>
              <w:ind w:firstLine="0" w:firstLineChars="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具有</w:t>
            </w:r>
            <w:r>
              <w:rPr>
                <w:rFonts w:hint="eastAsia" w:ascii="Times New Roman" w:hAnsi="Times New Roman" w:eastAsia="宋体" w:cs="Times New Roman"/>
                <w:b w:val="0"/>
                <w:bCs w:val="0"/>
                <w:i w:val="0"/>
                <w:iCs w:val="0"/>
                <w:caps w:val="0"/>
                <w:color w:val="auto"/>
                <w:spacing w:val="0"/>
                <w:sz w:val="21"/>
                <w:szCs w:val="21"/>
                <w:highlight w:val="none"/>
                <w:shd w:val="clear"/>
              </w:rPr>
              <w:t>人力资源和社会保障部门</w:t>
            </w:r>
            <w:r>
              <w:rPr>
                <w:rFonts w:hint="eastAsia" w:ascii="Times New Roman" w:hAnsi="Times New Roman" w:cs="Times New Roman"/>
                <w:b w:val="0"/>
                <w:bCs w:val="0"/>
                <w:i w:val="0"/>
                <w:iCs w:val="0"/>
                <w:caps w:val="0"/>
                <w:color w:val="auto"/>
                <w:spacing w:val="0"/>
                <w:sz w:val="21"/>
                <w:szCs w:val="21"/>
                <w:highlight w:val="none"/>
                <w:shd w:val="clear"/>
                <w:lang w:val="en-US" w:eastAsia="zh-CN"/>
              </w:rPr>
              <w:t>颁发的</w:t>
            </w:r>
            <w:r>
              <w:rPr>
                <w:rFonts w:hint="eastAsia" w:ascii="Times New Roman" w:hAnsi="Times New Roman" w:cs="Times New Roman"/>
                <w:color w:val="auto"/>
                <w:szCs w:val="21"/>
                <w:highlight w:val="none"/>
              </w:rPr>
              <w:t>助</w:t>
            </w:r>
            <w:r>
              <w:rPr>
                <w:rFonts w:hint="eastAsia"/>
                <w:color w:val="auto"/>
                <w:szCs w:val="21"/>
                <w:highlight w:val="none"/>
              </w:rPr>
              <w:t>理级或以上的标准化工程师职称的得3分；</w:t>
            </w:r>
          </w:p>
          <w:p>
            <w:pPr>
              <w:pStyle w:val="81"/>
              <w:autoSpaceDE w:val="0"/>
              <w:ind w:firstLine="0" w:firstLineChars="0"/>
              <w:rPr>
                <w:rFonts w:ascii="宋体" w:hAnsi="宋体" w:cs="宋体"/>
                <w:color w:val="auto"/>
                <w:szCs w:val="21"/>
                <w:highlight w:val="none"/>
              </w:rPr>
            </w:pPr>
            <w:r>
              <w:rPr>
                <w:rFonts w:hint="eastAsia"/>
                <w:color w:val="auto"/>
                <w:szCs w:val="21"/>
                <w:highlight w:val="none"/>
              </w:rPr>
              <w:t>3、具有政府部门</w:t>
            </w:r>
            <w:r>
              <w:rPr>
                <w:rFonts w:hint="eastAsia"/>
                <w:color w:val="auto"/>
                <w:highlight w:val="none"/>
              </w:rPr>
              <w:t>相关安保服务工作经验的，每提供一个得1分，最高得2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pStyle w:val="81"/>
              <w:autoSpaceDE w:val="0"/>
              <w:ind w:firstLine="0" w:firstLineChars="0"/>
              <w:rPr>
                <w:rFonts w:ascii="宋体" w:hAnsi="宋体" w:cs="宋体"/>
                <w:color w:val="auto"/>
                <w:szCs w:val="21"/>
                <w:highlight w:val="none"/>
              </w:rPr>
            </w:pPr>
            <w:r>
              <w:rPr>
                <w:rFonts w:hint="eastAsia" w:ascii="宋体" w:hAnsi="宋体" w:cs="宋体"/>
                <w:color w:val="auto"/>
                <w:szCs w:val="21"/>
                <w:highlight w:val="none"/>
              </w:rPr>
              <w:t>4、具有政府部门颁发的保安服务工作相关的荣誉（或表扬信），每有1份得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color w:val="auto"/>
                <w:highlight w:val="none"/>
              </w:rPr>
              <w:t>。</w:t>
            </w:r>
          </w:p>
          <w:p>
            <w:pPr>
              <w:pStyle w:val="81"/>
              <w:autoSpaceDE w:val="0"/>
              <w:ind w:firstLine="0" w:firstLineChars="0"/>
              <w:rPr>
                <w:color w:val="auto"/>
                <w:szCs w:val="21"/>
                <w:highlight w:val="none"/>
              </w:rPr>
            </w:pPr>
            <w:r>
              <w:rPr>
                <w:rFonts w:hint="eastAsia" w:ascii="宋体" w:hAnsi="宋体" w:cs="宋体"/>
                <w:color w:val="auto"/>
                <w:szCs w:val="21"/>
                <w:highlight w:val="none"/>
              </w:rPr>
              <w:t>以上</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项累计得分，最高得10分。</w:t>
            </w:r>
          </w:p>
          <w:p>
            <w:pPr>
              <w:numPr>
                <w:ilvl w:val="0"/>
                <w:numId w:val="1"/>
              </w:numPr>
              <w:wordWrap w:val="0"/>
              <w:rPr>
                <w:b/>
                <w:bCs/>
                <w:color w:val="auto"/>
                <w:szCs w:val="21"/>
                <w:highlight w:val="none"/>
              </w:rPr>
            </w:pPr>
            <w:r>
              <w:rPr>
                <w:b/>
                <w:bCs/>
                <w:color w:val="auto"/>
                <w:szCs w:val="21"/>
                <w:highlight w:val="none"/>
              </w:rPr>
              <w:t>评分依据：</w:t>
            </w:r>
          </w:p>
          <w:p>
            <w:pPr>
              <w:wordWrap w:val="0"/>
              <w:rPr>
                <w:color w:val="auto"/>
                <w:szCs w:val="21"/>
                <w:highlight w:val="none"/>
              </w:rPr>
            </w:pPr>
            <w:r>
              <w:rPr>
                <w:color w:val="auto"/>
                <w:szCs w:val="21"/>
                <w:highlight w:val="none"/>
              </w:rPr>
              <w:t>1.</w:t>
            </w:r>
            <w:r>
              <w:rPr>
                <w:rFonts w:hint="eastAsia"/>
                <w:color w:val="auto"/>
                <w:szCs w:val="21"/>
                <w:highlight w:val="none"/>
              </w:rPr>
              <w:t>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wordWrap w:val="0"/>
              <w:rPr>
                <w:color w:val="auto"/>
                <w:szCs w:val="21"/>
                <w:highlight w:val="none"/>
              </w:rPr>
            </w:pPr>
            <w:r>
              <w:rPr>
                <w:color w:val="auto"/>
                <w:szCs w:val="21"/>
                <w:highlight w:val="none"/>
              </w:rPr>
              <w:t xml:space="preserve">2. </w:t>
            </w:r>
            <w:r>
              <w:rPr>
                <w:rFonts w:hint="eastAsia"/>
                <w:color w:val="auto"/>
                <w:szCs w:val="21"/>
                <w:highlight w:val="none"/>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pPr>
              <w:wordWrap w:val="0"/>
              <w:rPr>
                <w:color w:val="auto"/>
                <w:szCs w:val="21"/>
                <w:highlight w:val="none"/>
              </w:rPr>
            </w:pPr>
            <w:r>
              <w:rPr>
                <w:rFonts w:hint="eastAsia"/>
                <w:color w:val="auto"/>
                <w:szCs w:val="21"/>
                <w:highlight w:val="none"/>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pPr>
              <w:wordWrap w:val="0"/>
              <w:rPr>
                <w:color w:val="auto"/>
                <w:szCs w:val="21"/>
                <w:highlight w:val="none"/>
              </w:rPr>
            </w:pPr>
            <w:r>
              <w:rPr>
                <w:rFonts w:hint="eastAsia"/>
                <w:color w:val="auto"/>
                <w:szCs w:val="21"/>
                <w:highlight w:val="none"/>
              </w:rPr>
              <w:t>3.涉及考察人员工作经验的，要求提供项目合同关键信息作为得分依据，通过合同关键信息无法判断是否得分的，还须同时提供合同甲方出具的证明文件。</w:t>
            </w:r>
          </w:p>
          <w:p>
            <w:pPr>
              <w:wordWrap w:val="0"/>
              <w:rPr>
                <w:color w:val="auto"/>
                <w:szCs w:val="21"/>
                <w:highlight w:val="none"/>
              </w:rPr>
            </w:pPr>
            <w:r>
              <w:rPr>
                <w:rFonts w:hint="eastAsia"/>
                <w:color w:val="auto"/>
                <w:szCs w:val="21"/>
                <w:highlight w:val="none"/>
              </w:rPr>
              <w:t>4.涉及职称证书的提供</w:t>
            </w:r>
            <w:r>
              <w:rPr>
                <w:rFonts w:hint="eastAsia"/>
                <w:color w:val="auto"/>
                <w:szCs w:val="21"/>
                <w:highlight w:val="none"/>
                <w:lang w:val="en-US" w:eastAsia="zh-CN"/>
              </w:rPr>
              <w:t>人社部</w:t>
            </w:r>
            <w:r>
              <w:rPr>
                <w:rFonts w:hint="eastAsia"/>
                <w:color w:val="auto"/>
                <w:szCs w:val="21"/>
                <w:highlight w:val="none"/>
              </w:rPr>
              <w:t>核发的职称证书或证明资料扫描件。</w:t>
            </w:r>
          </w:p>
          <w:p>
            <w:pPr>
              <w:wordWrap w:val="0"/>
              <w:rPr>
                <w:rFonts w:hint="eastAsia"/>
                <w:color w:val="auto"/>
                <w:szCs w:val="21"/>
                <w:highlight w:val="none"/>
              </w:rPr>
            </w:pPr>
            <w:r>
              <w:rPr>
                <w:rFonts w:hint="eastAsia"/>
                <w:color w:val="auto"/>
                <w:szCs w:val="21"/>
                <w:highlight w:val="none"/>
              </w:rPr>
              <w:t>5.涉及荣誉的提供荣誉证书或表扬信扫描件。</w:t>
            </w:r>
          </w:p>
          <w:p>
            <w:r>
              <w:rPr>
                <w:rFonts w:hint="eastAsia"/>
                <w:color w:val="auto"/>
                <w:szCs w:val="21"/>
                <w:highlight w:val="none"/>
                <w:lang w:val="en-US" w:eastAsia="zh-CN"/>
              </w:rPr>
              <w:t>6.</w:t>
            </w:r>
            <w:r>
              <w:rPr>
                <w:rFonts w:hint="eastAsia" w:ascii="宋体" w:hAnsi="宋体" w:cs="宋体"/>
                <w:szCs w:val="21"/>
                <w:highlight w:val="none"/>
              </w:rPr>
              <w:t>涉及人员证书的提供证书扫描件或证书查询截图作为得分依据</w:t>
            </w:r>
            <w:r>
              <w:rPr>
                <w:rFonts w:hint="eastAsia" w:ascii="宋体" w:hAnsi="宋体" w:cs="宋体"/>
                <w:szCs w:val="21"/>
                <w:highlight w:val="none"/>
                <w:lang w:eastAsia="zh-CN"/>
              </w:rPr>
              <w:t>，</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pPr>
              <w:rPr>
                <w:rFonts w:eastAsia="宋体" w:cs="宋体" w:asciiTheme="minorHAnsi" w:hAnsiTheme="minorHAnsi"/>
                <w:kern w:val="2"/>
                <w:sz w:val="21"/>
                <w:szCs w:val="22"/>
                <w:lang w:val="en-US" w:eastAsia="zh-CN" w:bidi="ar-SA"/>
              </w:rPr>
            </w:pPr>
            <w:r>
              <w:rPr>
                <w:rFonts w:hint="eastAsia"/>
                <w:color w:val="auto"/>
                <w:highlight w:val="none"/>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right w:val="single" w:color="000000" w:sz="8" w:space="0"/>
            </w:tcBorders>
          </w:tcPr>
          <w:p>
            <w:pPr>
              <w:wordWrap w:val="0"/>
              <w:jc w:val="center"/>
              <w:rPr>
                <w:rFonts w:ascii="宋体" w:hAnsi="宋体" w:cs="宋体"/>
                <w:b/>
                <w:bCs/>
                <w:color w:val="0000FF"/>
                <w:sz w:val="24"/>
              </w:rPr>
            </w:pPr>
            <w:bookmarkStart w:id="3" w:name="OLE_LINK6" w:colFirst="1" w:colLast="2"/>
            <w:r>
              <w:rPr>
                <w:b/>
                <w:bCs/>
                <w:color w:val="0000FF"/>
              </w:rPr>
              <w:t>3</w:t>
            </w:r>
          </w:p>
        </w:tc>
        <w:tc>
          <w:tcPr>
            <w:tcW w:w="3947"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综合实力部分</w:t>
            </w:r>
          </w:p>
        </w:tc>
        <w:tc>
          <w:tcPr>
            <w:tcW w:w="4447"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40</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bookmarkStart w:id="4" w:name="OLE_LINK13" w:colFirst="1" w:colLast="4"/>
          </w:p>
        </w:tc>
        <w:tc>
          <w:tcPr>
            <w:tcW w:w="680"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序号</w:t>
            </w:r>
          </w:p>
        </w:tc>
        <w:tc>
          <w:tcPr>
            <w:tcW w:w="2543"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评分因素</w:t>
            </w:r>
          </w:p>
        </w:tc>
        <w:tc>
          <w:tcPr>
            <w:tcW w:w="724"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wordWrap w:val="0"/>
              <w:jc w:val="center"/>
              <w:rPr>
                <w:rFonts w:ascii="宋体" w:hAnsi="宋体" w:cs="宋体"/>
                <w:szCs w:val="21"/>
              </w:rPr>
            </w:pPr>
            <w:r>
              <w:rPr>
                <w:rFonts w:hint="eastAsia"/>
                <w:szCs w:val="21"/>
              </w:rPr>
              <w:t>权重</w:t>
            </w:r>
          </w:p>
        </w:tc>
        <w:tc>
          <w:tcPr>
            <w:tcW w:w="4447" w:type="dxa"/>
            <w:tcBorders>
              <w:top w:val="outset" w:color="000000" w:sz="6" w:space="0"/>
              <w:left w:val="outset" w:color="000000" w:sz="6" w:space="0"/>
              <w:bottom w:val="outset" w:color="000000" w:sz="6" w:space="0"/>
              <w:right w:val="outset" w:color="000000" w:sz="6" w:space="0"/>
            </w:tcBorders>
            <w:shd w:val="clear" w:color="auto" w:fill="DBEEF3" w:themeFill="accent5" w:themeFillTint="32"/>
            <w:vAlign w:val="center"/>
          </w:tcPr>
          <w:p>
            <w:pPr>
              <w:jc w:val="center"/>
              <w:rPr>
                <w:rFonts w:ascii="宋体" w:hAnsi="宋体"/>
                <w:color w:val="FF0000"/>
              </w:rPr>
            </w:pPr>
            <w:r>
              <w:rPr>
                <w:rFonts w:hint="eastAsia"/>
                <w:szCs w:val="21"/>
              </w:rPr>
              <w:t>评分准则</w:t>
            </w:r>
          </w:p>
        </w:tc>
      </w:tr>
      <w:bookmarkEnd w:id="4"/>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投标人同类项目业绩情况</w:t>
            </w:r>
          </w:p>
          <w:p>
            <w:pPr>
              <w:wordWrap w:val="0"/>
              <w:jc w:val="center"/>
              <w:rPr>
                <w:rFonts w:ascii="宋体" w:hAnsi="宋体"/>
              </w:rPr>
            </w:pPr>
          </w:p>
          <w:p>
            <w:pPr>
              <w:widowControl/>
              <w:jc w:val="center"/>
              <w:rPr>
                <w:rFonts w:ascii="宋体" w:hAnsi="宋体" w:cs="宋体"/>
                <w:szCs w:val="21"/>
              </w:rPr>
            </w:pP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rPr>
              <w:t>投标人自</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rPr>
              <w:t>1月1日至本项目截标之日内所签订的</w:t>
            </w:r>
            <w:r>
              <w:rPr>
                <w:rFonts w:hint="eastAsia" w:ascii="宋体" w:hAnsi="宋体" w:cs="宋体"/>
                <w:color w:val="auto"/>
                <w:szCs w:val="21"/>
                <w:highlight w:val="none"/>
                <w:lang w:val="en-US" w:eastAsia="zh-CN"/>
              </w:rPr>
              <w:t>安保</w:t>
            </w:r>
            <w:r>
              <w:rPr>
                <w:rFonts w:hint="eastAsia" w:ascii="宋体" w:hAnsi="宋体" w:cs="宋体"/>
                <w:color w:val="auto"/>
                <w:szCs w:val="21"/>
                <w:highlight w:val="none"/>
                <w:lang w:eastAsia="zh-CN"/>
              </w:rPr>
              <w:t>相关的</w:t>
            </w:r>
            <w:r>
              <w:rPr>
                <w:rFonts w:hint="eastAsia"/>
              </w:rPr>
              <w:t>同类业绩项目合同（以合同签订日期为准），每提供1个同类业绩得</w:t>
            </w:r>
            <w:r>
              <w:rPr>
                <w:rFonts w:hint="eastAsia"/>
                <w:lang w:val="en-US" w:eastAsia="zh-CN"/>
              </w:rPr>
              <w:t>2分</w:t>
            </w:r>
            <w:r>
              <w:rPr>
                <w:rFonts w:hint="eastAsia"/>
              </w:rPr>
              <w:t>，最高</w:t>
            </w:r>
            <w:r>
              <w:rPr>
                <w:rFonts w:hint="eastAsia"/>
                <w:lang w:val="en-US" w:eastAsia="zh-CN"/>
              </w:rPr>
              <w:t>得10分</w:t>
            </w:r>
            <w:r>
              <w:rPr>
                <w:rFonts w:hint="eastAsia"/>
              </w:rPr>
              <w:t>。</w:t>
            </w:r>
          </w:p>
          <w:p>
            <w:pPr>
              <w:rPr>
                <w:b/>
              </w:rPr>
            </w:pPr>
            <w:r>
              <w:rPr>
                <w:rFonts w:hint="eastAsia"/>
                <w:b/>
              </w:rPr>
              <w:t>（二）评分依据：</w:t>
            </w:r>
          </w:p>
          <w:p>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rFonts w:hint="eastAsia"/>
                <w:szCs w:val="21"/>
              </w:rPr>
              <w:t>2</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履约评价</w:t>
            </w:r>
          </w:p>
          <w:p>
            <w:pPr>
              <w:wordWrap w:val="0"/>
              <w:jc w:val="center"/>
              <w:rPr>
                <w:rFonts w:ascii="宋体" w:hAnsi="宋体" w:cs="宋体"/>
                <w:szCs w:val="21"/>
              </w:rPr>
            </w:pP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（一）评分内容：</w:t>
            </w:r>
          </w:p>
          <w:p>
            <w:r>
              <w:rPr>
                <w:rFonts w:hint="eastAsia" w:ascii="宋体" w:hAnsi="宋体"/>
              </w:rPr>
              <w:t>投标人提供符合“1.投标人同类项目业绩情况”合同甲方出具评价</w:t>
            </w:r>
            <w:r>
              <w:rPr>
                <w:rFonts w:hint="eastAsia"/>
              </w:rPr>
              <w:t>为优/优秀/满意或最高评价的</w:t>
            </w:r>
            <w:r>
              <w:rPr>
                <w:rFonts w:hint="eastAsia"/>
                <w:kern w:val="0"/>
              </w:rPr>
              <w:t>履约评价或验收合格证明文件</w:t>
            </w:r>
            <w:r>
              <w:rPr>
                <w:rFonts w:hint="eastAsia" w:ascii="宋体" w:hAnsi="宋体"/>
              </w:rPr>
              <w:t>，</w:t>
            </w:r>
            <w:r>
              <w:rPr>
                <w:rFonts w:hint="eastAsia"/>
              </w:rPr>
              <w:t>每提供一份</w:t>
            </w:r>
            <w:r>
              <w:rPr>
                <w:rFonts w:hint="eastAsia"/>
                <w:color w:val="auto"/>
                <w:highlight w:val="none"/>
              </w:rPr>
              <w:t>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color w:val="auto"/>
                <w:highlight w:val="none"/>
              </w:rPr>
              <w:t>，最高得10分</w:t>
            </w:r>
            <w:r>
              <w:rPr>
                <w:rFonts w:hint="eastAsia"/>
              </w:rPr>
              <w:t>。</w:t>
            </w:r>
          </w:p>
          <w:p>
            <w:pPr>
              <w:rPr>
                <w:b/>
              </w:rPr>
            </w:pPr>
            <w:r>
              <w:rPr>
                <w:rFonts w:hint="eastAsia"/>
                <w:b/>
              </w:rPr>
              <w:t>（二）评分依据：</w:t>
            </w:r>
          </w:p>
          <w:p>
            <w:pPr>
              <w:wordWrap w:val="0"/>
            </w:pPr>
            <w:r>
              <w:rPr>
                <w:rFonts w:hint="eastAsia" w:ascii="宋体" w:hAnsi="宋体"/>
              </w:rPr>
              <w:t>提供加盖合同甲方公章（或甲方业务章）项目</w:t>
            </w:r>
            <w:r>
              <w:rPr>
                <w:rFonts w:hint="eastAsia"/>
                <w:kern w:val="0"/>
              </w:rPr>
              <w:t>履约评价或验收合格证明文件</w:t>
            </w:r>
            <w:r>
              <w:rPr>
                <w:rFonts w:hint="eastAsia"/>
              </w:rPr>
              <w:t>清晰扫描件。</w:t>
            </w:r>
          </w:p>
          <w:p>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rFonts w:hint="eastAsia"/>
                <w:szCs w:val="21"/>
              </w:rPr>
              <w:t>3</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szCs w:val="21"/>
              </w:rPr>
            </w:pPr>
            <w:r>
              <w:rPr>
                <w:rFonts w:hint="eastAsia" w:ascii="宋体" w:hAnsi="宋体"/>
                <w:szCs w:val="21"/>
              </w:rPr>
              <w:t>体系认证</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eastAsia="宋体" w:cs="宋体" w:asciiTheme="minorHAnsi" w:hAnsiTheme="minorHAnsi"/>
                <w:szCs w:val="22"/>
                <w:lang w:val="en-US" w:eastAsia="zh-CN"/>
              </w:rPr>
            </w:pPr>
            <w:r>
              <w:rPr>
                <w:rFonts w:hint="eastAsia" w:cs="宋体" w:asciiTheme="minorHAnsi" w:hAnsiTheme="minorHAnsi"/>
                <w:szCs w:val="22"/>
                <w:lang w:val="en-US" w:eastAsia="zh-CN"/>
              </w:rPr>
              <w:t>6</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 评分内容：</w:t>
            </w:r>
          </w:p>
          <w:p>
            <w:pPr>
              <w:numPr>
                <w:ilvl w:val="0"/>
                <w:numId w:val="0"/>
              </w:numPr>
              <w:autoSpaceDE w:val="0"/>
              <w:snapToGrid w:val="0"/>
              <w:rPr>
                <w:rFonts w:ascii="宋体" w:hAnsi="宋体" w:cs="宋体"/>
                <w:szCs w:val="21"/>
              </w:rPr>
            </w:pPr>
            <w:r>
              <w:rPr>
                <w:rFonts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w:t>
            </w:r>
            <w:r>
              <w:rPr>
                <w:rFonts w:hint="eastAsia" w:ascii="宋体" w:hAnsi="宋体" w:cs="宋体"/>
                <w:szCs w:val="21"/>
              </w:rPr>
              <w:t>投标人</w:t>
            </w:r>
            <w:r>
              <w:rPr>
                <w:rFonts w:hint="eastAsia"/>
              </w:rPr>
              <w:t>具有</w:t>
            </w:r>
            <w:r>
              <w:rPr>
                <w:rFonts w:hint="eastAsia" w:ascii="宋体" w:hAnsi="宋体" w:cs="宋体"/>
                <w:szCs w:val="21"/>
              </w:rPr>
              <w:t>质量管理体系认证证书的得</w:t>
            </w:r>
            <w:r>
              <w:rPr>
                <w:rFonts w:hint="eastAsia" w:ascii="宋体" w:hAnsi="宋体" w:cs="宋体"/>
                <w:szCs w:val="21"/>
                <w:lang w:val="en-US" w:eastAsia="zh-CN"/>
              </w:rPr>
              <w:t>2</w:t>
            </w:r>
            <w:r>
              <w:rPr>
                <w:rFonts w:hint="eastAsia" w:ascii="宋体" w:hAnsi="宋体" w:cs="宋体"/>
                <w:szCs w:val="21"/>
              </w:rPr>
              <w:t>分；</w:t>
            </w:r>
          </w:p>
          <w:p>
            <w:pPr>
              <w:numPr>
                <w:ilvl w:val="0"/>
                <w:numId w:val="0"/>
              </w:numPr>
              <w:autoSpaceDE w:val="0"/>
              <w:snapToGrid w:val="0"/>
              <w:rPr>
                <w:rFonts w:ascii="宋体" w:hAnsi="宋体" w:cs="宋体"/>
                <w:szCs w:val="21"/>
              </w:rPr>
            </w:pPr>
            <w:r>
              <w:rPr>
                <w:rFonts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w:t>
            </w:r>
            <w:r>
              <w:rPr>
                <w:rFonts w:hint="eastAsia" w:ascii="宋体" w:hAnsi="宋体" w:cs="宋体"/>
                <w:szCs w:val="21"/>
              </w:rPr>
              <w:t>投标人</w:t>
            </w:r>
            <w:r>
              <w:rPr>
                <w:rFonts w:hint="eastAsia"/>
              </w:rPr>
              <w:t>具有</w:t>
            </w:r>
            <w:r>
              <w:rPr>
                <w:rFonts w:hint="eastAsia" w:ascii="宋体" w:hAnsi="宋体" w:cs="宋体"/>
                <w:szCs w:val="21"/>
              </w:rPr>
              <w:t>环境管理体系认证证书的得</w:t>
            </w:r>
            <w:r>
              <w:rPr>
                <w:rFonts w:hint="eastAsia" w:ascii="宋体" w:hAnsi="宋体" w:cs="宋体"/>
                <w:szCs w:val="21"/>
                <w:lang w:val="en-US" w:eastAsia="zh-CN"/>
              </w:rPr>
              <w:t>2</w:t>
            </w:r>
            <w:r>
              <w:rPr>
                <w:rFonts w:hint="eastAsia" w:ascii="宋体" w:hAnsi="宋体" w:cs="宋体"/>
                <w:szCs w:val="21"/>
              </w:rPr>
              <w:t>分；</w:t>
            </w:r>
          </w:p>
          <w:p>
            <w:pPr>
              <w:numPr>
                <w:ilvl w:val="0"/>
                <w:numId w:val="0"/>
              </w:numPr>
              <w:autoSpaceDE w:val="0"/>
              <w:snapToGrid w:val="0"/>
              <w:rPr>
                <w:rFonts w:hint="eastAsia" w:ascii="宋体" w:hAnsi="宋体" w:eastAsia="宋体" w:cs="宋体"/>
                <w:szCs w:val="21"/>
                <w:lang w:eastAsia="zh-CN"/>
              </w:rPr>
            </w:pPr>
            <w:r>
              <w:rPr>
                <w:rFonts w:ascii="宋体" w:hAnsi="宋体" w:eastAsia="宋体" w:cs="宋体"/>
                <w:kern w:val="2"/>
                <w:sz w:val="21"/>
                <w:szCs w:val="21"/>
                <w:lang w:val="en-US" w:eastAsia="zh-CN" w:bidi="ar-SA"/>
              </w:rPr>
              <w:t>3</w:t>
            </w:r>
            <w:r>
              <w:rPr>
                <w:rFonts w:hint="eastAsia" w:ascii="宋体" w:hAnsi="宋体" w:cs="宋体"/>
                <w:kern w:val="2"/>
                <w:sz w:val="21"/>
                <w:szCs w:val="21"/>
                <w:lang w:val="en-US" w:eastAsia="zh-CN" w:bidi="ar-SA"/>
              </w:rPr>
              <w:t>.</w:t>
            </w:r>
            <w:r>
              <w:rPr>
                <w:rFonts w:hint="eastAsia" w:ascii="宋体" w:hAnsi="宋体" w:cs="宋体"/>
                <w:szCs w:val="21"/>
              </w:rPr>
              <w:t>投标人</w:t>
            </w:r>
            <w:r>
              <w:rPr>
                <w:rFonts w:hint="eastAsia"/>
              </w:rPr>
              <w:t>具有</w:t>
            </w:r>
            <w:r>
              <w:rPr>
                <w:rFonts w:hint="eastAsia" w:ascii="宋体" w:hAnsi="宋体" w:cs="宋体"/>
                <w:szCs w:val="21"/>
              </w:rPr>
              <w:t>职业健康体系认证证书的得</w:t>
            </w:r>
            <w:r>
              <w:rPr>
                <w:rFonts w:hint="eastAsia" w:ascii="宋体" w:hAnsi="宋体" w:cs="宋体"/>
                <w:szCs w:val="21"/>
                <w:lang w:val="en-US" w:eastAsia="zh-CN"/>
              </w:rPr>
              <w:t>2</w:t>
            </w:r>
            <w:r>
              <w:rPr>
                <w:rFonts w:ascii="宋体" w:hAnsi="宋体" w:cs="宋体"/>
                <w:szCs w:val="21"/>
              </w:rPr>
              <w:t>分</w:t>
            </w:r>
            <w:r>
              <w:rPr>
                <w:rFonts w:hint="eastAsia" w:ascii="宋体" w:hAnsi="宋体" w:cs="宋体"/>
                <w:szCs w:val="21"/>
                <w:lang w:eastAsia="zh-CN"/>
              </w:rPr>
              <w:t>。</w:t>
            </w:r>
          </w:p>
          <w:p>
            <w:pPr>
              <w:autoSpaceDE w:val="0"/>
              <w:snapToGrid w:val="0"/>
              <w:rPr>
                <w:rFonts w:ascii="宋体" w:hAnsi="宋体" w:cs="宋体"/>
                <w:szCs w:val="21"/>
              </w:rPr>
            </w:pPr>
            <w:r>
              <w:rPr>
                <w:rFonts w:hint="eastAsia" w:ascii="宋体" w:hAnsi="宋体" w:cs="宋体"/>
                <w:szCs w:val="21"/>
              </w:rPr>
              <w:t>以上累计加分，</w:t>
            </w:r>
            <w:r>
              <w:rPr>
                <w:rFonts w:hint="eastAsia" w:ascii="宋体" w:hAnsi="宋体" w:cs="宋体"/>
                <w:szCs w:val="21"/>
                <w:highlight w:val="none"/>
              </w:rPr>
              <w:t>最高</w:t>
            </w:r>
            <w:r>
              <w:rPr>
                <w:rFonts w:hint="eastAsia" w:ascii="宋体" w:hAnsi="宋体" w:cs="宋体"/>
                <w:szCs w:val="21"/>
                <w:highlight w:val="none"/>
                <w:lang w:val="en-US" w:eastAsia="zh-CN"/>
              </w:rPr>
              <w:t>6</w:t>
            </w:r>
            <w:r>
              <w:rPr>
                <w:rFonts w:ascii="宋体" w:hAnsi="宋体" w:cs="宋体"/>
                <w:szCs w:val="21"/>
                <w:highlight w:val="none"/>
              </w:rPr>
              <w:t>分</w:t>
            </w:r>
            <w:r>
              <w:rPr>
                <w:rFonts w:hint="eastAsia" w:ascii="宋体" w:hAnsi="宋体" w:cs="宋体"/>
                <w:szCs w:val="21"/>
              </w:rPr>
              <w:t>。</w:t>
            </w:r>
          </w:p>
          <w:p>
            <w:pPr>
              <w:rPr>
                <w:b/>
              </w:rPr>
            </w:pPr>
            <w:r>
              <w:rPr>
                <w:rFonts w:hint="eastAsia"/>
                <w:b/>
              </w:rPr>
              <w:t>（二）评分依据：</w:t>
            </w:r>
          </w:p>
          <w:p>
            <w:r>
              <w:rPr>
                <w:rFonts w:hint="eastAsia"/>
              </w:rPr>
              <w:t>须同时提供有效的认证证书扫描件，及认证证书在全国认证认可信息公共服务平台（认e云）查询有效的截图（http://cx.cnca.cn）。</w:t>
            </w:r>
          </w:p>
          <w:p>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eastAsia" w:ascii="宋体" w:hAnsi="宋体"/>
                <w:color w:val="auto"/>
                <w:highlight w:val="none"/>
              </w:rPr>
              <w:t>投标人</w:t>
            </w:r>
            <w:r>
              <w:rPr>
                <w:rFonts w:hint="eastAsia" w:ascii="宋体" w:hAnsi="宋体" w:cs="宋体"/>
                <w:color w:val="auto"/>
                <w:szCs w:val="21"/>
                <w:highlight w:val="none"/>
              </w:rPr>
              <w:t>获奖情况</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4447" w:type="dxa"/>
            <w:tcBorders>
              <w:top w:val="single" w:color="000000" w:sz="8" w:space="0"/>
              <w:left w:val="single" w:color="000000" w:sz="8" w:space="0"/>
              <w:bottom w:val="single" w:color="000000" w:sz="8" w:space="0"/>
              <w:right w:val="single" w:color="000000" w:sz="8" w:space="0"/>
            </w:tcBorders>
          </w:tcPr>
          <w:p>
            <w:pPr>
              <w:numPr>
                <w:ilvl w:val="0"/>
                <w:numId w:val="0"/>
              </w:numPr>
              <w:rPr>
                <w:rFonts w:hint="eastAsia"/>
                <w:b/>
              </w:rPr>
            </w:pPr>
            <w:r>
              <w:rPr>
                <w:rFonts w:hint="eastAsia" w:ascii="Times New Roman" w:hAnsi="Times New Roman" w:eastAsia="宋体" w:cs="Times New Roman"/>
                <w:b/>
                <w:kern w:val="2"/>
                <w:sz w:val="21"/>
                <w:szCs w:val="24"/>
                <w:lang w:val="en-US" w:eastAsia="zh-CN" w:bidi="ar-SA"/>
              </w:rPr>
              <w:t>（一）</w:t>
            </w:r>
            <w:r>
              <w:rPr>
                <w:rFonts w:hint="eastAsia"/>
                <w:b/>
              </w:rPr>
              <w:t>评分内容：</w:t>
            </w:r>
          </w:p>
          <w:p>
            <w:pPr>
              <w:wordWrap w:val="0"/>
            </w:pPr>
            <w:r>
              <w:rPr>
                <w:rFonts w:hint="eastAsia"/>
                <w:color w:val="auto"/>
                <w:highlight w:val="none"/>
              </w:rPr>
              <w:t>1.投标供应商提供202</w:t>
            </w:r>
            <w:r>
              <w:rPr>
                <w:rFonts w:hint="eastAsia"/>
                <w:color w:val="auto"/>
                <w:highlight w:val="none"/>
                <w:lang w:val="en-US" w:eastAsia="zh-CN"/>
              </w:rPr>
              <w:t>3</w:t>
            </w:r>
            <w:r>
              <w:rPr>
                <w:rFonts w:hint="eastAsia"/>
                <w:color w:val="auto"/>
                <w:highlight w:val="none"/>
              </w:rPr>
              <w:t>年1月1日至本项目截标之日内获得副省级或以上</w:t>
            </w:r>
            <w:r>
              <w:rPr>
                <w:rFonts w:hint="eastAsia"/>
                <w:color w:val="auto"/>
                <w:highlight w:val="none"/>
                <w:lang w:val="en-US" w:eastAsia="zh-CN"/>
              </w:rPr>
              <w:t>城市的</w:t>
            </w:r>
            <w:r>
              <w:rPr>
                <w:rFonts w:hint="eastAsia"/>
                <w:color w:val="auto"/>
                <w:highlight w:val="none"/>
              </w:rPr>
              <w:t>政府部门颁发的群防群治荣誉的，每提供一个得</w:t>
            </w:r>
            <w:r>
              <w:rPr>
                <w:rFonts w:hint="eastAsia"/>
                <w:color w:val="auto"/>
                <w:highlight w:val="none"/>
                <w:lang w:val="en-US" w:eastAsia="zh-CN"/>
              </w:rPr>
              <w:t>3</w:t>
            </w:r>
            <w:r>
              <w:rPr>
                <w:rFonts w:hint="eastAsia"/>
                <w:color w:val="auto"/>
                <w:highlight w:val="none"/>
              </w:rPr>
              <w:t>分，最高得</w:t>
            </w:r>
            <w:r>
              <w:rPr>
                <w:rFonts w:hint="eastAsia"/>
                <w:color w:val="auto"/>
                <w:highlight w:val="none"/>
                <w:lang w:val="en-US" w:eastAsia="zh-CN"/>
              </w:rPr>
              <w:t>6</w:t>
            </w:r>
            <w:r>
              <w:rPr>
                <w:rFonts w:hint="eastAsia"/>
                <w:color w:val="auto"/>
                <w:highlight w:val="none"/>
              </w:rPr>
              <w:t>分。</w:t>
            </w:r>
          </w:p>
          <w:p>
            <w:pPr>
              <w:rPr>
                <w:b/>
              </w:rPr>
            </w:pPr>
            <w:r>
              <w:rPr>
                <w:rFonts w:hint="eastAsia"/>
                <w:b/>
              </w:rPr>
              <w:t>（二）评分依据：</w:t>
            </w:r>
          </w:p>
          <w:p>
            <w:pPr>
              <w:wordWrap w:val="0"/>
              <w:rPr>
                <w:color w:val="auto"/>
                <w:highlight w:val="none"/>
              </w:rPr>
            </w:pPr>
            <w:r>
              <w:rPr>
                <w:rFonts w:hint="eastAsia"/>
                <w:color w:val="auto"/>
                <w:highlight w:val="none"/>
              </w:rPr>
              <w:t>要求提供政府部门颁发的获奖证书、通报表彰或表扬等相关证明材料扫描件。</w:t>
            </w:r>
          </w:p>
          <w:p>
            <w:pPr>
              <w:widowControl/>
              <w:jc w:val="left"/>
              <w:rPr>
                <w:rFonts w:ascii="宋体" w:hAnsi="宋体" w:cs="宋体"/>
                <w:color w:val="FF0000"/>
                <w:szCs w:val="21"/>
              </w:rPr>
            </w:pPr>
            <w:r>
              <w:rPr>
                <w:rFonts w:hint="eastAsia"/>
                <w:color w:val="auto"/>
                <w:highlight w:val="none"/>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254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color w:val="auto"/>
                <w:highlight w:val="none"/>
              </w:rPr>
            </w:pPr>
            <w:r>
              <w:rPr>
                <w:rFonts w:hint="eastAsia" w:ascii="宋体" w:hAnsi="宋体" w:cs="宋体"/>
                <w:szCs w:val="21"/>
              </w:rPr>
              <w:t>应急处突能力</w:t>
            </w:r>
          </w:p>
        </w:tc>
        <w:tc>
          <w:tcPr>
            <w:tcW w:w="72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3</w:t>
            </w:r>
          </w:p>
        </w:tc>
        <w:tc>
          <w:tcPr>
            <w:tcW w:w="4447"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 评分内容：</w:t>
            </w:r>
          </w:p>
          <w:p>
            <w:pPr>
              <w:wordWrap w:val="0"/>
              <w:rPr>
                <w:rFonts w:ascii="宋体" w:hAnsi="宋体"/>
                <w:szCs w:val="21"/>
              </w:rPr>
            </w:pPr>
            <w:r>
              <w:rPr>
                <w:rFonts w:hint="eastAsia" w:ascii="宋体" w:hAnsi="宋体"/>
                <w:szCs w:val="21"/>
              </w:rPr>
              <w:t>考察投标人在本项目服务范围内发生突发事件时，投标人具有一支</w:t>
            </w:r>
            <w:r>
              <w:rPr>
                <w:rFonts w:hint="eastAsia" w:ascii="宋体" w:hAnsi="宋体"/>
                <w:szCs w:val="21"/>
                <w:lang w:val="en-US" w:eastAsia="zh-CN"/>
              </w:rPr>
              <w:t>10</w:t>
            </w:r>
            <w:r>
              <w:rPr>
                <w:rFonts w:hint="eastAsia" w:ascii="宋体" w:hAnsi="宋体"/>
                <w:szCs w:val="21"/>
              </w:rPr>
              <w:t>人或以上的应急处突队伍</w:t>
            </w:r>
            <w:r>
              <w:rPr>
                <w:rFonts w:hint="eastAsia" w:ascii="宋体" w:hAnsi="宋体" w:cs="宋体"/>
                <w:color w:val="auto"/>
                <w:szCs w:val="21"/>
                <w:highlight w:val="none"/>
              </w:rPr>
              <w:t>，具备的得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pPr>
              <w:rPr>
                <w:b/>
              </w:rPr>
            </w:pPr>
            <w:r>
              <w:rPr>
                <w:rFonts w:hint="eastAsia"/>
                <w:b/>
              </w:rPr>
              <w:t>（二）评分依据：</w:t>
            </w:r>
          </w:p>
          <w:p>
            <w:pPr>
              <w:widowControl/>
              <w:jc w:val="left"/>
              <w:rPr>
                <w:rFonts w:hint="eastAsia"/>
                <w:color w:val="auto"/>
                <w:highlight w:val="none"/>
              </w:rPr>
            </w:pPr>
            <w:r>
              <w:rPr>
                <w:rFonts w:hint="eastAsia"/>
                <w:color w:val="auto"/>
                <w:highlight w:val="none"/>
              </w:rPr>
              <w:t>提供近两年区级（或以上）公安部门出具的应急处突队伍的证明文件扫描件，原件备查。</w:t>
            </w:r>
          </w:p>
          <w:p>
            <w:pPr>
              <w:pStyle w:val="39"/>
              <w:rPr>
                <w:rFonts w:hint="eastAsia"/>
              </w:rPr>
            </w:pPr>
            <w:r>
              <w:rPr>
                <w:rFonts w:hint="eastAsia"/>
                <w:color w:val="auto"/>
                <w:highlight w:val="none"/>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b/>
                <w:bCs/>
                <w:color w:val="0000FF"/>
                <w:kern w:val="2"/>
                <w:sz w:val="24"/>
                <w:szCs w:val="24"/>
                <w:lang w:val="en-US" w:eastAsia="zh-CN" w:bidi="ar-SA"/>
              </w:rPr>
            </w:pPr>
            <w:r>
              <w:rPr>
                <w:rFonts w:hint="eastAsia" w:ascii="宋体" w:hAnsi="宋体" w:cs="宋体"/>
                <w:szCs w:val="21"/>
                <w:lang w:val="en-US" w:eastAsia="zh-CN"/>
              </w:rPr>
              <w:t>6</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b/>
                <w:bCs/>
                <w:color w:val="0000FF"/>
                <w:kern w:val="2"/>
                <w:sz w:val="24"/>
                <w:szCs w:val="24"/>
                <w:lang w:val="en-US" w:eastAsia="zh-CN" w:bidi="ar-SA"/>
              </w:rPr>
            </w:pPr>
            <w:r>
              <w:rPr>
                <w:rFonts w:hint="eastAsia" w:ascii="宋体" w:hAnsi="宋体"/>
                <w:szCs w:val="21"/>
              </w:rPr>
              <w:t>投标人自主知识产权产品（创新设计）情况</w:t>
            </w:r>
          </w:p>
        </w:tc>
        <w:tc>
          <w:tcPr>
            <w:tcW w:w="72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5</w:t>
            </w:r>
          </w:p>
        </w:tc>
        <w:tc>
          <w:tcPr>
            <w:tcW w:w="4447" w:type="dxa"/>
            <w:tcBorders>
              <w:top w:val="single" w:color="000000" w:sz="8" w:space="0"/>
              <w:left w:val="single" w:color="000000" w:sz="8" w:space="0"/>
              <w:bottom w:val="single" w:color="000000" w:sz="8" w:space="0"/>
              <w:right w:val="single" w:color="000000" w:sz="8" w:space="0"/>
            </w:tcBorders>
          </w:tcPr>
          <w:p>
            <w:pPr>
              <w:rPr>
                <w:rFonts w:ascii="宋体" w:hAnsi="宋体" w:cs="宋体"/>
                <w:b/>
                <w:bCs/>
                <w:color w:val="auto"/>
                <w:szCs w:val="21"/>
                <w:highlight w:val="none"/>
              </w:rPr>
            </w:pPr>
            <w:r>
              <w:rPr>
                <w:rFonts w:hint="eastAsia" w:ascii="宋体" w:hAnsi="宋体" w:cs="宋体"/>
                <w:b/>
                <w:bCs/>
                <w:color w:val="auto"/>
                <w:szCs w:val="21"/>
                <w:highlight w:val="none"/>
              </w:rPr>
              <w:t>（一）评分内容：</w:t>
            </w:r>
          </w:p>
          <w:p>
            <w:pPr>
              <w:autoSpaceDE w:val="0"/>
              <w:rPr>
                <w:rFonts w:ascii="宋体" w:hAnsi="宋体"/>
                <w:bCs/>
                <w:kern w:val="44"/>
                <w:szCs w:val="21"/>
              </w:rPr>
            </w:pPr>
            <w:r>
              <w:rPr>
                <w:rFonts w:hint="eastAsia" w:ascii="宋体" w:hAnsi="宋体"/>
                <w:bCs/>
                <w:kern w:val="44"/>
                <w:szCs w:val="21"/>
              </w:rPr>
              <w:t>投标人具有计算机著作登记证书（</w:t>
            </w:r>
            <w:r>
              <w:rPr>
                <w:rFonts w:hint="eastAsia" w:hAnsi="宋体"/>
              </w:rPr>
              <w:t>名称与上述要求不一致，但功能具备相关功能点时，可计算得分</w:t>
            </w:r>
            <w:r>
              <w:rPr>
                <w:rFonts w:hint="eastAsia" w:ascii="宋体" w:hAnsi="宋体"/>
                <w:bCs/>
                <w:kern w:val="44"/>
                <w:szCs w:val="21"/>
              </w:rPr>
              <w:t>）：</w:t>
            </w:r>
          </w:p>
          <w:p>
            <w:pPr>
              <w:numPr>
                <w:ilvl w:val="0"/>
                <w:numId w:val="0"/>
              </w:numPr>
              <w:wordWrap w:val="0"/>
              <w:rPr>
                <w:rFonts w:hint="eastAsia" w:ascii="宋体" w:hAnsi="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highlight w:val="none"/>
              </w:rPr>
              <w:t>无人机智能巡视及应急监控系统</w:t>
            </w:r>
            <w:r>
              <w:rPr>
                <w:rFonts w:hint="eastAsia" w:ascii="宋体" w:hAnsi="宋体" w:cs="宋体"/>
                <w:color w:val="auto"/>
                <w:szCs w:val="21"/>
                <w:highlight w:val="none"/>
                <w:lang w:eastAsia="zh-CN"/>
              </w:rPr>
              <w:t>；</w:t>
            </w:r>
          </w:p>
          <w:p>
            <w:pPr>
              <w:numPr>
                <w:ilvl w:val="0"/>
                <w:numId w:val="0"/>
              </w:numPr>
              <w:wordWrap w:val="0"/>
              <w:rPr>
                <w:rFonts w:ascii="宋体" w:hAnsi="宋体" w:cs="宋体"/>
                <w:color w:val="auto"/>
                <w:szCs w:val="21"/>
                <w:highlight w:val="none"/>
              </w:rPr>
            </w:pPr>
            <w:r>
              <w:rPr>
                <w:rFonts w:ascii="宋体" w:hAnsi="宋体" w:eastAsia="宋体" w:cs="宋体"/>
                <w:color w:val="auto"/>
                <w:kern w:val="2"/>
                <w:sz w:val="21"/>
                <w:szCs w:val="21"/>
                <w:lang w:val="en-US" w:eastAsia="zh-CN" w:bidi="ar-SA"/>
              </w:rPr>
              <w:t>2.</w:t>
            </w:r>
            <w:r>
              <w:rPr>
                <w:rFonts w:hint="eastAsia" w:ascii="宋体" w:hAnsi="宋体"/>
                <w:bCs/>
                <w:kern w:val="44"/>
                <w:szCs w:val="21"/>
              </w:rPr>
              <w:t>治安预警监测管理系统</w:t>
            </w:r>
            <w:r>
              <w:rPr>
                <w:rFonts w:hint="eastAsia" w:ascii="宋体" w:hAnsi="宋体" w:cs="宋体"/>
                <w:color w:val="auto"/>
                <w:szCs w:val="21"/>
                <w:highlight w:val="none"/>
                <w:lang w:eastAsia="zh-CN"/>
              </w:rPr>
              <w:t>；</w:t>
            </w:r>
          </w:p>
          <w:p>
            <w:pPr>
              <w:numPr>
                <w:ilvl w:val="0"/>
                <w:numId w:val="0"/>
              </w:numPr>
              <w:wordWrap w:val="0"/>
              <w:rPr>
                <w:rFonts w:ascii="宋体" w:hAnsi="宋体" w:cs="宋体"/>
                <w:color w:val="auto"/>
                <w:szCs w:val="21"/>
                <w:highlight w:val="none"/>
              </w:rPr>
            </w:pPr>
            <w:r>
              <w:rPr>
                <w:rFonts w:ascii="宋体" w:hAnsi="宋体" w:eastAsia="宋体" w:cs="宋体"/>
                <w:color w:val="auto"/>
                <w:kern w:val="2"/>
                <w:sz w:val="21"/>
                <w:szCs w:val="21"/>
                <w:lang w:val="en-US" w:eastAsia="zh-CN" w:bidi="ar-SA"/>
              </w:rPr>
              <w:t>3.</w:t>
            </w:r>
            <w:r>
              <w:rPr>
                <w:rFonts w:hint="eastAsia" w:ascii="宋体" w:hAnsi="宋体" w:cs="宋体"/>
                <w:color w:val="auto"/>
                <w:szCs w:val="21"/>
                <w:highlight w:val="none"/>
              </w:rPr>
              <w:t>大型活动安保保障系统</w:t>
            </w:r>
            <w:r>
              <w:rPr>
                <w:rFonts w:hint="eastAsia" w:ascii="宋体" w:hAnsi="宋体" w:cs="宋体"/>
                <w:color w:val="auto"/>
                <w:szCs w:val="21"/>
                <w:highlight w:val="none"/>
                <w:lang w:eastAsia="zh-CN"/>
              </w:rPr>
              <w:t>；</w:t>
            </w:r>
          </w:p>
          <w:p>
            <w:pPr>
              <w:numPr>
                <w:ilvl w:val="0"/>
                <w:numId w:val="0"/>
              </w:numPr>
              <w:wordWrap w:val="0"/>
              <w:rPr>
                <w:rFonts w:ascii="宋体" w:hAnsi="宋体" w:cs="宋体"/>
                <w:color w:val="auto"/>
                <w:szCs w:val="21"/>
                <w:highlight w:val="none"/>
              </w:rPr>
            </w:pPr>
            <w:r>
              <w:rPr>
                <w:rFonts w:ascii="宋体" w:hAnsi="宋体" w:eastAsia="宋体" w:cs="宋体"/>
                <w:color w:val="auto"/>
                <w:kern w:val="2"/>
                <w:sz w:val="21"/>
                <w:szCs w:val="21"/>
                <w:lang w:val="en-US" w:eastAsia="zh-CN" w:bidi="ar-SA"/>
              </w:rPr>
              <w:t>4.</w:t>
            </w:r>
            <w:r>
              <w:rPr>
                <w:rFonts w:hint="eastAsia" w:ascii="宋体" w:hAnsi="宋体" w:cs="宋体"/>
                <w:color w:val="auto"/>
                <w:szCs w:val="21"/>
                <w:highlight w:val="none"/>
              </w:rPr>
              <w:t>综合管理调度平台</w:t>
            </w:r>
            <w:r>
              <w:rPr>
                <w:rFonts w:hint="eastAsia" w:ascii="宋体" w:hAnsi="宋体" w:cs="宋体"/>
                <w:color w:val="auto"/>
                <w:szCs w:val="21"/>
                <w:highlight w:val="none"/>
                <w:lang w:eastAsia="zh-CN"/>
              </w:rPr>
              <w:t>；</w:t>
            </w:r>
          </w:p>
          <w:p>
            <w:pPr>
              <w:numPr>
                <w:ilvl w:val="0"/>
                <w:numId w:val="0"/>
              </w:numPr>
              <w:wordWrap w:val="0"/>
              <w:rPr>
                <w:rFonts w:ascii="宋体" w:hAnsi="宋体" w:cs="宋体"/>
                <w:color w:val="auto"/>
                <w:szCs w:val="21"/>
                <w:highlight w:val="none"/>
              </w:rPr>
            </w:pPr>
            <w:r>
              <w:rPr>
                <w:rFonts w:ascii="宋体" w:hAnsi="宋体" w:eastAsia="宋体" w:cs="宋体"/>
                <w:color w:val="auto"/>
                <w:kern w:val="2"/>
                <w:sz w:val="21"/>
                <w:szCs w:val="21"/>
                <w:lang w:val="en-US" w:eastAsia="zh-CN" w:bidi="ar-SA"/>
              </w:rPr>
              <w:t>5.</w:t>
            </w:r>
            <w:r>
              <w:rPr>
                <w:rFonts w:hint="eastAsia" w:ascii="宋体" w:hAnsi="宋体" w:cs="宋体"/>
                <w:color w:val="auto"/>
                <w:szCs w:val="21"/>
                <w:highlight w:val="none"/>
              </w:rPr>
              <w:t>智慧安保监管可视化集成指挥平台</w:t>
            </w:r>
            <w:r>
              <w:rPr>
                <w:rFonts w:hint="eastAsia" w:ascii="宋体" w:hAnsi="宋体" w:cs="宋体"/>
                <w:color w:val="auto"/>
                <w:szCs w:val="21"/>
                <w:highlight w:val="none"/>
                <w:lang w:eastAsia="zh-CN"/>
              </w:rPr>
              <w:t>。</w:t>
            </w:r>
          </w:p>
          <w:p>
            <w:pPr>
              <w:numPr>
                <w:ilvl w:val="0"/>
                <w:numId w:val="0"/>
              </w:numPr>
              <w:wordWrap w:val="0"/>
              <w:rPr>
                <w:rFonts w:ascii="宋体" w:hAnsi="宋体" w:cs="宋体"/>
                <w:color w:val="auto"/>
                <w:szCs w:val="21"/>
                <w:highlight w:val="none"/>
              </w:rPr>
            </w:pPr>
            <w:r>
              <w:rPr>
                <w:rFonts w:hint="eastAsia" w:ascii="宋体" w:hAnsi="宋体" w:cs="宋体"/>
                <w:color w:val="auto"/>
                <w:szCs w:val="21"/>
                <w:highlight w:val="none"/>
              </w:rPr>
              <w:t>每提供1项得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rPr>
                <w:rFonts w:ascii="宋体" w:hAnsi="宋体" w:cs="宋体"/>
                <w:b/>
                <w:bCs/>
                <w:color w:val="auto"/>
                <w:szCs w:val="21"/>
                <w:highlight w:val="none"/>
              </w:rPr>
            </w:pPr>
            <w:r>
              <w:rPr>
                <w:rFonts w:hint="eastAsia" w:ascii="宋体" w:hAnsi="宋体" w:cs="宋体"/>
                <w:b/>
                <w:bCs/>
                <w:color w:val="auto"/>
                <w:szCs w:val="21"/>
                <w:highlight w:val="none"/>
              </w:rPr>
              <w:t>（二）评分依据：</w:t>
            </w:r>
          </w:p>
          <w:p>
            <w:pPr>
              <w:wordWrap w:val="0"/>
              <w:rPr>
                <w:rFonts w:hint="eastAsia" w:ascii="宋体" w:hAnsi="宋体" w:cs="宋体"/>
                <w:color w:val="auto"/>
                <w:szCs w:val="21"/>
                <w:highlight w:val="none"/>
              </w:rPr>
            </w:pPr>
            <w:r>
              <w:rPr>
                <w:rFonts w:hint="eastAsia" w:ascii="宋体" w:hAnsi="宋体" w:cs="宋体"/>
                <w:color w:val="auto"/>
                <w:szCs w:val="21"/>
                <w:highlight w:val="none"/>
              </w:rPr>
              <w:t>（1）如为自有的，提供国家版权局颁发的计算机软件著作权登记证书扫描件，需能体现投标人为著作权人；</w:t>
            </w:r>
          </w:p>
          <w:p>
            <w:pPr>
              <w:wordWrap w:val="0"/>
              <w:rPr>
                <w:rFonts w:hint="eastAsia" w:ascii="宋体" w:hAnsi="宋体" w:cs="宋体"/>
                <w:color w:val="auto"/>
                <w:szCs w:val="21"/>
                <w:highlight w:val="none"/>
              </w:rPr>
            </w:pPr>
            <w:r>
              <w:rPr>
                <w:rFonts w:hint="eastAsia" w:ascii="宋体" w:hAnsi="宋体" w:cs="宋体"/>
                <w:color w:val="auto"/>
                <w:szCs w:val="21"/>
                <w:highlight w:val="none"/>
              </w:rPr>
              <w:t>（2）如为租赁（或购买）的，同时提供：</w:t>
            </w:r>
          </w:p>
          <w:p>
            <w:pPr>
              <w:wordWrap w:val="0"/>
              <w:rPr>
                <w:rFonts w:hint="eastAsia" w:ascii="宋体" w:hAnsi="宋体" w:cs="宋体"/>
                <w:color w:val="auto"/>
                <w:szCs w:val="21"/>
                <w:highlight w:val="none"/>
              </w:rPr>
            </w:pPr>
            <w:r>
              <w:rPr>
                <w:rFonts w:hint="eastAsia" w:ascii="宋体" w:hAnsi="宋体" w:cs="宋体"/>
                <w:color w:val="auto"/>
                <w:szCs w:val="21"/>
                <w:highlight w:val="none"/>
              </w:rPr>
              <w:t>①租赁（或购买）合同扫描件，需能体现投标人为租赁人或购买人；</w:t>
            </w:r>
          </w:p>
          <w:p>
            <w:pPr>
              <w:wordWrap w:val="0"/>
              <w:rPr>
                <w:rFonts w:hint="eastAsia" w:ascii="宋体" w:hAnsi="宋体" w:cs="宋体"/>
                <w:color w:val="auto"/>
                <w:szCs w:val="21"/>
                <w:highlight w:val="none"/>
              </w:rPr>
            </w:pPr>
            <w:r>
              <w:rPr>
                <w:rFonts w:hint="eastAsia" w:ascii="宋体" w:hAnsi="宋体" w:cs="宋体"/>
                <w:color w:val="auto"/>
                <w:szCs w:val="21"/>
                <w:highlight w:val="none"/>
              </w:rPr>
              <w:t>②出租（售）方以上每类系统由国家版权局颁发的计算机软件著作权登记证书扫描件，需能体现著作权人为出租（售）人。</w:t>
            </w:r>
          </w:p>
          <w:p>
            <w:pPr>
              <w:wordWrap w:val="0"/>
              <w:rPr>
                <w:rFonts w:ascii="宋体" w:hAnsi="宋体"/>
                <w:color w:val="FF0000"/>
              </w:rPr>
            </w:pPr>
            <w:r>
              <w:rPr>
                <w:rFonts w:hint="eastAsia"/>
                <w:color w:val="auto"/>
                <w:highlight w:val="none"/>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9" w:hRule="atLeast"/>
          <w:jc w:val="center"/>
        </w:trPr>
        <w:tc>
          <w:tcPr>
            <w:tcW w:w="681" w:type="dxa"/>
            <w:vMerge w:val="restart"/>
            <w:tcBorders>
              <w:left w:val="single" w:color="000000" w:sz="8" w:space="0"/>
              <w:right w:val="single" w:color="000000" w:sz="8" w:space="0"/>
            </w:tcBorders>
            <w:vAlign w:val="top"/>
          </w:tcPr>
          <w:p>
            <w:pPr>
              <w:widowControl/>
              <w:jc w:val="both"/>
              <w:rPr>
                <w:rFonts w:hint="eastAsia" w:ascii="宋体" w:hAnsi="宋体" w:eastAsia="宋体" w:cs="宋体"/>
                <w:b/>
                <w:bCs/>
                <w:color w:val="0000FF"/>
                <w:sz w:val="24"/>
                <w:lang w:val="en-US" w:eastAsia="zh-CN"/>
              </w:rPr>
            </w:pPr>
            <w:r>
              <w:rPr>
                <w:rFonts w:hint="eastAsia" w:ascii="宋体" w:hAnsi="宋体" w:cs="宋体"/>
                <w:b/>
                <w:bCs/>
                <w:color w:val="0000FF"/>
                <w:sz w:val="24"/>
                <w:lang w:val="en-US" w:eastAsia="zh-CN"/>
              </w:rPr>
              <w:t>4</w:t>
            </w:r>
          </w:p>
        </w:tc>
        <w:tc>
          <w:tcPr>
            <w:tcW w:w="3947"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cs="宋体" w:asciiTheme="minorEastAsia" w:hAnsiTheme="minorEastAsia" w:eastAsiaTheme="minorEastAsia"/>
                <w:kern w:val="2"/>
                <w:sz w:val="21"/>
                <w:szCs w:val="21"/>
                <w:lang w:val="en-US" w:eastAsia="zh-CN" w:bidi="ar-SA"/>
              </w:rPr>
            </w:pPr>
            <w:r>
              <w:rPr>
                <w:rFonts w:hint="eastAsia"/>
                <w:b/>
                <w:bCs/>
                <w:color w:val="0000FF"/>
                <w:lang w:val="en-US" w:eastAsia="zh-CN"/>
              </w:rPr>
              <w:t>诚信情况</w:t>
            </w:r>
          </w:p>
        </w:tc>
        <w:tc>
          <w:tcPr>
            <w:tcW w:w="4447"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bookmarkStart w:id="5" w:name="OLE_LINK14" w:colFirst="1" w:colLast="4"/>
          </w:p>
        </w:tc>
        <w:tc>
          <w:tcPr>
            <w:tcW w:w="680"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序号</w:t>
            </w:r>
          </w:p>
        </w:tc>
        <w:tc>
          <w:tcPr>
            <w:tcW w:w="2543"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评分因素</w:t>
            </w:r>
          </w:p>
        </w:tc>
        <w:tc>
          <w:tcPr>
            <w:tcW w:w="724"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wordWrap w:val="0"/>
              <w:jc w:val="center"/>
              <w:rPr>
                <w:rFonts w:hint="eastAsia" w:ascii="宋体" w:hAnsi="宋体" w:eastAsia="宋体" w:cs="宋体"/>
                <w:kern w:val="2"/>
                <w:sz w:val="21"/>
                <w:szCs w:val="21"/>
                <w:lang w:val="en-US" w:eastAsia="zh-CN" w:bidi="ar-SA"/>
              </w:rPr>
            </w:pPr>
            <w:r>
              <w:rPr>
                <w:rFonts w:hint="eastAsia"/>
                <w:szCs w:val="21"/>
              </w:rPr>
              <w:t>权重</w:t>
            </w:r>
          </w:p>
        </w:tc>
        <w:tc>
          <w:tcPr>
            <w:tcW w:w="4447" w:type="dxa"/>
            <w:tcBorders>
              <w:top w:val="single" w:color="000000" w:sz="8" w:space="0"/>
              <w:left w:val="single" w:color="000000" w:sz="8" w:space="0"/>
              <w:bottom w:val="single" w:color="000000" w:sz="8" w:space="0"/>
              <w:right w:val="single" w:color="000000" w:sz="8" w:space="0"/>
            </w:tcBorders>
            <w:shd w:val="clear" w:color="auto" w:fill="DBEEF3" w:themeFill="accent5" w:themeFillTint="32"/>
            <w:vAlign w:val="center"/>
          </w:tcPr>
          <w:p>
            <w:pPr>
              <w:jc w:val="center"/>
              <w:rPr>
                <w:rFonts w:hint="eastAsia" w:ascii="宋体" w:hAnsi="宋体" w:eastAsia="宋体" w:cs="Times New Roman"/>
                <w:color w:val="FF0000"/>
                <w:kern w:val="2"/>
                <w:sz w:val="21"/>
                <w:szCs w:val="24"/>
                <w:lang w:val="en-US" w:eastAsia="zh-CN" w:bidi="ar-SA"/>
              </w:rPr>
            </w:pPr>
            <w:r>
              <w:rPr>
                <w:rFonts w:hint="eastAsia"/>
                <w:szCs w:val="21"/>
              </w:rPr>
              <w:t>评分准则</w:t>
            </w:r>
          </w:p>
        </w:tc>
      </w:tr>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vAlign w:val="center"/>
          </w:tcPr>
          <w:p>
            <w:pPr>
              <w:widowControl/>
              <w:jc w:val="left"/>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2543" w:type="dxa"/>
            <w:tcBorders>
              <w:top w:val="single" w:color="000000" w:sz="8" w:space="0"/>
              <w:left w:val="single" w:color="000000" w:sz="8" w:space="0"/>
              <w:bottom w:val="single" w:color="000000" w:sz="8" w:space="0"/>
              <w:right w:val="single" w:color="000000" w:sz="8" w:space="0"/>
            </w:tcBorders>
            <w:vAlign w:val="center"/>
          </w:tcPr>
          <w:p>
            <w:pPr>
              <w:wordWrap w:val="0"/>
              <w:jc w:val="center"/>
              <w:rPr>
                <w:szCs w:val="21"/>
              </w:rPr>
            </w:pPr>
            <w:r>
              <w:rPr>
                <w:szCs w:val="21"/>
              </w:rPr>
              <w:t>诚信情况</w:t>
            </w:r>
          </w:p>
          <w:p>
            <w:pPr>
              <w:jc w:val="center"/>
              <w:rPr>
                <w:rFonts w:hint="eastAsia" w:eastAsia="宋体" w:cs="宋体" w:asciiTheme="minorHAnsi" w:hAnsiTheme="minorHAnsi"/>
                <w:kern w:val="2"/>
                <w:sz w:val="21"/>
                <w:szCs w:val="22"/>
                <w:lang w:val="en-US" w:eastAsia="zh-CN" w:bidi="ar-SA"/>
              </w:rPr>
            </w:pPr>
            <w:r>
              <w:rPr>
                <w:rFonts w:hint="eastAsia" w:ascii="宋体" w:hAnsi="宋体"/>
                <w:b/>
                <w:color w:val="FF0000"/>
              </w:rPr>
              <w:t>（固定内容，无需修改）</w:t>
            </w:r>
          </w:p>
        </w:tc>
        <w:tc>
          <w:tcPr>
            <w:tcW w:w="72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b/>
                <w:bCs/>
                <w:color w:val="0000FF"/>
                <w:kern w:val="0"/>
                <w:szCs w:val="21"/>
                <w:lang w:val="en-US" w:eastAsia="zh-CN" w:bidi="ar"/>
              </w:rPr>
              <w:t>5</w:t>
            </w:r>
          </w:p>
        </w:tc>
        <w:tc>
          <w:tcPr>
            <w:tcW w:w="4447" w:type="dxa"/>
            <w:tcBorders>
              <w:top w:val="single" w:color="000000" w:sz="8" w:space="0"/>
              <w:left w:val="single" w:color="000000" w:sz="8" w:space="0"/>
              <w:bottom w:val="single" w:color="000000" w:sz="8" w:space="0"/>
              <w:right w:val="single" w:color="000000" w:sz="8" w:space="0"/>
            </w:tcBorders>
            <w:vAlign w:val="top"/>
          </w:tcPr>
          <w:p>
            <w:pPr>
              <w:pStyle w:val="16"/>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w:t>
            </w:r>
            <w:r>
              <w:rPr>
                <w:rFonts w:hint="eastAsia" w:asciiTheme="minorEastAsia" w:hAnsiTheme="minorEastAsia" w:eastAsiaTheme="minorEastAsia" w:cstheme="minorEastAsia"/>
                <w:b w:val="0"/>
                <w:bCs w:val="0"/>
                <w:sz w:val="21"/>
                <w:szCs w:val="21"/>
                <w:lang w:val="en-US" w:eastAsia="zh-CN"/>
              </w:rPr>
              <w:t>满</w:t>
            </w:r>
            <w:r>
              <w:rPr>
                <w:rFonts w:hint="eastAsia" w:asciiTheme="minorEastAsia" w:hAnsiTheme="minorEastAsia" w:eastAsiaTheme="minorEastAsia" w:cstheme="minorEastAsia"/>
                <w:b w:val="0"/>
                <w:bCs w:val="0"/>
                <w:sz w:val="21"/>
                <w:szCs w:val="21"/>
              </w:rPr>
              <w:t>分。投标人无需提供任何证明材料，评标过程中由工作人员向评审委员会提供有关供应商诚信查询结果。</w:t>
            </w:r>
            <w:r>
              <w:rPr>
                <w:rFonts w:hint="eastAsia" w:asciiTheme="minorEastAsia" w:hAnsiTheme="minorEastAsia" w:eastAsiaTheme="minorEastAsia" w:cstheme="minorEastAsia"/>
                <w:b w:val="0"/>
                <w:bCs w:val="0"/>
                <w:color w:val="auto"/>
                <w:sz w:val="21"/>
                <w:szCs w:val="21"/>
              </w:rPr>
              <w:t>“深圳政府采购智慧平台信用库”作为供应商信用信息的法定查询渠道之一</w:t>
            </w:r>
            <w:r>
              <w:rPr>
                <w:rFonts w:hint="eastAsia" w:asciiTheme="minorEastAsia" w:hAnsiTheme="minorEastAsia" w:eastAsiaTheme="minorEastAsia" w:cstheme="minorEastAsia"/>
                <w:b w:val="0"/>
                <w:bCs w:val="0"/>
                <w:color w:val="auto"/>
                <w:sz w:val="21"/>
                <w:szCs w:val="21"/>
                <w:lang w:eastAsia="zh-CN"/>
              </w:rPr>
              <w:t>。</w:t>
            </w:r>
          </w:p>
          <w:p>
            <w:pPr>
              <w:wordWrap w:val="0"/>
              <w:rPr>
                <w:rFonts w:hint="eastAsia" w:ascii="宋体" w:hAnsi="宋体" w:eastAsia="宋体" w:cs="Times New Roman"/>
                <w:color w:val="FF0000"/>
                <w:kern w:val="2"/>
                <w:sz w:val="21"/>
                <w:szCs w:val="24"/>
                <w:lang w:val="en-US" w:eastAsia="zh-CN" w:bidi="ar-SA"/>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sz w:val="21"/>
                <w:szCs w:val="21"/>
                <w:lang w:eastAsia="zh-CN"/>
              </w:rPr>
              <w:t>以及财政部门认可的“供应商诚信档案库”查</w:t>
            </w:r>
            <w:r>
              <w:rPr>
                <w:rFonts w:hint="eastAsia" w:asciiTheme="minorEastAsia" w:hAnsiTheme="minorEastAsia" w:eastAsiaTheme="minorEastAsia" w:cstheme="minorEastAsia"/>
                <w:b w:val="0"/>
                <w:bCs w:val="0"/>
                <w:sz w:val="21"/>
                <w:szCs w:val="21"/>
              </w:rPr>
              <w:t>查询供应商信用信息，信用信息以开标当日的查询结果为准。</w:t>
            </w:r>
          </w:p>
        </w:tc>
      </w:tr>
    </w:tbl>
    <w:p>
      <w:pPr>
        <w:widowControl/>
        <w:jc w:val="left"/>
        <w:rPr>
          <w:rFonts w:ascii="黑体" w:hAnsi="黑体" w:eastAsia="黑体"/>
          <w:color w:val="FF0000"/>
          <w:sz w:val="28"/>
          <w:szCs w:val="28"/>
        </w:rPr>
      </w:pPr>
    </w:p>
    <w:p>
      <w:pPr>
        <w:pStyle w:val="28"/>
        <w:spacing w:before="280" w:after="280" w:line="320" w:lineRule="exact"/>
        <w:jc w:val="center"/>
        <w:outlineLvl w:val="1"/>
        <w:rPr>
          <w:rFonts w:ascii="黑体" w:hAnsi="黑体" w:eastAsia="黑体"/>
          <w:sz w:val="28"/>
          <w:szCs w:val="40"/>
        </w:rPr>
      </w:pPr>
      <w:bookmarkStart w:id="6" w:name="OLE_LINK34"/>
      <w:r>
        <w:rPr>
          <w:rFonts w:hint="eastAsia" w:ascii="黑体" w:hAnsi="黑体" w:eastAsia="黑体"/>
          <w:sz w:val="28"/>
          <w:szCs w:val="40"/>
        </w:rPr>
        <w:t>定标方法</w:t>
      </w:r>
    </w:p>
    <w:p>
      <w:pPr>
        <w:jc w:val="center"/>
      </w:pPr>
      <w:r>
        <w:rPr>
          <w:rFonts w:hint="eastAsia"/>
          <w:b/>
        </w:rPr>
        <w:t>非评定分离项目</w:t>
      </w:r>
    </w:p>
    <w:tbl>
      <w:tblPr>
        <w:tblStyle w:val="33"/>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pPr>
              <w:jc w:val="center"/>
              <w:rPr>
                <w:b/>
                <w:bCs/>
              </w:rPr>
            </w:pPr>
            <w:r>
              <w:rPr>
                <w:rFonts w:hint="eastAsia"/>
                <w:b/>
                <w:bCs/>
              </w:rPr>
              <w:t>评标方法</w:t>
            </w:r>
          </w:p>
        </w:tc>
        <w:tc>
          <w:tcPr>
            <w:tcW w:w="5909" w:type="dxa"/>
            <w:vAlign w:val="center"/>
          </w:tcPr>
          <w:p>
            <w:pPr>
              <w:jc w:val="center"/>
              <w:rPr>
                <w:rFonts w:hint="default" w:eastAsia="宋体"/>
                <w:b/>
                <w:bCs/>
                <w:lang w:val="en-US" w:eastAsia="zh-CN"/>
              </w:rPr>
            </w:pPr>
            <w:r>
              <w:rPr>
                <w:rFonts w:hint="eastAsia"/>
                <w:b/>
                <w:bCs/>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844" w:type="dxa"/>
            <w:vAlign w:val="center"/>
          </w:tcPr>
          <w:p>
            <w:pPr>
              <w:jc w:val="center"/>
            </w:pPr>
            <w:r>
              <w:rPr>
                <w:rFonts w:hint="eastAsia"/>
              </w:rPr>
              <w:t>候选中标供应商家数</w:t>
            </w:r>
          </w:p>
        </w:tc>
        <w:tc>
          <w:tcPr>
            <w:tcW w:w="5909" w:type="dxa"/>
            <w:vAlign w:val="center"/>
          </w:tcPr>
          <w:p>
            <w:pPr>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center"/>
          </w:tcPr>
          <w:p>
            <w:pPr>
              <w:jc w:val="center"/>
            </w:pPr>
            <w:r>
              <w:rPr>
                <w:rFonts w:hint="eastAsia"/>
              </w:rPr>
              <w:t>中标供应商家数</w:t>
            </w:r>
          </w:p>
        </w:tc>
        <w:tc>
          <w:tcPr>
            <w:tcW w:w="5909" w:type="dxa"/>
            <w:vAlign w:val="center"/>
          </w:tcPr>
          <w:p>
            <w:pPr>
              <w:jc w:val="center"/>
            </w:pPr>
            <w:r>
              <w:rPr>
                <w:rFonts w:hint="eastAsia"/>
              </w:rPr>
              <w:t>1</w:t>
            </w:r>
          </w:p>
        </w:tc>
      </w:tr>
    </w:tbl>
    <w:p>
      <w:pPr>
        <w:spacing w:line="320" w:lineRule="exact"/>
        <w:ind w:firstLine="411" w:firstLineChars="196"/>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411" w:firstLineChars="196"/>
        <w:textAlignment w:val="auto"/>
        <w:rPr>
          <w:rFonts w:ascii="宋体" w:hAnsi="宋体" w:cs="宋体"/>
          <w:kern w:val="0"/>
          <w:szCs w:val="21"/>
        </w:rPr>
      </w:pPr>
      <w:r>
        <w:rPr>
          <w:rFonts w:hint="eastAsia" w:ascii="宋体" w:hAnsi="宋体" w:cs="宋体"/>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ascii="宋体" w:hAnsi="宋体" w:cs="宋体"/>
          <w:color w:val="FF0000"/>
          <w:kern w:val="0"/>
          <w:szCs w:val="21"/>
        </w:rPr>
        <w:t>如唯一候选中标供应商被认定投标或中标无效，采购人应当重新开展采购活动。</w:t>
      </w:r>
    </w:p>
    <w:p>
      <w:pPr>
        <w:pStyle w:val="31"/>
        <w:ind w:left="0" w:leftChars="0" w:firstLine="0" w:firstLineChars="0"/>
      </w:pPr>
    </w:p>
    <w:p>
      <w:pPr>
        <w:pStyle w:val="28"/>
        <w:spacing w:before="280" w:after="280" w:line="320" w:lineRule="exact"/>
        <w:jc w:val="center"/>
        <w:outlineLvl w:val="1"/>
        <w:rPr>
          <w:rFonts w:hint="eastAsia" w:ascii="黑体" w:hAnsi="黑体" w:eastAsia="黑体"/>
          <w:sz w:val="28"/>
          <w:szCs w:val="40"/>
          <w:lang w:val="en-US" w:eastAsia="zh-CN"/>
        </w:rPr>
      </w:pPr>
      <w:r>
        <w:rPr>
          <w:rFonts w:hint="eastAsia" w:ascii="黑体" w:hAnsi="黑体" w:eastAsia="黑体"/>
          <w:sz w:val="28"/>
          <w:szCs w:val="40"/>
          <w:lang w:val="en-US" w:eastAsia="zh-CN"/>
        </w:rPr>
        <w:t>相关</w:t>
      </w:r>
      <w:r>
        <w:rPr>
          <w:rFonts w:hint="eastAsia" w:ascii="黑体" w:hAnsi="黑体" w:eastAsia="黑体"/>
          <w:sz w:val="28"/>
          <w:szCs w:val="40"/>
        </w:rPr>
        <w:t>费</w:t>
      </w:r>
      <w:r>
        <w:rPr>
          <w:rFonts w:hint="eastAsia" w:ascii="黑体" w:hAnsi="黑体" w:eastAsia="黑体"/>
          <w:sz w:val="28"/>
          <w:szCs w:val="40"/>
          <w:lang w:val="en-US" w:eastAsia="zh-CN"/>
        </w:rPr>
        <w:t>用</w:t>
      </w:r>
    </w:p>
    <w:p>
      <w:pPr>
        <w:ind w:firstLine="422" w:firstLineChars="200"/>
        <w:rPr>
          <w:rFonts w:hint="eastAsia"/>
          <w:b/>
          <w:lang w:val="en-US" w:eastAsia="zh-CN"/>
        </w:rPr>
      </w:pPr>
      <w:bookmarkStart w:id="7" w:name="OLE_LINK29"/>
      <w:r>
        <w:rPr>
          <w:rFonts w:hint="eastAsia"/>
          <w:b/>
          <w:lang w:val="en-US" w:eastAsia="zh-CN"/>
        </w:rPr>
        <w:t>1、采购代理服务费</w:t>
      </w:r>
    </w:p>
    <w:p>
      <w:pPr>
        <w:ind w:firstLine="422" w:firstLineChars="200"/>
        <w:rPr>
          <w:b/>
        </w:rPr>
      </w:pPr>
      <w:r>
        <w:rPr>
          <w:rFonts w:hint="eastAsia"/>
          <w:b/>
        </w:rPr>
        <w:t>本项目为代理服务项目，将向中标（成交）供应商收取代理服务费。</w:t>
      </w:r>
    </w:p>
    <w:p>
      <w:pPr>
        <w:ind w:firstLine="420" w:firstLineChars="200"/>
      </w:pPr>
      <w:r>
        <w:rPr>
          <w:rFonts w:hint="eastAsia"/>
        </w:rPr>
        <w:t>中标</w:t>
      </w:r>
      <w:bookmarkEnd w:id="7"/>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ind w:firstLine="422" w:firstLineChars="200"/>
        <w:rPr>
          <w:b/>
          <w:color w:val="FF0000"/>
        </w:rPr>
      </w:pPr>
      <w:r>
        <w:rPr>
          <w:rFonts w:hint="eastAsia"/>
          <w:b/>
          <w:color w:val="FF0000"/>
        </w:rPr>
        <w:t>基本户信息：</w:t>
      </w:r>
    </w:p>
    <w:p>
      <w:pPr>
        <w:ind w:firstLine="420" w:firstLineChars="200"/>
        <w:rPr>
          <w:color w:val="FF0000"/>
        </w:rPr>
      </w:pPr>
      <w:r>
        <w:rPr>
          <w:rFonts w:hint="eastAsia"/>
          <w:color w:val="FF0000"/>
        </w:rPr>
        <w:t>账户名：深圳交易集团有限公司</w:t>
      </w:r>
    </w:p>
    <w:p>
      <w:pPr>
        <w:ind w:firstLine="420" w:firstLineChars="200"/>
        <w:rPr>
          <w:color w:val="FF0000"/>
        </w:rPr>
      </w:pPr>
      <w:r>
        <w:rPr>
          <w:rFonts w:hint="eastAsia"/>
          <w:color w:val="FF0000"/>
        </w:rPr>
        <w:t>账号：</w:t>
      </w:r>
      <w:r>
        <w:rPr>
          <w:color w:val="FF0000"/>
        </w:rPr>
        <w:t>632766021</w:t>
      </w:r>
    </w:p>
    <w:p>
      <w:pPr>
        <w:ind w:firstLine="420" w:firstLineChars="200"/>
        <w:rPr>
          <w:color w:val="FF0000"/>
        </w:rPr>
      </w:pPr>
      <w:r>
        <w:rPr>
          <w:rFonts w:hint="eastAsia"/>
          <w:color w:val="FF0000"/>
        </w:rPr>
        <w:t>开户行：民生银行深圳五洲支行</w:t>
      </w:r>
    </w:p>
    <w:p>
      <w:pPr>
        <w:ind w:firstLine="422" w:firstLineChars="200"/>
        <w:rPr>
          <w:b/>
          <w:color w:val="FF0000"/>
        </w:rPr>
      </w:pPr>
      <w:r>
        <w:rPr>
          <w:rFonts w:hint="eastAsia"/>
          <w:b/>
          <w:color w:val="FF0000"/>
        </w:rPr>
        <w:t>转账备注：</w:t>
      </w:r>
    </w:p>
    <w:p>
      <w:pPr>
        <w:ind w:firstLine="420" w:firstLineChars="200"/>
        <w:rPr>
          <w:rFonts w:hint="eastAsia"/>
          <w:color w:val="FF0000"/>
        </w:rPr>
      </w:pPr>
      <w:r>
        <w:rPr>
          <w:rFonts w:hint="eastAsia"/>
          <w:color w:val="FF0000"/>
        </w:rPr>
        <w:t>项目编号+项目名称+中标（成交）金额+中标（成交）供应商名称</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lang w:val="en-US" w:eastAsia="zh-CN"/>
        </w:rPr>
      </w:pPr>
      <w:r>
        <w:rPr>
          <w:rFonts w:hint="eastAsia"/>
          <w:b/>
          <w:lang w:val="en-US" w:eastAsia="zh-CN"/>
        </w:rPr>
        <w:t>2、专家评审费</w:t>
      </w:r>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bookmarkStart w:id="8" w:name="OLE_LINK33"/>
      <w:r>
        <w:rPr>
          <w:rFonts w:hint="eastAsia"/>
          <w:b w:val="0"/>
          <w:bCs w:val="0"/>
        </w:rPr>
        <w:sym w:font="Wingdings" w:char="00FE"/>
      </w:r>
      <w:r>
        <w:rPr>
          <w:rFonts w:hint="eastAsia" w:eastAsia="宋体" w:cs="Times New Roman"/>
          <w:b w:val="0"/>
          <w:bCs w:val="0"/>
          <w:kern w:val="2"/>
          <w:sz w:val="21"/>
          <w:szCs w:val="24"/>
          <w:lang w:val="en-US" w:eastAsia="zh-CN" w:bidi="ar-SA"/>
        </w:rPr>
        <w:t>本项目专家评审费由</w:t>
      </w:r>
      <w:r>
        <w:rPr>
          <w:rFonts w:hint="eastAsia"/>
        </w:rPr>
        <w:t>深圳公共资源交易中心（深圳交易集团有限公司罗湖分公司）</w:t>
      </w:r>
      <w:r>
        <w:rPr>
          <w:rFonts w:hint="eastAsia"/>
          <w:lang w:val="en-US" w:eastAsia="zh-CN"/>
        </w:rPr>
        <w:t>支付</w:t>
      </w:r>
      <w:r>
        <w:rPr>
          <w:rFonts w:hint="eastAsia" w:eastAsia="宋体" w:cs="Times New Roman"/>
          <w:b w:val="0"/>
          <w:bCs w:val="0"/>
          <w:kern w:val="2"/>
          <w:sz w:val="21"/>
          <w:szCs w:val="24"/>
          <w:lang w:val="en-US" w:eastAsia="zh-CN" w:bidi="ar-SA"/>
        </w:rPr>
        <w:t>，相关费用按照&lt;&lt;深圳市政府采购评审专家劳务报酬标准&gt;&gt;(深财购[2025]58号)执行。</w:t>
      </w:r>
      <w:bookmarkEnd w:id="8"/>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r>
        <w:rPr>
          <w:rFonts w:hint="eastAsia"/>
          <w:b w:val="0"/>
          <w:bCs w:val="0"/>
        </w:rPr>
        <w:sym w:font="Wingdings" w:char="00A8"/>
      </w:r>
      <w:r>
        <w:rPr>
          <w:rFonts w:hint="eastAsia" w:eastAsia="宋体" w:cs="Times New Roman"/>
          <w:b w:val="0"/>
          <w:bCs w:val="0"/>
          <w:kern w:val="2"/>
          <w:sz w:val="21"/>
          <w:szCs w:val="24"/>
          <w:lang w:val="en-US" w:eastAsia="zh-CN" w:bidi="ar-SA"/>
        </w:rPr>
        <w:t>本项目专家评审费由</w:t>
      </w:r>
      <w:r>
        <w:rPr>
          <w:rFonts w:hint="eastAsia" w:eastAsia="宋体"/>
          <w:lang w:val="en-US" w:eastAsia="zh-CN"/>
        </w:rPr>
        <w:t>采购单位</w:t>
      </w:r>
      <w:r>
        <w:rPr>
          <w:rFonts w:hint="eastAsia"/>
          <w:lang w:val="en-US" w:eastAsia="zh-CN"/>
        </w:rPr>
        <w:t>支付</w:t>
      </w:r>
      <w:r>
        <w:rPr>
          <w:rFonts w:hint="eastAsia" w:eastAsia="宋体" w:cs="Times New Roman"/>
          <w:b w:val="0"/>
          <w:bCs w:val="0"/>
          <w:kern w:val="2"/>
          <w:sz w:val="21"/>
          <w:szCs w:val="24"/>
          <w:lang w:val="en-US" w:eastAsia="zh-CN" w:bidi="ar-SA"/>
        </w:rPr>
        <w:t>，相关费用按照&lt;&lt;深圳市政府采购评审专家劳务报酬标准&gt;&gt;(深财购[2025]58号)执行。</w:t>
      </w:r>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eastAsia="宋体" w:cs="Times New Roman"/>
          <w:b w:val="0"/>
          <w:bCs w:val="0"/>
          <w:kern w:val="2"/>
          <w:sz w:val="21"/>
          <w:szCs w:val="24"/>
          <w:lang w:val="en-US" w:eastAsia="zh-CN" w:bidi="ar-SA"/>
        </w:rPr>
      </w:pPr>
    </w:p>
    <w:p>
      <w:pPr>
        <w:widowControl/>
        <w:jc w:val="center"/>
        <w:rPr>
          <w:rFonts w:ascii="黑体" w:hAnsi="黑体" w:eastAsia="黑体"/>
          <w:sz w:val="28"/>
          <w:szCs w:val="40"/>
        </w:rPr>
      </w:pPr>
      <w:r>
        <w:rPr>
          <w:rFonts w:hint="eastAsia" w:ascii="黑体" w:hAnsi="黑体" w:eastAsia="黑体"/>
          <w:sz w:val="28"/>
          <w:szCs w:val="40"/>
        </w:rPr>
        <w:t>订单融资情况</w:t>
      </w:r>
    </w:p>
    <w:p>
      <w:pPr>
        <w:widowControl/>
        <w:jc w:val="left"/>
        <w:rPr>
          <w:b/>
        </w:rPr>
      </w:pPr>
      <w:r>
        <w:rPr>
          <w:rFonts w:hint="eastAsia" w:ascii="宋体" w:hAnsi="宋体"/>
          <w:szCs w:val="21"/>
        </w:rPr>
        <w:t xml:space="preserve"> </w:t>
      </w:r>
      <w:r>
        <w:rPr>
          <w:rFonts w:hint="eastAsia"/>
          <w:b/>
        </w:rPr>
        <w:t xml:space="preserve">  </w:t>
      </w:r>
    </w:p>
    <w:p>
      <w:pPr>
        <w:ind w:firstLine="422" w:firstLineChars="200"/>
        <w:rPr>
          <w:b/>
          <w:bCs/>
        </w:rPr>
      </w:pPr>
      <w:r>
        <w:rPr>
          <w:rFonts w:hint="eastAsia"/>
          <w:b/>
          <w:bCs/>
        </w:rPr>
        <w:t>关于政府采购订单融资政策</w:t>
      </w:r>
    </w:p>
    <w:p>
      <w:pPr>
        <w:ind w:firstLine="420" w:firstLineChars="20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ascii="宋体" w:hAnsi="宋体" w:cs="宋体"/>
          <w:b/>
          <w:bCs/>
        </w:rPr>
      </w:pPr>
      <w:r>
        <w:rPr>
          <w:rFonts w:hint="eastAsia" w:ascii="宋体" w:hAnsi="宋体" w:cs="宋体"/>
          <w:b/>
          <w:bCs/>
        </w:rPr>
        <w:t>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rPr>
          <w:szCs w:val="21"/>
        </w:rPr>
      </w:pPr>
      <w:r>
        <w:rPr>
          <w:rFonts w:hint="eastAsia" w:ascii="宋体" w:hAnsi="宋体"/>
          <w:b/>
          <w:bCs/>
          <w:color w:val="FF0000"/>
          <w:spacing w:val="-4"/>
          <w:kern w:val="0"/>
          <w:szCs w:val="21"/>
        </w:rPr>
        <w:t>注：本项填写内容作为订单融资开展的参考信息，不作为供应商资格性审查及符合性审查条件。</w:t>
      </w:r>
    </w:p>
    <w:bookmarkEnd w:id="6"/>
    <w:p>
      <w:pPr>
        <w:pStyle w:val="31"/>
      </w:pPr>
    </w:p>
    <w:p>
      <w:r>
        <w:rPr>
          <w:rFonts w:hint="eastAsia"/>
        </w:rPr>
        <w:br w:type="page"/>
      </w:r>
    </w:p>
    <w:p>
      <w:pPr>
        <w:pStyle w:val="2"/>
      </w:pPr>
      <w:r>
        <w:rPr>
          <w:rFonts w:hint="eastAsia"/>
        </w:rPr>
        <w:t>第一册  招标项目需求</w:t>
      </w:r>
    </w:p>
    <w:p>
      <w:pPr>
        <w:pStyle w:val="5"/>
      </w:pPr>
      <w:r>
        <w:rPr>
          <w:rFonts w:hint="eastAsia"/>
        </w:rPr>
        <w:t>第一章  招标公告</w:t>
      </w:r>
    </w:p>
    <w:p>
      <w:pPr>
        <w:ind w:firstLine="482" w:firstLineChars="200"/>
        <w:rPr>
          <w:rFonts w:ascii="宋体" w:hAnsi="宋体" w:cs="宋体"/>
          <w:b/>
          <w:color w:val="FF0000"/>
          <w:kern w:val="0"/>
          <w:sz w:val="24"/>
          <w:szCs w:val="21"/>
        </w:rPr>
      </w:pPr>
      <w:bookmarkStart w:id="9" w:name="OLE_LINK21"/>
      <w:r>
        <w:rPr>
          <w:rFonts w:hint="eastAsia" w:ascii="宋体" w:hAnsi="宋体" w:cs="宋体"/>
          <w:b/>
          <w:color w:val="FF0000"/>
          <w:kern w:val="0"/>
          <w:sz w:val="24"/>
          <w:szCs w:val="21"/>
        </w:rPr>
        <w:t>投标供应商资格要求：（投标人应按资格要求提供相关证明文件，</w:t>
      </w:r>
      <w:r>
        <w:rPr>
          <w:rFonts w:hint="eastAsia" w:ascii="宋体" w:hAnsi="宋体" w:cs="宋体"/>
          <w:b/>
          <w:color w:val="FF0000"/>
          <w:kern w:val="0"/>
          <w:sz w:val="24"/>
          <w:szCs w:val="21"/>
          <w:highlight w:val="yellow"/>
        </w:rPr>
        <w:t>如供应商资格审查不通过，不得参与本次自行采购活动</w:t>
      </w:r>
      <w:r>
        <w:rPr>
          <w:rFonts w:hint="eastAsia" w:ascii="宋体" w:hAnsi="宋体" w:cs="宋体"/>
          <w:b/>
          <w:color w:val="FF0000"/>
          <w:kern w:val="0"/>
          <w:sz w:val="24"/>
          <w:szCs w:val="21"/>
        </w:rPr>
        <w:t>）</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cs="宋体" w:asciiTheme="minorEastAsia" w:hAnsiTheme="minorEastAsia" w:eastAsiaTheme="minorEastAsia"/>
          <w:kern w:val="0"/>
        </w:rPr>
      </w:pP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bookmarkStart w:id="10" w:name="OLE_LINK35"/>
      <w:r>
        <w:rPr>
          <w:rFonts w:hint="eastAsia" w:cs="宋体" w:asciiTheme="minorEastAsia" w:hAnsiTheme="minorEastAsia" w:eastAsiaTheme="minorEastAsia"/>
          <w:kern w:val="0"/>
        </w:rPr>
        <w:t>1</w:t>
      </w:r>
      <w:r>
        <w:rPr>
          <w:rFonts w:hint="eastAsia" w:cs="宋体" w:asciiTheme="minorEastAsia" w:hAnsiTheme="minorEastAsia" w:eastAsiaTheme="minorEastAsia"/>
          <w:kern w:val="0"/>
          <w:lang w:val="en-US" w:eastAsia="zh-CN"/>
        </w:rPr>
        <w:t>.</w:t>
      </w:r>
      <w:r>
        <w:rPr>
          <w:rFonts w:hint="eastAsia" w:cs="宋体" w:asciiTheme="minorEastAsia" w:hAnsiTheme="minorEastAsia" w:eastAsiaTheme="minorEastAsia"/>
          <w:kern w:val="0"/>
        </w:rPr>
        <w:t>具有独立承担民事责任的能力（提供营业执照或事业单位法人证书等证明资料扫描件，原件备查，分支机构参与投标的，须同时提供总部授权文件且授权书载明其民事责任由总公司承担）；</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color w:val="FF0000"/>
          <w:kern w:val="0"/>
          <w:lang w:eastAsia="zh-CN"/>
        </w:rPr>
      </w:pPr>
      <w:r>
        <w:rPr>
          <w:rFonts w:hint="eastAsia" w:cs="宋体" w:asciiTheme="minorEastAsia" w:hAnsiTheme="minorEastAsia" w:eastAsiaTheme="minorEastAsia"/>
          <w:color w:val="FF0000"/>
          <w:kern w:val="0"/>
        </w:rPr>
        <w:t>2.本项目</w:t>
      </w:r>
      <w:r>
        <w:rPr>
          <w:rFonts w:hint="eastAsia" w:ascii="宋体" w:hAnsi="宋体" w:cs="宋体"/>
          <w:color w:val="FF0000"/>
          <w:kern w:val="0"/>
          <w:szCs w:val="21"/>
        </w:rPr>
        <w:sym w:font="Wingdings" w:char="00FE"/>
      </w:r>
      <w:r>
        <w:rPr>
          <w:rFonts w:hint="eastAsia" w:cs="宋体" w:asciiTheme="minorEastAsia" w:hAnsiTheme="minorEastAsia" w:eastAsiaTheme="minorEastAsia"/>
          <w:color w:val="FF0000"/>
          <w:kern w:val="0"/>
        </w:rPr>
        <w:t>不接受/</w:t>
      </w:r>
      <w:r>
        <w:rPr>
          <w:rFonts w:hint="eastAsia" w:ascii="宋体" w:hAnsi="宋体" w:cs="宋体"/>
          <w:color w:val="FF0000"/>
          <w:kern w:val="0"/>
          <w:szCs w:val="21"/>
        </w:rPr>
        <w:sym w:font="Wingdings" w:char="00A8"/>
      </w:r>
      <w:r>
        <w:rPr>
          <w:rFonts w:hint="eastAsia" w:cs="宋体" w:asciiTheme="minorEastAsia" w:hAnsiTheme="minorEastAsia" w:eastAsiaTheme="minorEastAsia"/>
          <w:color w:val="FF0000"/>
          <w:kern w:val="0"/>
        </w:rPr>
        <w:t>接受联合体投标，</w:t>
      </w:r>
      <w:r>
        <w:rPr>
          <w:rFonts w:hint="eastAsia" w:ascii="宋体" w:hAnsi="宋体" w:cs="宋体"/>
          <w:color w:val="FF0000"/>
          <w:kern w:val="0"/>
          <w:szCs w:val="21"/>
        </w:rPr>
        <w:sym w:font="Wingdings" w:char="00FE"/>
      </w:r>
      <w:r>
        <w:rPr>
          <w:rFonts w:hint="eastAsia" w:cs="宋体" w:asciiTheme="minorEastAsia" w:hAnsiTheme="minorEastAsia" w:eastAsiaTheme="minorEastAsia"/>
          <w:color w:val="FF0000"/>
          <w:kern w:val="0"/>
        </w:rPr>
        <w:t>不允许/</w:t>
      </w:r>
      <w:r>
        <w:rPr>
          <w:rFonts w:hint="eastAsia" w:ascii="宋体" w:hAnsi="宋体" w:cs="宋体"/>
          <w:color w:val="FF0000"/>
          <w:kern w:val="0"/>
          <w:szCs w:val="21"/>
        </w:rPr>
        <w:sym w:font="Wingdings" w:char="00A8"/>
      </w:r>
      <w:r>
        <w:rPr>
          <w:rFonts w:hint="eastAsia" w:cs="宋体" w:asciiTheme="minorEastAsia" w:hAnsiTheme="minorEastAsia" w:eastAsiaTheme="minorEastAsia"/>
          <w:color w:val="FF0000"/>
          <w:kern w:val="0"/>
        </w:rPr>
        <w:t>允许非主体非关键性工作分包，禁止转包，是否允许投标人选用进口产品参与投标以招标文件“第</w:t>
      </w:r>
      <w:r>
        <w:rPr>
          <w:rFonts w:hint="eastAsia" w:cs="宋体" w:asciiTheme="minorEastAsia" w:hAnsiTheme="minorEastAsia" w:eastAsiaTheme="minorEastAsia"/>
          <w:color w:val="FF0000"/>
          <w:kern w:val="0"/>
          <w:lang w:val="en-US" w:eastAsia="zh-CN"/>
        </w:rPr>
        <w:t>二</w:t>
      </w:r>
      <w:r>
        <w:rPr>
          <w:rFonts w:hint="eastAsia" w:cs="宋体" w:asciiTheme="minorEastAsia" w:hAnsiTheme="minorEastAsia" w:eastAsiaTheme="minorEastAsia"/>
          <w:color w:val="FF0000"/>
          <w:kern w:val="0"/>
        </w:rPr>
        <w:t xml:space="preserve">章 </w:t>
      </w:r>
      <w:r>
        <w:rPr>
          <w:rFonts w:hint="eastAsia" w:cs="宋体" w:asciiTheme="minorEastAsia" w:hAnsiTheme="minorEastAsia" w:eastAsiaTheme="minorEastAsia"/>
          <w:color w:val="FF0000"/>
          <w:kern w:val="0"/>
          <w:lang w:val="en-US" w:eastAsia="zh-CN"/>
        </w:rPr>
        <w:t>项目</w:t>
      </w:r>
      <w:r>
        <w:rPr>
          <w:rFonts w:hint="eastAsia" w:cs="宋体" w:asciiTheme="minorEastAsia" w:hAnsiTheme="minorEastAsia" w:eastAsiaTheme="minorEastAsia"/>
          <w:color w:val="FF0000"/>
          <w:kern w:val="0"/>
        </w:rPr>
        <w:t>需求书”为准（由供应商在《政府采购投标及履约承诺函》中作出声明）</w:t>
      </w:r>
      <w:r>
        <w:rPr>
          <w:rFonts w:hint="eastAsia" w:cs="宋体" w:asciiTheme="minorEastAsia" w:hAnsiTheme="minorEastAsia" w:eastAsiaTheme="minorEastAsia"/>
          <w:color w:val="FF0000"/>
          <w:kern w:val="0"/>
          <w:lang w:eastAsia="zh-CN"/>
        </w:rPr>
        <w:t>；</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3、参与本项目政府采购活动时不存在被有关部门禁止参与政府采购活动且在有效期内的情况（由供应商在《政府采购投标及履约承诺函》中作出声明）；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4.具备《中华人民共和国政府采购法》第二十二条第一款的条件（由供应商在《政府采购投标及履约承诺函》中作出声明）；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5.未被列入失信被执行人、重大税收违法案件当事人名单、政府采购严重违法失信行为记录名单（由供应商在《政府采购投标及履约承诺函》中作出声明）；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6.不存在《深圳市财政局政府采购供应商信用信息管理办法》（深财规〔2023〕3号）列明的严重违法失信行为（由供应商在《政府采购投标及履约承诺函》中作出声明）；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7.为采购项目提供整体设计、规范编制或者项目管理、监理、检测等服务的供应商，不得再参加该采购项目的其他采购活动（由供应商在《政府采购投标及履约承诺函》中作出声明）；</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cs="宋体" w:asciiTheme="minorEastAsia" w:hAnsiTheme="minorEastAsia" w:eastAsiaTheme="minorEastAsia"/>
          <w:kern w:val="0"/>
        </w:rPr>
      </w:pPr>
      <w:r>
        <w:rPr>
          <w:rFonts w:hint="eastAsia" w:cs="宋体" w:asciiTheme="minorEastAsia" w:hAnsiTheme="minorEastAsia" w:eastAsiaTheme="minor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w:t>
      </w:r>
      <w:r>
        <w:rPr>
          <w:rFonts w:hint="eastAsia" w:ascii="宋体" w:hAnsi="宋体" w:cs="宋体"/>
          <w:kern w:val="0"/>
          <w:szCs w:val="21"/>
        </w:rPr>
        <w:sym w:font="Wingdings" w:char="00A8"/>
      </w:r>
      <w:r>
        <w:rPr>
          <w:rFonts w:hint="eastAsia" w:ascii="宋体" w:hAnsi="宋体" w:cs="宋体"/>
          <w:kern w:val="0"/>
          <w:szCs w:val="21"/>
        </w:rPr>
        <w:t>是，</w:t>
      </w:r>
      <w:r>
        <w:rPr>
          <w:rFonts w:hint="eastAsia" w:ascii="宋体" w:hAnsi="宋体" w:cs="宋体"/>
          <w:kern w:val="0"/>
          <w:szCs w:val="21"/>
          <w:lang w:val="en-US" w:eastAsia="zh-CN"/>
        </w:rPr>
        <w:t>本项目的承接服务商为</w:t>
      </w:r>
      <w:r>
        <w:rPr>
          <w:rFonts w:hint="eastAsia" w:ascii="宋体" w:hAnsi="宋体" w:cs="宋体"/>
          <w:kern w:val="0"/>
          <w:szCs w:val="21"/>
        </w:rPr>
        <w:t>符合政策要求的中小微企业、残疾人福利性</w:t>
      </w:r>
      <w:r>
        <w:rPr>
          <w:rFonts w:hint="eastAsia" w:ascii="宋体" w:hAnsi="宋体" w:cs="宋体"/>
          <w:kern w:val="0"/>
          <w:szCs w:val="21"/>
          <w:lang w:val="en-US" w:eastAsia="zh-CN"/>
        </w:rPr>
        <w:t>单位或</w:t>
      </w:r>
      <w:r>
        <w:rPr>
          <w:rFonts w:hint="eastAsia" w:ascii="宋体" w:hAnsi="宋体" w:cs="宋体"/>
          <w:kern w:val="0"/>
          <w:szCs w:val="21"/>
        </w:rPr>
        <w:t>监狱企业（由供应商在《中小企业声明函、残疾人福利性单位声明函及监狱企业声明函》中作出声明</w:t>
      </w:r>
      <w:r>
        <w:rPr>
          <w:rFonts w:hint="eastAsia" w:ascii="宋体" w:hAnsi="宋体" w:cs="宋体"/>
          <w:kern w:val="0"/>
          <w:szCs w:val="21"/>
          <w:lang w:eastAsia="zh-CN"/>
        </w:rPr>
        <w:t>；</w:t>
      </w:r>
      <w:r>
        <w:rPr>
          <w:rFonts w:hint="eastAsia" w:ascii="宋体" w:hAnsi="宋体" w:cs="宋体"/>
          <w:kern w:val="0"/>
          <w:szCs w:val="21"/>
          <w:lang w:val="en-US" w:eastAsia="zh-CN"/>
        </w:rPr>
        <w:t>未提供声明函或声明函不符合“填写指引”的，按资格审查不通过处理</w:t>
      </w:r>
      <w:r>
        <w:rPr>
          <w:rFonts w:hint="eastAsia" w:ascii="宋体" w:hAnsi="宋体" w:cs="宋体"/>
          <w:kern w:val="0"/>
          <w:szCs w:val="21"/>
        </w:rPr>
        <w:t>）；</w:t>
      </w:r>
      <w:r>
        <w:rPr>
          <w:rFonts w:hint="eastAsia" w:ascii="宋体" w:hAnsi="宋体" w:cs="宋体"/>
          <w:kern w:val="0"/>
          <w:szCs w:val="21"/>
        </w:rPr>
        <w:sym w:font="Wingdings" w:char="00FE"/>
      </w:r>
      <w:r>
        <w:rPr>
          <w:rFonts w:hint="eastAsia" w:ascii="宋体" w:hAnsi="宋体" w:cs="宋体"/>
          <w:kern w:val="0"/>
          <w:szCs w:val="21"/>
        </w:rPr>
        <w:t>否</w:t>
      </w:r>
      <w:r>
        <w:rPr>
          <w:rFonts w:hint="eastAsia" w:ascii="宋体" w:hAnsi="宋体" w:cs="宋体"/>
          <w:kern w:val="0"/>
          <w:szCs w:val="21"/>
          <w:lang w:eastAsia="zh-CN"/>
        </w:rPr>
        <w:t>。</w:t>
      </w:r>
    </w:p>
    <w:p>
      <w:pPr>
        <w:keepNext w:val="0"/>
        <w:keepLines w:val="0"/>
        <w:pageBreakBefore w:val="0"/>
        <w:widowControl/>
        <w:kinsoku/>
        <w:overflowPunct/>
        <w:topLinePunct w:val="0"/>
        <w:autoSpaceDE/>
        <w:autoSpaceDN/>
        <w:bidi w:val="0"/>
        <w:adjustRightInd/>
        <w:snapToGrid/>
        <w:spacing w:line="240" w:lineRule="auto"/>
        <w:ind w:firstLine="420" w:firstLineChars="200"/>
        <w:jc w:val="left"/>
        <w:textAlignment w:val="auto"/>
        <w:rPr>
          <w:rFonts w:hint="eastAsia" w:ascii="宋体" w:hAnsi="宋体"/>
        </w:rPr>
      </w:pPr>
      <w:r>
        <w:rPr>
          <w:rFonts w:hint="eastAsia" w:ascii="宋体" w:hAnsi="宋体" w:cs="宋体"/>
          <w:kern w:val="0"/>
          <w:szCs w:val="21"/>
        </w:rPr>
        <w:t>注：</w:t>
      </w:r>
      <w:r>
        <w:rPr>
          <w:rFonts w:hint="eastAsia" w:ascii="宋体" w:hAnsi="宋体"/>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1" w:name="OLE_LINK27"/>
    </w:p>
    <w:p>
      <w:pPr>
        <w:keepNext w:val="0"/>
        <w:keepLines w:val="0"/>
        <w:pageBreakBefore w:val="0"/>
        <w:widowControl/>
        <w:kinsoku/>
        <w:overflowPunct/>
        <w:topLinePunct w:val="0"/>
        <w:autoSpaceDE/>
        <w:autoSpaceDN/>
        <w:bidi w:val="0"/>
        <w:adjustRightInd/>
        <w:snapToGrid/>
        <w:spacing w:line="240" w:lineRule="auto"/>
        <w:ind w:firstLine="420" w:firstLineChars="200"/>
        <w:jc w:val="left"/>
        <w:textAlignment w:val="auto"/>
        <w:rPr>
          <w:rFonts w:hint="eastAsia"/>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rPr>
        <w:t>供应商参与投标（响应）必须先行办理注册手续。如果是未注册为深圳政府采购的供应商，请访问深圳公共资源交易中心（统一用户中心 https://trade.szggzy.com/ggzy/center/#/login）,先办理注册手续（注册咨询：0755-36568999）,再进行投标报名。</w:t>
      </w:r>
    </w:p>
    <w:bookmarkEnd w:id="10"/>
    <w:bookmarkEnd w:id="11"/>
    <w:p>
      <w:pPr>
        <w:keepNext w:val="0"/>
        <w:keepLines w:val="0"/>
        <w:pageBreakBefore w:val="0"/>
        <w:kinsoku/>
        <w:overflowPunct/>
        <w:topLinePunct w:val="0"/>
        <w:autoSpaceDE/>
        <w:autoSpaceDN/>
        <w:bidi w:val="0"/>
        <w:adjustRightInd/>
        <w:snapToGrid/>
        <w:spacing w:line="240" w:lineRule="auto"/>
        <w:textAlignment w:val="auto"/>
        <w:rPr>
          <w:rFonts w:ascii="宋体" w:hAnsi="宋体" w:cs="宋体"/>
          <w:b/>
          <w:color w:val="FF0000"/>
          <w:kern w:val="0"/>
          <w:szCs w:val="21"/>
          <w:highlight w:val="yellow"/>
        </w:rPr>
      </w:pPr>
    </w:p>
    <w:p>
      <w:pPr>
        <w:keepNext w:val="0"/>
        <w:keepLines w:val="0"/>
        <w:pageBreakBefore w:val="0"/>
        <w:widowControl/>
        <w:kinsoku/>
        <w:overflowPunct/>
        <w:topLinePunct w:val="0"/>
        <w:autoSpaceDE/>
        <w:autoSpaceDN/>
        <w:bidi w:val="0"/>
        <w:adjustRightInd/>
        <w:snapToGrid/>
        <w:spacing w:line="240" w:lineRule="auto"/>
        <w:jc w:val="left"/>
        <w:textAlignment w:val="auto"/>
        <w:rPr>
          <w:rFonts w:ascii="宋体" w:hAnsi="宋体" w:cs="宋体"/>
          <w:kern w:val="0"/>
          <w:szCs w:val="21"/>
        </w:rPr>
      </w:pPr>
      <w:r>
        <w:rPr>
          <w:rFonts w:hint="eastAsia"/>
          <w:b/>
          <w:sz w:val="22"/>
          <w:szCs w:val="18"/>
        </w:rPr>
        <w:t>完整公告内容详见：</w:t>
      </w:r>
      <w:bookmarkStart w:id="12" w:name="OLE_LINK3"/>
      <w:r>
        <w:rPr>
          <w:rFonts w:hint="eastAsia"/>
          <w:b/>
          <w:color w:val="FF0000"/>
          <w:sz w:val="22"/>
          <w:szCs w:val="18"/>
        </w:rPr>
        <w:t>深圳交易集团罗湖分公司官网https://lh.szexgrp.com/jyfw/zfcg-view.html?id=zfcg</w:t>
      </w:r>
      <w:bookmarkEnd w:id="9"/>
      <w:bookmarkEnd w:id="12"/>
      <w:r>
        <w:rPr>
          <w:rFonts w:ascii="宋体" w:hAnsi="宋体" w:cs="宋体"/>
          <w:kern w:val="0"/>
          <w:szCs w:val="21"/>
        </w:rPr>
        <w:br w:type="page"/>
      </w:r>
    </w:p>
    <w:p>
      <w:pPr>
        <w:ind w:firstLine="420" w:firstLineChars="200"/>
        <w:rPr>
          <w:rFonts w:ascii="宋体" w:hAnsi="宋体" w:cs="宋体"/>
          <w:kern w:val="0"/>
          <w:szCs w:val="21"/>
        </w:rPr>
      </w:pPr>
    </w:p>
    <w:p>
      <w:pPr>
        <w:pStyle w:val="5"/>
      </w:pPr>
      <w:r>
        <w:rPr>
          <w:rFonts w:hint="eastAsia"/>
        </w:rPr>
        <w:t>第二章  项目需求书</w:t>
      </w:r>
    </w:p>
    <w:p>
      <w:pPr>
        <w:pStyle w:val="3"/>
        <w:jc w:val="center"/>
        <w:rPr>
          <w:rFonts w:ascii="黑体" w:eastAsia="黑体"/>
          <w:b w:val="0"/>
          <w:kern w:val="0"/>
          <w:sz w:val="24"/>
        </w:rPr>
      </w:pPr>
      <w:bookmarkStart w:id="13" w:name="_Toc128884461"/>
      <w:r>
        <w:rPr>
          <w:rFonts w:hint="eastAsia" w:ascii="黑体" w:eastAsia="黑体"/>
          <w:b w:val="0"/>
          <w:kern w:val="0"/>
          <w:sz w:val="24"/>
        </w:rPr>
        <w:t>一、</w:t>
      </w:r>
      <w:bookmarkEnd w:id="13"/>
      <w:r>
        <w:rPr>
          <w:rFonts w:hint="eastAsia" w:ascii="黑体" w:eastAsia="黑体"/>
          <w:b w:val="0"/>
          <w:kern w:val="0"/>
          <w:sz w:val="24"/>
        </w:rPr>
        <w:t>项目情况介绍</w:t>
      </w:r>
    </w:p>
    <w:p>
      <w:pPr>
        <w:pStyle w:val="4"/>
        <w:jc w:val="center"/>
        <w:rPr>
          <w:b w:val="0"/>
          <w:bCs w:val="0"/>
          <w:sz w:val="24"/>
          <w:szCs w:val="24"/>
        </w:rPr>
      </w:pPr>
      <w:r>
        <w:rPr>
          <w:rFonts w:hint="eastAsia"/>
          <w:b w:val="0"/>
          <w:bCs w:val="0"/>
          <w:sz w:val="24"/>
          <w:szCs w:val="24"/>
        </w:rPr>
        <w:t>（一）项目</w:t>
      </w:r>
      <w:bookmarkStart w:id="14" w:name="_Toc128884464"/>
      <w:r>
        <w:rPr>
          <w:rFonts w:hint="eastAsia"/>
          <w:b w:val="0"/>
          <w:bCs w:val="0"/>
          <w:sz w:val="24"/>
          <w:szCs w:val="24"/>
        </w:rPr>
        <w:t>概况</w:t>
      </w:r>
    </w:p>
    <w:p>
      <w:pPr>
        <w:pStyle w:val="18"/>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宋体" w:hAnsi="宋体"/>
          <w:color w:val="000000"/>
          <w:szCs w:val="21"/>
        </w:rPr>
        <w:t>1、</w:t>
      </w:r>
      <w:r>
        <w:rPr>
          <w:rFonts w:hint="eastAsia"/>
        </w:rPr>
        <w:t>采购单位：</w:t>
      </w:r>
      <w:r>
        <w:rPr>
          <w:rFonts w:hint="eastAsia"/>
          <w:u w:val="single"/>
        </w:rPr>
        <w:t xml:space="preserve">   深圳市罗湖区莲塘街道办事处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ascii="宋体" w:hAnsi="宋体"/>
          <w:color w:val="000000"/>
          <w:szCs w:val="21"/>
        </w:rPr>
        <w:t>2、</w:t>
      </w:r>
      <w:r>
        <w:rPr>
          <w:rFonts w:hint="eastAsia"/>
        </w:rPr>
        <w:t>项目关键信息：</w:t>
      </w:r>
    </w:p>
    <w:p>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pPr>
      <w:r>
        <w:rPr>
          <w:rFonts w:hint="eastAsia" w:ascii="宋体" w:hAnsi="宋体"/>
          <w:snapToGrid w:val="0"/>
          <w:color w:val="FF0000"/>
          <w:kern w:val="0"/>
        </w:rPr>
        <w:t>（1）本项目预算金额：</w:t>
      </w:r>
      <w:r>
        <w:rPr>
          <w:rFonts w:hint="eastAsia" w:ascii="宋体" w:hAnsi="宋体"/>
          <w:snapToGrid w:val="0"/>
          <w:color w:val="FF0000"/>
          <w:kern w:val="0"/>
          <w:u w:val="single"/>
        </w:rPr>
        <w:t xml:space="preserve">  </w:t>
      </w:r>
      <w:r>
        <w:rPr>
          <w:rFonts w:hint="eastAsia" w:ascii="宋体" w:hAnsi="宋体"/>
          <w:snapToGrid w:val="0"/>
          <w:color w:val="FF0000"/>
          <w:kern w:val="0"/>
          <w:u w:val="single"/>
          <w:lang w:val="en-US" w:eastAsia="zh-CN"/>
        </w:rPr>
        <w:t>353500</w:t>
      </w:r>
      <w:r>
        <w:rPr>
          <w:rFonts w:hint="eastAsia" w:ascii="宋体" w:hAnsi="宋体"/>
          <w:snapToGrid w:val="0"/>
          <w:color w:val="FF0000"/>
          <w:kern w:val="0"/>
          <w:u w:val="single"/>
        </w:rPr>
        <w:t xml:space="preserve">  </w:t>
      </w:r>
      <w:r>
        <w:rPr>
          <w:rFonts w:hint="eastAsia" w:ascii="宋体" w:hAnsi="宋体"/>
          <w:snapToGrid w:val="0"/>
          <w:color w:val="FF0000"/>
          <w:kern w:val="0"/>
        </w:rPr>
        <w:t>元；</w:t>
      </w:r>
    </w:p>
    <w:p>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840" w:firstLineChars="400"/>
        <w:textAlignment w:val="auto"/>
      </w:pPr>
      <w:r>
        <w:rPr>
          <w:rFonts w:hint="eastAsia" w:ascii="宋体" w:hAnsi="宋体"/>
          <w:snapToGrid w:val="0"/>
          <w:color w:val="FF0000"/>
          <w:kern w:val="0"/>
        </w:rPr>
        <w:t>（2）★本项目服务期限为自合同签订后</w:t>
      </w:r>
      <w:r>
        <w:rPr>
          <w:rFonts w:hint="eastAsia" w:ascii="宋体" w:hAnsi="宋体"/>
          <w:snapToGrid w:val="0"/>
          <w:color w:val="FF0000"/>
          <w:kern w:val="0"/>
          <w:u w:val="single"/>
        </w:rPr>
        <w:t xml:space="preserve">  </w:t>
      </w:r>
      <w:r>
        <w:rPr>
          <w:rFonts w:hint="eastAsia" w:ascii="宋体" w:hAnsi="宋体"/>
          <w:snapToGrid w:val="0"/>
          <w:color w:val="FF0000"/>
          <w:kern w:val="0"/>
          <w:u w:val="single"/>
          <w:lang w:val="en-US" w:eastAsia="zh-CN"/>
        </w:rPr>
        <w:t xml:space="preserve">9 </w:t>
      </w:r>
      <w:r>
        <w:rPr>
          <w:rFonts w:hint="eastAsia" w:ascii="宋体" w:hAnsi="宋体"/>
          <w:snapToGrid w:val="0"/>
          <w:color w:val="FF0000"/>
          <w:kern w:val="0"/>
          <w:u w:val="single"/>
        </w:rPr>
        <w:t xml:space="preserve"> </w:t>
      </w:r>
      <w:r>
        <w:rPr>
          <w:rFonts w:hint="eastAsia" w:ascii="宋体" w:hAnsi="宋体"/>
          <w:snapToGrid w:val="0"/>
          <w:color w:val="FF0000"/>
          <w:kern w:val="0"/>
          <w:lang w:val="en-US" w:eastAsia="zh-CN"/>
        </w:rPr>
        <w:t>日历天</w:t>
      </w:r>
      <w:r>
        <w:rPr>
          <w:rFonts w:hint="eastAsia" w:ascii="宋体" w:hAnsi="宋体"/>
          <w:snapToGrid w:val="0"/>
          <w:color w:val="FF0000"/>
          <w:kern w:val="0"/>
        </w:rPr>
        <w:t>。本项目不是长期服务项目。</w:t>
      </w:r>
    </w:p>
    <w:p>
      <w:pPr>
        <w:jc w:val="center"/>
        <w:rPr>
          <w:b/>
        </w:rPr>
      </w:pPr>
      <w:r>
        <w:rPr>
          <w:rFonts w:hint="eastAsia"/>
          <w:b/>
        </w:rPr>
        <w:t>（二）实质性条款</w:t>
      </w:r>
    </w:p>
    <w:p>
      <w:pPr>
        <w:jc w:val="center"/>
        <w:rPr>
          <w:b/>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jc w:val="center"/>
              <w:rPr>
                <w:rFonts w:ascii="宋体" w:hAnsi="宋体"/>
                <w:szCs w:val="21"/>
              </w:rPr>
            </w:pPr>
            <w:r>
              <w:rPr>
                <w:rFonts w:ascii="宋体" w:hAnsi="宋体"/>
                <w:szCs w:val="21"/>
              </w:rPr>
              <w:t>序号</w:t>
            </w:r>
          </w:p>
        </w:tc>
        <w:tc>
          <w:tcPr>
            <w:tcW w:w="7513" w:type="dxa"/>
          </w:tcPr>
          <w:p>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szCs w:val="21"/>
              </w:rPr>
            </w:pPr>
            <w:r>
              <w:rPr>
                <w:rFonts w:hint="eastAsia" w:ascii="宋体" w:hAnsi="宋体"/>
                <w:szCs w:val="21"/>
              </w:rPr>
              <w:t>1</w:t>
            </w:r>
          </w:p>
        </w:tc>
        <w:tc>
          <w:tcPr>
            <w:tcW w:w="7513" w:type="dxa"/>
          </w:tcPr>
          <w:p>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bl>
    <w:p>
      <w:pPr>
        <w:rPr>
          <w:b/>
        </w:rPr>
      </w:pPr>
      <w:r>
        <w:rPr>
          <w:rFonts w:hint="eastAsia"/>
          <w:b/>
        </w:rPr>
        <w:t>注：上表所列内容为不可负偏离条款，负偏离将视为未实质性满足招标文件要求作投标无效处理。</w:t>
      </w:r>
    </w:p>
    <w:p>
      <w:pPr>
        <w:pStyle w:val="31"/>
        <w:spacing w:line="360" w:lineRule="auto"/>
        <w:ind w:left="0" w:leftChars="0"/>
      </w:pPr>
    </w:p>
    <w:p>
      <w:pPr>
        <w:pStyle w:val="3"/>
        <w:jc w:val="center"/>
        <w:rPr>
          <w:rFonts w:ascii="黑体" w:eastAsia="黑体"/>
          <w:b w:val="0"/>
          <w:kern w:val="0"/>
          <w:sz w:val="24"/>
        </w:rPr>
      </w:pPr>
      <w:r>
        <w:rPr>
          <w:rFonts w:hint="eastAsia" w:ascii="黑体" w:eastAsia="黑体"/>
          <w:b w:val="0"/>
          <w:kern w:val="0"/>
          <w:sz w:val="24"/>
        </w:rPr>
        <w:t>二、项目技术及管理要求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（一）项目背景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2026年春节期间（含除夕、正月初一至初七、正月十五），仙湖植物园、弘法寺将迎来市民祈福、游览高峰期，人员流量大、管控难度高。本项目旨在通过规范的安保服务，落实24小时及日间执勤要求，维护园区及寺院周边交通、人流秩序，排查安全隐患，处置突发情况，保障人民群众生命财产安全、公共设施安全，营造安全、有序、文明的节日环境。</w:t>
      </w: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（二）服务地点：</w:t>
      </w:r>
      <w:r>
        <w:rPr>
          <w:rFonts w:hint="eastAsia" w:ascii="宋体" w:hAnsi="宋体" w:eastAsia="宋体" w:cs="宋体"/>
          <w:sz w:val="21"/>
          <w:szCs w:val="21"/>
          <w:lang w:val="en-US" w:eastAsia="zh-CN"/>
        </w:rPr>
        <w:t>深圳市罗湖区</w:t>
      </w:r>
      <w:r>
        <w:rPr>
          <w:rFonts w:hint="eastAsia" w:ascii="宋体" w:hAnsi="宋体" w:eastAsia="宋体" w:cs="宋体"/>
          <w:sz w:val="21"/>
          <w:szCs w:val="21"/>
        </w:rPr>
        <w:t>仙湖植物园、弘法寺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（三）服务内容</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1.人流管控服务：引导市民有序排队进出园区及寺院，劝阻插队、拥挤等不文明行为，高峰时段实行分流管控，协助做好预约核验、票务引导相关辅助工作。</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2.安全排查服务：每日对执勤区域内消防设施、监控设备、应急通道、公共设施进行全面排查，重点排查易燃易爆、管制刀具等危险物品，及时上报并协助处置安全隐患。</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3.秩序维护服务：维护园区及寺院周边公共秩序，劝阻占道经营、违规摆摊、大声喧哗等行为，保护公共设施完好，防范盗窃、破坏等违法行为。</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4.应急处置服务：快速响应突发情况，开展人员晕厥、争执斗殴、火灾初期处置等应急救援，协助医护、交警、公安等部门开展处置工作。</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5.咨询引导服务：为市民提供园区游览路线、寺院祈福流程、周边交通等相关咨询解答，引导市民文明祈福、文明游览。</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6.交通管理服务：配合交警开展车辆引导、停车秩序维护、交通拥堵疏导等相关工作，落实交警部门交办的其他安保辅助任务。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四</w:t>
      </w:r>
      <w:r>
        <w:rPr>
          <w:rFonts w:hint="eastAsia" w:ascii="宋体" w:hAnsi="宋体" w:eastAsia="宋体" w:cs="宋体"/>
          <w:sz w:val="21"/>
          <w:szCs w:val="21"/>
        </w:rPr>
        <w:t>）验收要求：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按要求提交成果，包括电子、纸质文件及相关图片、数据等，成果需获得采购单位认可。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五</w:t>
      </w:r>
      <w:r>
        <w:rPr>
          <w:rFonts w:hint="eastAsia" w:ascii="宋体" w:hAnsi="宋体" w:eastAsia="宋体" w:cs="宋体"/>
          <w:sz w:val="21"/>
          <w:szCs w:val="21"/>
        </w:rPr>
        <w:t>）服务要求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w:t>
      </w:r>
      <w:r>
        <w:rPr>
          <w:rFonts w:hint="eastAsia" w:ascii="宋体" w:hAnsi="宋体" w:eastAsia="宋体" w:cs="宋体"/>
          <w:sz w:val="21"/>
          <w:szCs w:val="21"/>
        </w:rPr>
        <w:t>总体要求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本项目</w:t>
      </w:r>
      <w:r>
        <w:rPr>
          <w:rFonts w:hint="eastAsia" w:ascii="宋体" w:hAnsi="宋体" w:eastAsia="宋体" w:cs="宋体"/>
          <w:sz w:val="21"/>
          <w:szCs w:val="21"/>
        </w:rPr>
        <w:t>以“安全第一、预防为主、综合治理、文明执勤”为核心准则，坚持统一指挥、分工负责、协同联动、闭环管理的原则，全面落实各项安保工作要求。中标单位需严格按照执勤计划配齐配强安保人员，确保所有执勤时段、执勤点位全覆盖、无死角；强化服务意识与责任意识，兼顾安保管控与便民服务，既要防范各类安全风险、维护公共秩序，也要为市民群众游览提供便捷引导，展现莲塘街道安保服务良好形象。</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人员配置要求</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（1）安保岗配置要求</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2月16日（除夕）：共50人【20：00-8：00】</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2月17日（初一）：共100人【8：00-18：00】</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2月18日（初二）：共50人【8：00-18：00】</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2月19日（初三）-2月23日（初七）：40人/天，共200人【8：00-18：00】</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3月3日（十五）：共50人【8：00-18：00】</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（2）交警岗配置要求</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计提供不少于400人次的交警岗安保服务，具体配置需根据采购单位要求及现场实际交通状况灵活调整。安保人员需具备交通指挥、应急处理等相关技能，熟悉仙湖植物园、弘法寺周边道路情况，能够协助交警有效开展车辆引导、停车秩序维护、交通拥堵疏导等工作，确保节日期间交通顺畅有序。</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岗位人员要求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无违法犯罪记录、无不良从业信用记录，身体健康，无传染性疾病、精神疾病及其他不适宜从事安保工作的疾病，年龄控制在18-55周岁，身高不低于1.65米，形象端庄、责任心强。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六</w:t>
      </w:r>
      <w:r>
        <w:rPr>
          <w:rFonts w:hint="eastAsia" w:ascii="宋体" w:hAnsi="宋体" w:eastAsia="宋体" w:cs="宋体"/>
          <w:sz w:val="21"/>
          <w:szCs w:val="21"/>
        </w:rPr>
        <w:t>）装备配备要求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要求但不限于满足本项目履行配备的服装和装备如下：</w:t>
      </w:r>
    </w:p>
    <w:tbl>
      <w:tblPr>
        <w:tblStyle w:val="32"/>
        <w:tblW w:w="7746" w:type="dxa"/>
        <w:jc w:val="center"/>
        <w:tblLayout w:type="fixed"/>
        <w:tblCellMar>
          <w:top w:w="0" w:type="dxa"/>
          <w:left w:w="108" w:type="dxa"/>
          <w:bottom w:w="0" w:type="dxa"/>
          <w:right w:w="108" w:type="dxa"/>
        </w:tblCellMar>
      </w:tblPr>
      <w:tblGrid>
        <w:gridCol w:w="930"/>
        <w:gridCol w:w="3183"/>
        <w:gridCol w:w="900"/>
        <w:gridCol w:w="2733"/>
      </w:tblGrid>
      <w:tr>
        <w:tblPrEx>
          <w:tblCellMar>
            <w:top w:w="0" w:type="dxa"/>
            <w:left w:w="108" w:type="dxa"/>
            <w:bottom w:w="0" w:type="dxa"/>
            <w:right w:w="108" w:type="dxa"/>
          </w:tblCellMar>
        </w:tblPrEx>
        <w:trPr>
          <w:trHeight w:val="315"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名称</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单位</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备注</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服装</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套</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定制</w:t>
            </w:r>
            <w:r>
              <w:rPr>
                <w:rFonts w:hint="eastAsia" w:ascii="宋体" w:hAnsi="宋体" w:eastAsia="宋体" w:cs="宋体"/>
                <w:color w:val="000000"/>
                <w:kern w:val="0"/>
                <w:sz w:val="21"/>
                <w:szCs w:val="21"/>
              </w:rPr>
              <w:t>制服</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雨衣</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套</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黑色八大件</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15"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口哨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对讲机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每人一台</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执法记录仪</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每人一台</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eastAsia="zh-CN"/>
              </w:rPr>
              <w:t>手电筒</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扩音器</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预防突发情况</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rPr>
              <w:t>作战靴</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双</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头盔</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个</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手套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双</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防爆装备</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预防突发情况</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白色大檐帽</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反光衣</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件</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每人必备</w:t>
            </w:r>
          </w:p>
        </w:tc>
      </w:tr>
      <w:tr>
        <w:tblPrEx>
          <w:tblCellMar>
            <w:top w:w="0" w:type="dxa"/>
            <w:left w:w="108" w:type="dxa"/>
            <w:bottom w:w="0" w:type="dxa"/>
            <w:right w:w="108" w:type="dxa"/>
          </w:tblCellMar>
        </w:tblPrEx>
        <w:trPr>
          <w:trHeight w:val="30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w:t>
            </w:r>
          </w:p>
        </w:tc>
        <w:tc>
          <w:tcPr>
            <w:tcW w:w="3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小红旗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面</w:t>
            </w:r>
          </w:p>
        </w:tc>
        <w:tc>
          <w:tcPr>
            <w:tcW w:w="27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每人必备</w:t>
            </w:r>
          </w:p>
        </w:tc>
      </w:tr>
    </w:tbl>
    <w:p>
      <w:pPr>
        <w:spacing w:line="6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（七）结算方式</w:t>
      </w:r>
    </w:p>
    <w:p>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本项目服务费采用包干制，包含服务成本、法定税费和管理企业的利润等一切应尽费用。具体付款方式按照财务制度及合同签订条款执行。</w:t>
      </w:r>
    </w:p>
    <w:p>
      <w:pPr>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结算方式为：</w:t>
      </w:r>
      <w:r>
        <w:rPr>
          <w:rFonts w:hint="eastAsia" w:ascii="宋体" w:hAnsi="宋体" w:eastAsia="宋体" w:cs="宋体"/>
          <w:sz w:val="21"/>
          <w:szCs w:val="21"/>
          <w:highlight w:val="none"/>
          <w:lang w:val="en-US" w:eastAsia="zh-CN"/>
        </w:rPr>
        <w:t>待项目结束后进行一次</w:t>
      </w:r>
      <w:r>
        <w:rPr>
          <w:rFonts w:hint="eastAsia" w:ascii="宋体" w:hAnsi="宋体" w:eastAsia="宋体" w:cs="宋体"/>
          <w:sz w:val="21"/>
          <w:szCs w:val="21"/>
          <w:highlight w:val="none"/>
          <w:lang w:eastAsia="zh-CN"/>
        </w:rPr>
        <w:t>结算</w:t>
      </w:r>
      <w:r>
        <w:rPr>
          <w:rFonts w:hint="eastAsia" w:ascii="宋体" w:hAnsi="宋体" w:eastAsia="宋体" w:cs="宋体"/>
          <w:sz w:val="21"/>
          <w:szCs w:val="21"/>
          <w:highlight w:val="none"/>
        </w:rPr>
        <w:t>。支付条件为：收到本项目的上级财政拨款和合规发票。</w:t>
      </w:r>
    </w:p>
    <w:p/>
    <w:p/>
    <w:bookmarkEnd w:id="14"/>
    <w:p>
      <w:pPr>
        <w:pStyle w:val="3"/>
        <w:jc w:val="center"/>
        <w:rPr>
          <w:rFonts w:ascii="黑体" w:eastAsia="黑体"/>
          <w:b w:val="0"/>
          <w:kern w:val="0"/>
          <w:sz w:val="24"/>
        </w:rPr>
      </w:pPr>
      <w:bookmarkStart w:id="15" w:name="_Toc128884465"/>
      <w:r>
        <w:rPr>
          <w:rFonts w:hint="eastAsia" w:ascii="黑体" w:eastAsia="黑体"/>
          <w:b w:val="0"/>
          <w:kern w:val="0"/>
          <w:sz w:val="24"/>
        </w:rPr>
        <w:t>三、</w:t>
      </w:r>
      <w:bookmarkEnd w:id="15"/>
      <w:r>
        <w:rPr>
          <w:rFonts w:hint="eastAsia" w:ascii="黑体" w:eastAsia="黑体"/>
          <w:b w:val="0"/>
          <w:kern w:val="0"/>
          <w:sz w:val="24"/>
        </w:rPr>
        <w:t>项目商务要求</w:t>
      </w:r>
    </w:p>
    <w:p>
      <w:pPr>
        <w:pStyle w:val="4"/>
        <w:jc w:val="center"/>
        <w:rPr>
          <w:b w:val="0"/>
          <w:bCs w:val="0"/>
          <w:sz w:val="24"/>
          <w:szCs w:val="24"/>
        </w:rPr>
      </w:pPr>
      <w:r>
        <w:rPr>
          <w:rFonts w:hint="eastAsia"/>
          <w:b w:val="0"/>
          <w:bCs w:val="0"/>
          <w:sz w:val="24"/>
          <w:szCs w:val="24"/>
        </w:rPr>
        <w:t>（一）履约保证金</w:t>
      </w:r>
    </w:p>
    <w:p>
      <w:pPr>
        <w:pStyle w:val="7"/>
        <w:spacing w:before="60" w:beforeLines="25" w:after="60" w:afterLines="25" w:line="360" w:lineRule="exact"/>
        <w:ind w:firstLine="392" w:firstLineChars="187"/>
        <w:rPr>
          <w:rFonts w:ascii="宋体" w:hAnsi="宋体"/>
          <w:color w:val="000000"/>
          <w:szCs w:val="21"/>
        </w:rPr>
      </w:pPr>
      <w:r>
        <w:rPr>
          <w:rFonts w:hint="eastAsia" w:ascii="宋体" w:hAnsi="宋体"/>
          <w:color w:val="000000"/>
          <w:szCs w:val="21"/>
        </w:rPr>
        <w:t>本项目无需提供履约保证金。</w:t>
      </w:r>
    </w:p>
    <w:p>
      <w:pPr>
        <w:pStyle w:val="4"/>
        <w:spacing w:line="400" w:lineRule="exact"/>
        <w:jc w:val="center"/>
        <w:rPr>
          <w:b w:val="0"/>
          <w:bCs w:val="0"/>
          <w:sz w:val="24"/>
          <w:szCs w:val="24"/>
        </w:rPr>
      </w:pPr>
      <w:bookmarkStart w:id="16" w:name="OLE_LINK9"/>
      <w:r>
        <w:rPr>
          <w:rFonts w:hint="eastAsia"/>
          <w:b w:val="0"/>
          <w:bCs w:val="0"/>
          <w:sz w:val="24"/>
          <w:szCs w:val="24"/>
        </w:rPr>
        <w:t>（二）投标报价构成</w:t>
      </w:r>
    </w:p>
    <w:bookmarkEnd w:id="16"/>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2、投标人应充分了解项目的位置、情况、道路及任何其它足以影响投标报价的情况，任何因忽视或误解项目情况而导致的索赔或服务期限延长申请将不获批准。</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spacing w:line="360" w:lineRule="exact"/>
        <w:ind w:firstLine="420" w:firstLineChars="200"/>
        <w:jc w:val="left"/>
        <w:rPr>
          <w:rFonts w:hint="eastAsia" w:ascii="宋体" w:hAnsi="宋体" w:eastAsiaTheme="minorEastAsia" w:cstheme="minorBidi"/>
          <w:color w:val="000000"/>
          <w:szCs w:val="21"/>
        </w:rPr>
      </w:pPr>
      <w:r>
        <w:rPr>
          <w:rFonts w:hint="eastAsia" w:ascii="宋体" w:hAnsi="宋体" w:eastAsiaTheme="minorEastAsia" w:cstheme="minorBidi"/>
          <w:color w:val="000000"/>
          <w:szCs w:val="21"/>
        </w:rPr>
        <w:t>4、除政府采购合同继续履行将损害国家利益和社会公共利益外，双方当事人不得擅自变更、中止或者终止合同。</w:t>
      </w:r>
    </w:p>
    <w:p>
      <w:pPr>
        <w:pStyle w:val="4"/>
        <w:spacing w:line="400" w:lineRule="exact"/>
        <w:jc w:val="center"/>
        <w:rPr>
          <w:rFonts w:hint="default" w:eastAsia="黑体"/>
          <w:b w:val="0"/>
          <w:bCs w:val="0"/>
          <w:sz w:val="24"/>
          <w:szCs w:val="24"/>
          <w:lang w:val="en-US" w:eastAsia="zh-CN"/>
        </w:rPr>
      </w:pPr>
      <w:bookmarkStart w:id="17" w:name="OLE_LINK37"/>
      <w:r>
        <w:rPr>
          <w:rFonts w:hint="eastAsia"/>
          <w:b w:val="0"/>
          <w:bCs w:val="0"/>
          <w:sz w:val="24"/>
          <w:szCs w:val="24"/>
        </w:rPr>
        <w:t>（</w:t>
      </w:r>
      <w:r>
        <w:rPr>
          <w:rFonts w:hint="eastAsia"/>
          <w:b w:val="0"/>
          <w:bCs w:val="0"/>
          <w:sz w:val="24"/>
          <w:szCs w:val="24"/>
          <w:lang w:val="en-US" w:eastAsia="zh-CN"/>
        </w:rPr>
        <w:t>三</w:t>
      </w:r>
      <w:r>
        <w:rPr>
          <w:rFonts w:hint="eastAsia"/>
          <w:b w:val="0"/>
          <w:bCs w:val="0"/>
          <w:sz w:val="24"/>
          <w:szCs w:val="24"/>
        </w:rPr>
        <w:t>）</w:t>
      </w:r>
      <w:r>
        <w:rPr>
          <w:rFonts w:hint="eastAsia"/>
          <w:b w:val="0"/>
          <w:bCs w:val="0"/>
          <w:sz w:val="24"/>
          <w:szCs w:val="24"/>
          <w:lang w:val="en-US" w:eastAsia="zh-CN"/>
        </w:rPr>
        <w:t>其他重要条款</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lang w:val="en-US" w:eastAsia="zh-CN"/>
        </w:rPr>
        <w:t>1</w:t>
      </w:r>
      <w:r>
        <w:rPr>
          <w:rFonts w:hint="eastAsia" w:ascii="宋体" w:hAnsi="宋体" w:eastAsiaTheme="minorEastAsia" w:cstheme="minorBidi"/>
          <w:color w:val="000000"/>
          <w:szCs w:val="21"/>
        </w:rPr>
        <w:t>、“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hint="eastAsia" w:ascii="宋体" w:hAnsi="宋体"/>
        </w:rPr>
        <w:t>；</w:t>
      </w:r>
      <w:r>
        <w:rPr>
          <w:rFonts w:hint="eastAsia" w:ascii="宋体" w:hAnsi="宋体" w:eastAsiaTheme="minorEastAsia" w:cstheme="minorBidi"/>
          <w:color w:val="000000"/>
          <w:szCs w:val="21"/>
        </w:rPr>
        <w:t>如开标当日网站出现网站无法打开的特殊情况，相关信息则以中标通知书发出前的查询结果为准。</w:t>
      </w:r>
    </w:p>
    <w:p>
      <w:pPr>
        <w:widowControl/>
        <w:spacing w:line="360" w:lineRule="exact"/>
        <w:ind w:firstLine="420" w:firstLineChars="200"/>
        <w:jc w:val="left"/>
        <w:rPr>
          <w:rFonts w:ascii="宋体" w:hAnsi="宋体" w:eastAsiaTheme="minorEastAsia" w:cstheme="minorBidi"/>
          <w:color w:val="000000"/>
          <w:szCs w:val="21"/>
        </w:rPr>
      </w:pPr>
      <w:r>
        <w:rPr>
          <w:rFonts w:hint="eastAsia" w:ascii="宋体" w:hAnsi="宋体" w:eastAsiaTheme="minorEastAsia" w:cstheme="minorBidi"/>
          <w:color w:val="000000"/>
          <w:szCs w:val="21"/>
          <w:lang w:val="en-US" w:eastAsia="zh-CN"/>
        </w:rPr>
        <w:t>2</w:t>
      </w:r>
      <w:r>
        <w:rPr>
          <w:rFonts w:hint="eastAsia" w:ascii="宋体" w:hAnsi="宋体" w:eastAsiaTheme="minorEastAsia" w:cstheme="minorBidi"/>
          <w:color w:val="000000"/>
          <w:szCs w:val="21"/>
        </w:rPr>
        <w:t>、供应商提供报价合理性、澄清、说明、补正或者错误的修正的方式，包括但不限于现场提交（地址：深圳市罗湖区深南东路1076号党群服务中心4楼）、电邮提交（邮箱：szexlhfgs@szexgrp.com）等便捷方式。</w:t>
      </w:r>
    </w:p>
    <w:bookmarkEnd w:id="17"/>
    <w:p>
      <w:pPr>
        <w:widowControl/>
        <w:spacing w:line="360" w:lineRule="exact"/>
        <w:ind w:firstLine="482" w:firstLineChars="200"/>
        <w:jc w:val="left"/>
        <w:rPr>
          <w:rFonts w:ascii="黑体" w:hAnsi="宋体" w:eastAsia="黑体" w:cs="宋体"/>
          <w:kern w:val="0"/>
          <w:sz w:val="24"/>
          <w:szCs w:val="32"/>
        </w:rPr>
      </w:pPr>
      <w:r>
        <w:rPr>
          <w:rFonts w:ascii="黑体" w:eastAsia="黑体"/>
          <w:b/>
          <w:kern w:val="0"/>
          <w:sz w:val="24"/>
        </w:rPr>
        <w:br w:type="page"/>
      </w:r>
    </w:p>
    <w:p>
      <w:pPr>
        <w:pStyle w:val="3"/>
        <w:jc w:val="center"/>
        <w:rPr>
          <w:rFonts w:ascii="黑体" w:eastAsia="黑体"/>
          <w:b w:val="0"/>
          <w:kern w:val="0"/>
          <w:sz w:val="24"/>
        </w:rPr>
      </w:pPr>
      <w:r>
        <w:rPr>
          <w:rFonts w:hint="eastAsia" w:ascii="黑体" w:eastAsia="黑体"/>
          <w:b w:val="0"/>
          <w:kern w:val="0"/>
          <w:sz w:val="24"/>
        </w:rPr>
        <w:t>四、投标文件组成</w:t>
      </w:r>
    </w:p>
    <w:p>
      <w:pPr>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ind w:firstLine="422" w:firstLineChars="200"/>
        <w:rPr>
          <w:b/>
          <w:color w:val="FF0000"/>
          <w:highlight w:val="yellow"/>
        </w:rPr>
      </w:pPr>
    </w:p>
    <w:p>
      <w:pPr>
        <w:ind w:firstLine="422" w:firstLineChars="200"/>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pPr>
        <w:spacing w:line="320" w:lineRule="exact"/>
        <w:ind w:firstLine="422" w:firstLineChars="200"/>
        <w:rPr>
          <w:rFonts w:ascii="宋体" w:hAnsi="宋体"/>
          <w:b/>
          <w:snapToGrid w:val="0"/>
          <w:color w:val="FF0000"/>
          <w:kern w:val="0"/>
          <w:highlight w:val="yellow"/>
        </w:rPr>
      </w:pPr>
    </w:p>
    <w:p>
      <w:pPr>
        <w:spacing w:line="400" w:lineRule="exact"/>
        <w:ind w:firstLine="420" w:firstLineChars="200"/>
        <w:rPr>
          <w:rFonts w:ascii="宋体" w:hAnsi="宋体"/>
          <w:color w:val="000000"/>
          <w:szCs w:val="21"/>
        </w:rPr>
      </w:pPr>
      <w:r>
        <w:rPr>
          <w:rFonts w:hint="eastAsia" w:ascii="宋体" w:hAnsi="宋体"/>
          <w:color w:val="000000"/>
          <w:szCs w:val="21"/>
        </w:rPr>
        <w:t>投标供应商编写的投标文件应包括下列部分：</w:t>
      </w:r>
    </w:p>
    <w:p>
      <w:pPr>
        <w:spacing w:line="400" w:lineRule="exact"/>
        <w:ind w:firstLine="843" w:firstLineChars="400"/>
        <w:rPr>
          <w:rFonts w:ascii="宋体" w:hAnsi="宋体"/>
          <w:b/>
          <w:color w:val="000000"/>
          <w:szCs w:val="21"/>
        </w:rPr>
      </w:pPr>
      <w:r>
        <w:rPr>
          <w:rFonts w:hint="eastAsia" w:ascii="宋体" w:hAnsi="宋体"/>
          <w:b/>
          <w:color w:val="000000"/>
          <w:szCs w:val="21"/>
        </w:rPr>
        <w:t>一、关键信息</w:t>
      </w:r>
    </w:p>
    <w:p>
      <w:pPr>
        <w:spacing w:line="400" w:lineRule="exact"/>
        <w:ind w:firstLine="840" w:firstLineChars="400"/>
        <w:rPr>
          <w:rFonts w:ascii="宋体" w:hAnsi="宋体"/>
          <w:color w:val="000000"/>
          <w:szCs w:val="21"/>
        </w:rPr>
      </w:pPr>
      <w:r>
        <w:rPr>
          <w:rFonts w:hint="eastAsia" w:ascii="宋体" w:hAnsi="宋体"/>
          <w:color w:val="000000"/>
          <w:szCs w:val="21"/>
        </w:rPr>
        <w:t>（1）开标一览表</w:t>
      </w:r>
    </w:p>
    <w:p>
      <w:pPr>
        <w:spacing w:line="400" w:lineRule="exact"/>
        <w:ind w:firstLine="840" w:firstLineChars="400"/>
        <w:rPr>
          <w:rFonts w:ascii="宋体" w:hAnsi="宋体"/>
          <w:color w:val="000000"/>
          <w:szCs w:val="21"/>
        </w:rPr>
      </w:pPr>
      <w:r>
        <w:rPr>
          <w:rFonts w:hint="eastAsia" w:ascii="宋体" w:hAnsi="宋体"/>
          <w:color w:val="000000"/>
          <w:szCs w:val="21"/>
        </w:rPr>
        <w:t>（2）政府采购投标及履约承诺函</w:t>
      </w:r>
    </w:p>
    <w:p>
      <w:pPr>
        <w:spacing w:line="400" w:lineRule="exact"/>
        <w:ind w:firstLine="840" w:firstLineChars="400"/>
        <w:rPr>
          <w:rFonts w:ascii="宋体" w:hAnsi="宋体"/>
          <w:color w:val="000000"/>
          <w:szCs w:val="21"/>
        </w:rPr>
      </w:pPr>
      <w:r>
        <w:rPr>
          <w:rFonts w:hint="eastAsia" w:ascii="宋体" w:hAnsi="宋体"/>
          <w:color w:val="000000"/>
          <w:szCs w:val="21"/>
        </w:rPr>
        <w:t>（3）供应商资格证明文件</w:t>
      </w:r>
    </w:p>
    <w:p>
      <w:pPr>
        <w:spacing w:line="400" w:lineRule="exact"/>
        <w:ind w:firstLine="840" w:firstLineChars="400"/>
        <w:rPr>
          <w:rFonts w:ascii="宋体" w:hAnsi="宋体"/>
          <w:color w:val="000000"/>
          <w:szCs w:val="21"/>
        </w:rPr>
      </w:pPr>
      <w:r>
        <w:rPr>
          <w:rFonts w:hint="eastAsia" w:ascii="宋体" w:hAnsi="宋体"/>
          <w:color w:val="000000"/>
          <w:szCs w:val="21"/>
        </w:rPr>
        <w:t>（4）实质性服务条款（以★号标注）证明文件（如有）</w:t>
      </w:r>
    </w:p>
    <w:p>
      <w:pPr>
        <w:spacing w:line="400" w:lineRule="exact"/>
        <w:ind w:firstLine="840" w:firstLineChars="400"/>
        <w:rPr>
          <w:rFonts w:ascii="宋体" w:hAnsi="宋体"/>
          <w:color w:val="000000"/>
          <w:szCs w:val="21"/>
        </w:rPr>
      </w:pPr>
      <w:r>
        <w:rPr>
          <w:rFonts w:hint="eastAsia" w:ascii="宋体" w:hAnsi="宋体"/>
          <w:color w:val="000000"/>
          <w:szCs w:val="21"/>
        </w:rPr>
        <w:t>（5）法定代表人（负责人）资格证明书</w:t>
      </w:r>
    </w:p>
    <w:p>
      <w:pPr>
        <w:spacing w:line="400" w:lineRule="exact"/>
        <w:ind w:firstLine="840" w:firstLineChars="400"/>
        <w:rPr>
          <w:rFonts w:ascii="宋体" w:hAnsi="宋体"/>
          <w:color w:val="000000"/>
          <w:szCs w:val="21"/>
        </w:rPr>
      </w:pPr>
      <w:r>
        <w:rPr>
          <w:rFonts w:hint="eastAsia" w:ascii="宋体" w:hAnsi="宋体"/>
          <w:color w:val="000000"/>
          <w:szCs w:val="21"/>
        </w:rPr>
        <w:t>（6）投标文件签署授权委托书</w:t>
      </w:r>
    </w:p>
    <w:p>
      <w:pPr>
        <w:spacing w:line="400" w:lineRule="exact"/>
        <w:ind w:firstLine="840" w:firstLineChars="400"/>
        <w:rPr>
          <w:rFonts w:ascii="宋体" w:hAnsi="宋体"/>
          <w:color w:val="000000"/>
          <w:szCs w:val="21"/>
        </w:rPr>
      </w:pPr>
      <w:r>
        <w:rPr>
          <w:rFonts w:hint="eastAsia" w:ascii="宋体" w:hAnsi="宋体"/>
          <w:color w:val="000000"/>
          <w:szCs w:val="21"/>
        </w:rPr>
        <w:t>（7）分项报价清单</w:t>
      </w:r>
    </w:p>
    <w:p>
      <w:pPr>
        <w:spacing w:line="400" w:lineRule="exact"/>
        <w:ind w:firstLine="840" w:firstLineChars="400"/>
        <w:rPr>
          <w:rFonts w:ascii="宋体" w:hAnsi="宋体"/>
          <w:color w:val="000000"/>
          <w:szCs w:val="21"/>
        </w:rPr>
      </w:pPr>
      <w:r>
        <w:rPr>
          <w:rFonts w:hint="eastAsia" w:ascii="宋体" w:hAnsi="宋体"/>
          <w:color w:val="000000"/>
          <w:szCs w:val="21"/>
        </w:rPr>
        <w:t>（8）</w:t>
      </w:r>
      <w:r>
        <w:rPr>
          <w:rFonts w:hint="eastAsia"/>
        </w:rPr>
        <w:t>政府采购优惠政策证明文件（如有）</w:t>
      </w:r>
    </w:p>
    <w:p>
      <w:pPr>
        <w:spacing w:line="400" w:lineRule="exact"/>
        <w:ind w:firstLine="843" w:firstLineChars="400"/>
        <w:rPr>
          <w:rFonts w:ascii="宋体" w:hAnsi="宋体"/>
          <w:b/>
          <w:color w:val="000000"/>
          <w:szCs w:val="21"/>
        </w:rPr>
      </w:pPr>
      <w:r>
        <w:rPr>
          <w:rFonts w:hint="eastAsia" w:ascii="宋体" w:hAnsi="宋体"/>
          <w:b/>
          <w:color w:val="000000"/>
          <w:szCs w:val="21"/>
        </w:rPr>
        <w:t>二、技术服务部分</w:t>
      </w:r>
    </w:p>
    <w:p>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color w:val="auto"/>
        </w:rPr>
        <w:t>项目服务实施方案</w:t>
      </w:r>
    </w:p>
    <w:p>
      <w:pPr>
        <w:spacing w:line="400" w:lineRule="exact"/>
        <w:ind w:firstLine="840" w:firstLineChars="400"/>
        <w:rPr>
          <w:rFonts w:ascii="宋体" w:hAnsi="宋体"/>
          <w:color w:val="000000"/>
          <w:szCs w:val="21"/>
        </w:rPr>
      </w:pPr>
      <w:r>
        <w:rPr>
          <w:rFonts w:hint="eastAsia" w:ascii="宋体" w:hAnsi="宋体"/>
          <w:color w:val="000000"/>
          <w:szCs w:val="21"/>
        </w:rPr>
        <w:t>（2）</w:t>
      </w:r>
      <w:r>
        <w:rPr>
          <w:rFonts w:hint="eastAsia" w:ascii="宋体" w:hAnsi="宋体"/>
          <w:color w:val="auto"/>
        </w:rPr>
        <w:t>质量保障措施及方案</w:t>
      </w:r>
    </w:p>
    <w:p>
      <w:pPr>
        <w:spacing w:line="400" w:lineRule="exact"/>
        <w:ind w:firstLine="840" w:firstLineChars="400"/>
        <w:rPr>
          <w:rFonts w:ascii="宋体" w:hAnsi="宋体"/>
          <w:color w:val="000000"/>
          <w:szCs w:val="21"/>
        </w:rPr>
      </w:pPr>
      <w:r>
        <w:rPr>
          <w:rFonts w:hint="eastAsia" w:ascii="宋体" w:hAnsi="宋体"/>
          <w:color w:val="000000"/>
          <w:szCs w:val="21"/>
        </w:rPr>
        <w:t>（3）</w:t>
      </w:r>
      <w:r>
        <w:rPr>
          <w:rFonts w:hint="eastAsia" w:cs="宋体" w:asciiTheme="minorHAnsi" w:hAnsiTheme="minorHAnsi"/>
          <w:szCs w:val="22"/>
        </w:rPr>
        <w:t>项目重点难点分析、应对措施及相关的合理化建议</w:t>
      </w:r>
    </w:p>
    <w:p>
      <w:pPr>
        <w:spacing w:line="400" w:lineRule="exact"/>
        <w:ind w:firstLine="840" w:firstLineChars="400"/>
        <w:rPr>
          <w:rFonts w:hint="eastAsia" w:ascii="宋体" w:hAnsi="宋体"/>
          <w:color w:val="000000"/>
          <w:szCs w:val="21"/>
        </w:rPr>
      </w:pPr>
      <w:r>
        <w:rPr>
          <w:rFonts w:hint="eastAsia" w:ascii="宋体" w:hAnsi="宋体"/>
          <w:color w:val="000000"/>
          <w:szCs w:val="21"/>
        </w:rPr>
        <w:t>（4）</w:t>
      </w:r>
      <w:r>
        <w:rPr>
          <w:rFonts w:hint="eastAsia"/>
          <w:szCs w:val="21"/>
          <w:lang w:val="en-US" w:eastAsia="zh-CN"/>
        </w:rPr>
        <w:t>应急预案</w:t>
      </w:r>
    </w:p>
    <w:p>
      <w:pPr>
        <w:spacing w:line="400" w:lineRule="exact"/>
        <w:ind w:firstLine="840" w:firstLineChars="400"/>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）拟安排的项目负责人情况（仅限一人）</w:t>
      </w:r>
    </w:p>
    <w:p>
      <w:pPr>
        <w:spacing w:line="400" w:lineRule="exact"/>
        <w:ind w:firstLine="843" w:firstLineChars="400"/>
        <w:rPr>
          <w:rFonts w:ascii="宋体" w:hAnsi="宋体"/>
          <w:b/>
          <w:color w:val="000000"/>
          <w:szCs w:val="21"/>
        </w:rPr>
      </w:pPr>
      <w:r>
        <w:rPr>
          <w:rFonts w:hint="eastAsia" w:ascii="宋体" w:hAnsi="宋体"/>
          <w:b/>
          <w:color w:val="000000"/>
          <w:szCs w:val="21"/>
        </w:rPr>
        <w:t>三、综合实力部分</w:t>
      </w:r>
    </w:p>
    <w:p>
      <w:pPr>
        <w:spacing w:line="400" w:lineRule="exact"/>
        <w:ind w:firstLine="840" w:firstLineChars="400"/>
        <w:rPr>
          <w:rFonts w:ascii="宋体" w:hAnsi="宋体"/>
          <w:color w:val="000000"/>
          <w:szCs w:val="21"/>
        </w:rPr>
      </w:pPr>
      <w:r>
        <w:rPr>
          <w:rFonts w:hint="eastAsia" w:ascii="宋体" w:hAnsi="宋体"/>
          <w:color w:val="000000"/>
          <w:szCs w:val="21"/>
        </w:rPr>
        <w:t>（1）</w:t>
      </w:r>
      <w:r>
        <w:rPr>
          <w:rFonts w:hint="eastAsia" w:ascii="宋体" w:hAnsi="宋体"/>
          <w:szCs w:val="21"/>
        </w:rPr>
        <w:t>投标人同类项目业绩情况</w:t>
      </w:r>
    </w:p>
    <w:p>
      <w:pPr>
        <w:spacing w:line="400" w:lineRule="exact"/>
        <w:ind w:firstLine="840" w:firstLineChars="400"/>
        <w:rPr>
          <w:rFonts w:ascii="宋体" w:hAnsi="宋体"/>
          <w:szCs w:val="21"/>
        </w:rPr>
      </w:pPr>
      <w:r>
        <w:rPr>
          <w:rFonts w:hint="eastAsia" w:ascii="宋体" w:hAnsi="宋体"/>
          <w:color w:val="000000"/>
          <w:szCs w:val="21"/>
        </w:rPr>
        <w:t>（2）</w:t>
      </w:r>
      <w:r>
        <w:rPr>
          <w:rFonts w:hint="eastAsia" w:ascii="宋体" w:hAnsi="宋体"/>
          <w:szCs w:val="21"/>
        </w:rPr>
        <w:t>履约评价</w:t>
      </w:r>
    </w:p>
    <w:p>
      <w:pPr>
        <w:spacing w:line="400" w:lineRule="exact"/>
        <w:ind w:firstLine="840" w:firstLineChars="400"/>
        <w:rPr>
          <w:rFonts w:hint="eastAsia" w:ascii="宋体" w:hAnsi="宋体"/>
          <w:szCs w:val="21"/>
        </w:rPr>
      </w:pPr>
      <w:r>
        <w:rPr>
          <w:rFonts w:hint="eastAsia" w:ascii="宋体" w:hAnsi="宋体"/>
          <w:color w:val="000000"/>
          <w:szCs w:val="21"/>
        </w:rPr>
        <w:t>（3）</w:t>
      </w:r>
      <w:r>
        <w:rPr>
          <w:rFonts w:hint="eastAsia" w:ascii="宋体" w:hAnsi="宋体"/>
          <w:szCs w:val="21"/>
        </w:rPr>
        <w:t>体系认证</w:t>
      </w:r>
    </w:p>
    <w:p>
      <w:pPr>
        <w:spacing w:line="400" w:lineRule="exact"/>
        <w:ind w:firstLine="840" w:firstLineChars="4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）投标人获奖情况</w:t>
      </w:r>
    </w:p>
    <w:p>
      <w:pPr>
        <w:spacing w:line="400" w:lineRule="exact"/>
        <w:ind w:firstLine="840" w:firstLineChars="4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）应急处突能力</w:t>
      </w:r>
    </w:p>
    <w:p>
      <w:pPr>
        <w:spacing w:line="400" w:lineRule="exact"/>
        <w:ind w:firstLine="840" w:firstLineChars="400"/>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）投标人自主知识产权产品（创新设计）情况</w:t>
      </w:r>
    </w:p>
    <w:p>
      <w:pPr>
        <w:spacing w:line="400" w:lineRule="exact"/>
        <w:ind w:firstLine="843" w:firstLineChars="400"/>
        <w:rPr>
          <w:rFonts w:ascii="宋体" w:hAnsi="宋体"/>
          <w:b/>
          <w:color w:val="000000"/>
          <w:szCs w:val="21"/>
        </w:rPr>
      </w:pPr>
      <w:r>
        <w:rPr>
          <w:rFonts w:hint="eastAsia" w:ascii="宋体" w:hAnsi="宋体"/>
          <w:b/>
          <w:color w:val="000000"/>
          <w:szCs w:val="21"/>
        </w:rPr>
        <w:t>四、招标</w:t>
      </w:r>
      <w:r>
        <w:rPr>
          <w:rFonts w:ascii="宋体" w:hAnsi="宋体"/>
          <w:b/>
          <w:color w:val="000000"/>
          <w:szCs w:val="21"/>
        </w:rPr>
        <w:t>文件要求的其它内容及投标</w:t>
      </w:r>
      <w:r>
        <w:rPr>
          <w:rFonts w:hint="eastAsia" w:ascii="宋体" w:hAnsi="宋体"/>
          <w:b/>
          <w:color w:val="000000"/>
          <w:szCs w:val="21"/>
        </w:rPr>
        <w:t>供应商</w:t>
      </w:r>
      <w:r>
        <w:rPr>
          <w:rFonts w:ascii="宋体" w:hAnsi="宋体"/>
          <w:b/>
          <w:color w:val="000000"/>
          <w:szCs w:val="21"/>
        </w:rPr>
        <w:t>认为需要补充的内容</w:t>
      </w:r>
    </w:p>
    <w:p>
      <w:pPr>
        <w:spacing w:line="400" w:lineRule="exact"/>
        <w:ind w:firstLine="840" w:firstLineChars="400"/>
        <w:rPr>
          <w:rFonts w:ascii="宋体" w:hAnsi="宋体"/>
          <w:color w:val="000000"/>
          <w:szCs w:val="21"/>
        </w:rPr>
      </w:pPr>
      <w:r>
        <w:rPr>
          <w:rFonts w:hint="eastAsia" w:ascii="宋体" w:hAnsi="宋体"/>
          <w:color w:val="000000"/>
          <w:szCs w:val="21"/>
        </w:rPr>
        <w:t>（1）政府采购违法行为风险知悉确认书</w:t>
      </w:r>
    </w:p>
    <w:p>
      <w:pPr>
        <w:rPr>
          <w:rFonts w:ascii="宋体" w:hAnsi="宋体"/>
          <w:color w:val="000000"/>
          <w:szCs w:val="21"/>
        </w:rPr>
      </w:pPr>
    </w:p>
    <w:p>
      <w:pPr>
        <w:rPr>
          <w:rFonts w:hint="eastAsia"/>
        </w:rPr>
      </w:pPr>
      <w:r>
        <w:rPr>
          <w:rFonts w:hint="eastAsia"/>
        </w:rPr>
        <w:br w:type="page"/>
      </w:r>
    </w:p>
    <w:p>
      <w:pPr>
        <w:pStyle w:val="2"/>
        <w:rPr>
          <w:sz w:val="24"/>
        </w:rPr>
      </w:pPr>
      <w:r>
        <w:rPr>
          <w:rFonts w:hint="eastAsia"/>
        </w:rPr>
        <w:t xml:space="preserve">第二册  </w:t>
      </w:r>
      <w:r>
        <w:rPr>
          <w:rFonts w:hint="eastAsia"/>
          <w:kern w:val="2"/>
        </w:rPr>
        <w:t>投标文件的格式及合同</w:t>
      </w:r>
    </w:p>
    <w:p>
      <w:pPr>
        <w:pStyle w:val="5"/>
        <w:rPr>
          <w:b w:val="0"/>
          <w:color w:val="000000"/>
        </w:rPr>
      </w:pPr>
      <w:bookmarkStart w:id="18" w:name="bt投标书"/>
      <w:bookmarkEnd w:id="18"/>
      <w:bookmarkStart w:id="19" w:name="bt附件"/>
      <w:bookmarkEnd w:id="19"/>
      <w:bookmarkStart w:id="20" w:name="_Toc194467285"/>
      <w:r>
        <w:rPr>
          <w:rFonts w:hint="eastAsia"/>
          <w:kern w:val="2"/>
        </w:rPr>
        <w:t>第一章  投标文件的格式</w:t>
      </w:r>
      <w:bookmarkEnd w:id="20"/>
    </w:p>
    <w:p>
      <w:pPr>
        <w:spacing w:line="360" w:lineRule="exact"/>
        <w:ind w:firstLine="422" w:firstLineChars="200"/>
        <w:rPr>
          <w:rFonts w:ascii="宋体" w:hAnsi="宋体"/>
          <w:b/>
          <w:snapToGrid w:val="0"/>
          <w:color w:val="FF0000"/>
          <w:kern w:val="0"/>
        </w:rPr>
      </w:pPr>
      <w:r>
        <w:rPr>
          <w:rFonts w:hint="eastAsia" w:ascii="宋体" w:hAnsi="宋体"/>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pPr>
        <w:spacing w:line="360" w:lineRule="exact"/>
        <w:rPr>
          <w:rFonts w:ascii="仿宋_GB2312" w:eastAsia="仿宋_GB2312"/>
          <w:color w:val="FF0000"/>
          <w:sz w:val="24"/>
        </w:rPr>
      </w:pPr>
    </w:p>
    <w:p>
      <w:pPr>
        <w:spacing w:line="360" w:lineRule="exact"/>
        <w:ind w:firstLine="422" w:firstLineChars="200"/>
        <w:rPr>
          <w:b/>
          <w:color w:val="FF0000"/>
          <w:szCs w:val="21"/>
        </w:rPr>
      </w:pPr>
      <w:r>
        <w:rPr>
          <w:rFonts w:hint="eastAsia"/>
          <w:b/>
          <w:color w:val="FF0000"/>
          <w:szCs w:val="21"/>
        </w:rPr>
        <w:t>温馨提示：</w:t>
      </w:r>
    </w:p>
    <w:p>
      <w:pPr>
        <w:spacing w:line="360" w:lineRule="exact"/>
        <w:ind w:firstLine="422" w:firstLineChars="200"/>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pPr>
        <w:spacing w:line="360" w:lineRule="exact"/>
        <w:ind w:firstLine="480"/>
        <w:rPr>
          <w:rFonts w:ascii="宋体" w:hAnsi="宋体"/>
          <w:color w:val="000000"/>
          <w:szCs w:val="21"/>
        </w:rPr>
      </w:pPr>
      <w:r>
        <w:rPr>
          <w:rFonts w:hint="eastAsia" w:ascii="宋体" w:hAnsi="宋体"/>
          <w:color w:val="000000"/>
          <w:szCs w:val="21"/>
        </w:rPr>
        <w:t>1.《</w:t>
      </w:r>
      <w:bookmarkStart w:id="21" w:name="OLE_LINK28"/>
      <w:r>
        <w:rPr>
          <w:rFonts w:hint="eastAsia" w:ascii="宋体" w:hAnsi="宋体"/>
          <w:color w:val="000000"/>
          <w:szCs w:val="21"/>
          <w:lang w:eastAsia="zh-CN"/>
        </w:rPr>
        <w:t>政府采购投标及履约承诺函</w:t>
      </w:r>
      <w:bookmarkEnd w:id="21"/>
      <w:r>
        <w:rPr>
          <w:rFonts w:hint="eastAsia" w:ascii="宋体" w:hAnsi="宋体"/>
          <w:color w:val="000000"/>
          <w:szCs w:val="21"/>
        </w:rPr>
        <w:t>》、《法定代表人（负责人）资格证明书》、《投标文件签署授权委托书》、《分项报价清单》未按照招标文件规定的样式及要求填写；</w:t>
      </w:r>
    </w:p>
    <w:p>
      <w:pPr>
        <w:spacing w:line="360" w:lineRule="exact"/>
        <w:ind w:firstLine="48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政府采购投标及履约承诺函</w:t>
      </w:r>
      <w:r>
        <w:rPr>
          <w:rFonts w:hint="eastAsia" w:ascii="宋体" w:hAnsi="宋体"/>
          <w:color w:val="000000"/>
          <w:szCs w:val="21"/>
        </w:rPr>
        <w:t>》中的抬头、项目编号、项目名称、投标供应商名称、法定代表人或其委托代理人的名称、日期填写错误；</w:t>
      </w:r>
    </w:p>
    <w:p>
      <w:pPr>
        <w:spacing w:line="360" w:lineRule="exact"/>
        <w:rPr>
          <w:rFonts w:ascii="宋体" w:hAnsi="宋体"/>
          <w:color w:val="000000"/>
          <w:szCs w:val="21"/>
        </w:rPr>
      </w:pPr>
      <w:r>
        <w:rPr>
          <w:rFonts w:hint="eastAsia" w:ascii="宋体" w:hAnsi="宋体"/>
          <w:color w:val="000000"/>
          <w:szCs w:val="21"/>
        </w:rPr>
        <w:t>　　3.《法定代表人（负责人）资格证明书》中的姓名、身份证号填写错误，未附法定代表人（负责人）的身份证扫描件（正反两面）；</w:t>
      </w:r>
    </w:p>
    <w:p>
      <w:pPr>
        <w:spacing w:line="360" w:lineRule="exact"/>
        <w:rPr>
          <w:rFonts w:ascii="宋体" w:hAnsi="宋体"/>
          <w:color w:val="000000"/>
          <w:szCs w:val="21"/>
        </w:rPr>
      </w:pPr>
      <w:r>
        <w:rPr>
          <w:rFonts w:hint="eastAsia" w:ascii="宋体" w:hAnsi="宋体"/>
          <w:color w:val="000000"/>
          <w:szCs w:val="21"/>
        </w:rPr>
        <w:t>　　4.《投标文件签署授权委托书》中的委托人的姓名、身份证号填写错误，受托人（代理人）的姓名、身份证号填写错误，授权委托日期填写错误，未附受托人（代理人）的身份证扫描件（正反两面）。</w:t>
      </w:r>
    </w:p>
    <w:p>
      <w:pPr>
        <w:rPr>
          <w:rFonts w:ascii="仿宋_GB2312" w:eastAsia="仿宋_GB2312"/>
          <w:sz w:val="24"/>
          <w:lang w:val="en"/>
        </w:rPr>
      </w:pPr>
    </w:p>
    <w:p>
      <w:pPr>
        <w:widowControl/>
        <w:jc w:val="left"/>
        <w:rPr>
          <w:rFonts w:ascii="宋体" w:hAnsi="宋体" w:cs="宋体"/>
          <w:b/>
          <w:sz w:val="28"/>
          <w:szCs w:val="32"/>
        </w:rPr>
      </w:pPr>
      <w:bookmarkStart w:id="22" w:name="_Toc194467288"/>
      <w:r>
        <w:br w:type="page"/>
      </w:r>
    </w:p>
    <w:p>
      <w:pPr>
        <w:pStyle w:val="3"/>
        <w:jc w:val="center"/>
      </w:pPr>
      <w:r>
        <w:rPr>
          <w:rFonts w:hint="eastAsia"/>
        </w:rPr>
        <w:t>一、关键信息</w:t>
      </w:r>
    </w:p>
    <w:p>
      <w:pPr>
        <w:pStyle w:val="3"/>
        <w:jc w:val="center"/>
      </w:pPr>
      <w:r>
        <w:rPr>
          <w:rFonts w:hint="eastAsia"/>
        </w:rPr>
        <w:t>（一）开标一览表</w:t>
      </w:r>
    </w:p>
    <w:tbl>
      <w:tblPr>
        <w:tblStyle w:val="32"/>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410"/>
        <w:gridCol w:w="168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3" w:name="OLE_LINK24" w:colFirst="0" w:colLast="3"/>
            <w:r>
              <w:t>项目名称</w:t>
            </w:r>
          </w:p>
        </w:tc>
        <w:tc>
          <w:tcPr>
            <w:tcW w:w="241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hint="eastAsia" w:ascii="宋体" w:hAnsi="宋体"/>
                <w:szCs w:val="21"/>
              </w:rPr>
              <w:t>可选填</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3"/>
    </w:tbl>
    <w:p/>
    <w:p>
      <w:pPr>
        <w:widowControl/>
        <w:jc w:val="left"/>
        <w:rPr>
          <w:rFonts w:ascii="Arial" w:hAnsi="Arial" w:eastAsia="黑体"/>
          <w:bCs/>
          <w:sz w:val="24"/>
        </w:rPr>
      </w:pPr>
      <w:r>
        <w:rPr>
          <w:b/>
          <w:sz w:val="24"/>
        </w:rPr>
        <w:br w:type="page"/>
      </w:r>
    </w:p>
    <w:p>
      <w:pPr>
        <w:pStyle w:val="3"/>
        <w:jc w:val="center"/>
      </w:pPr>
      <w:r>
        <w:rPr>
          <w:rFonts w:hint="eastAsia"/>
        </w:rPr>
        <w:t>（二）</w:t>
      </w:r>
      <w:bookmarkEnd w:id="22"/>
      <w:r>
        <w:rPr>
          <w:rFonts w:hint="eastAsia"/>
        </w:rPr>
        <w:t>政府采购投标及履约承诺函</w:t>
      </w:r>
    </w:p>
    <w:p>
      <w:pPr>
        <w:keepNext w:val="0"/>
        <w:keepLines w:val="0"/>
        <w:pageBreakBefore w:val="0"/>
        <w:kinsoku/>
        <w:wordWrap/>
        <w:overflowPunct/>
        <w:topLinePunct w:val="0"/>
        <w:autoSpaceDE/>
        <w:autoSpaceDN/>
        <w:bidi w:val="0"/>
        <w:adjustRightInd/>
        <w:snapToGrid/>
        <w:spacing w:line="360" w:lineRule="exact"/>
        <w:ind w:firstLine="0" w:firstLineChars="0"/>
        <w:textAlignment w:val="auto"/>
        <w:outlineLvl w:val="9"/>
        <w:rPr>
          <w:rFonts w:hint="default" w:ascii="宋体" w:hAnsi="宋体" w:eastAsia="宋体" w:cs="宋体"/>
          <w:b/>
          <w:bCs/>
          <w:color w:val="FF0000"/>
          <w:spacing w:val="0"/>
          <w:sz w:val="21"/>
          <w:szCs w:val="21"/>
          <w:u w:val="single"/>
          <w:lang w:val="en-US" w:eastAsia="zh-CN"/>
        </w:rPr>
      </w:pPr>
      <w:r>
        <w:rPr>
          <w:rFonts w:hint="eastAsia" w:ascii="宋体" w:hAnsi="宋体" w:eastAsia="宋体" w:cs="宋体"/>
          <w:color w:val="FF0000"/>
          <w:spacing w:val="0"/>
          <w:sz w:val="21"/>
          <w:szCs w:val="21"/>
        </w:rPr>
        <w:t>致：</w:t>
      </w:r>
      <w:r>
        <w:rPr>
          <w:rFonts w:hint="eastAsia" w:ascii="宋体" w:hAnsi="宋体" w:eastAsia="宋体" w:cs="宋体"/>
          <w:b/>
          <w:bCs/>
          <w:color w:val="FF0000"/>
          <w:spacing w:val="0"/>
          <w:sz w:val="21"/>
          <w:szCs w:val="21"/>
          <w:u w:val="single"/>
          <w:lang w:val="en-US" w:eastAsia="zh-CN"/>
        </w:rPr>
        <w:t>（采购人）</w:t>
      </w:r>
      <w:r>
        <w:rPr>
          <w:rFonts w:hint="eastAsia" w:ascii="宋体" w:hAnsi="宋体" w:cs="宋体"/>
          <w:b/>
          <w:bCs/>
          <w:color w:val="FF0000"/>
          <w:spacing w:val="0"/>
          <w:sz w:val="21"/>
          <w:szCs w:val="21"/>
          <w:u w:val="single"/>
          <w:lang w:val="en-US" w:eastAsia="zh-CN"/>
        </w:rPr>
        <w:t xml:space="preserve">            </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我单位承诺：</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1.我单位参与本项目符合资格条件关于联合体、进口产品的要求。</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2.我单位参与本项目所投标（响应）的货物、工程或服务，不存在侵犯知识产权的情况。</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3.我单位参与本项目政府采购活动时不存在被有关部门禁止参与政府采购活动且在有效期内的情况。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4.我单位具备《中华人民共和国政府采购法》第二十二条第一款规定的六项条件。</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5.我单位未被列入失信被执行人、重大税收违法案件当事人名单、政府采购严重违法失信行为记录名单。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6.我单位不存在《深圳市财政局政府采购供应商信用信息管理办法》（深财规〔2023〕3号）列明的严重违法失信行为。</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10.我单位承诺中标后项目不转包，未经采购人同意不进行分包。</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13.我单位已知悉并同意中标（成交）结果信息公示（公开）的内容。</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r>
        <w:rPr>
          <w:rFonts w:hint="eastAsia" w:ascii="宋体" w:hAnsi="宋体" w:eastAsia="宋体" w:cs="宋体"/>
          <w:spacing w:val="0"/>
          <w:sz w:val="21"/>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2" w:firstLineChars="200"/>
        <w:textAlignment w:val="auto"/>
        <w:outlineLvl w:val="9"/>
        <w:rPr>
          <w:rFonts w:hint="eastAsia" w:ascii="宋体" w:hAnsi="宋体" w:eastAsia="宋体" w:cs="宋体"/>
          <w:b/>
          <w:bCs/>
          <w:spacing w:val="0"/>
          <w:sz w:val="21"/>
          <w:szCs w:val="21"/>
        </w:rPr>
      </w:pPr>
      <w:r>
        <w:rPr>
          <w:rFonts w:hint="eastAsia" w:ascii="宋体" w:hAnsi="宋体" w:eastAsia="宋体" w:cs="宋体"/>
          <w:b/>
          <w:bCs/>
          <w:spacing w:val="0"/>
          <w:sz w:val="21"/>
          <w:szCs w:val="21"/>
        </w:rPr>
        <w:t>15.我单位清楚，如存在违反投标承诺行为情节严重的，将根据《深圳市财政局关于印发&lt;深圳市财政局政府采购供应商信用信息管理办法&gt;的通知》，依法被列入失信信息。</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spacing w:val="0"/>
          <w:sz w:val="21"/>
          <w:szCs w:val="21"/>
        </w:rPr>
      </w:pP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r>
        <w:rPr>
          <w:rFonts w:hint="eastAsia" w:ascii="宋体" w:hAnsi="宋体" w:eastAsia="宋体" w:cs="宋体"/>
          <w:spacing w:val="0"/>
          <w:sz w:val="21"/>
          <w:szCs w:val="21"/>
        </w:rPr>
        <w:t>以上承诺，如有违反，愿依照国家相关法律法规处理，并承担由此给采购人带来的损失。</w:t>
      </w: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textAlignment w:val="auto"/>
        <w:outlineLvl w:val="9"/>
        <w:rPr>
          <w:rFonts w:hint="eastAsia" w:ascii="宋体" w:hAnsi="宋体" w:eastAsia="宋体" w:cs="宋体"/>
          <w:color w:val="auto"/>
          <w:spacing w:val="0"/>
          <w:sz w:val="21"/>
          <w:szCs w:val="21"/>
        </w:rPr>
      </w:pPr>
    </w:p>
    <w:p>
      <w:pPr>
        <w:keepNext w:val="0"/>
        <w:keepLines w:val="0"/>
        <w:pageBreakBefore w:val="0"/>
        <w:kinsoku/>
        <w:wordWrap/>
        <w:overflowPunct/>
        <w:topLinePunct w:val="0"/>
        <w:autoSpaceDE/>
        <w:autoSpaceDN/>
        <w:bidi w:val="0"/>
        <w:adjustRightInd/>
        <w:snapToGrid/>
        <w:spacing w:before="0" w:beforeLines="0" w:after="0" w:afterLines="0" w:line="360" w:lineRule="exact"/>
        <w:ind w:firstLine="420" w:firstLineChars="200"/>
        <w:jc w:val="center"/>
        <w:textAlignment w:val="auto"/>
        <w:outlineLvl w:val="9"/>
        <w:rPr>
          <w:rFonts w:hint="default" w:ascii="宋体" w:hAnsi="宋体" w:eastAsia="宋体" w:cs="宋体"/>
          <w:color w:val="FF0000"/>
          <w:spacing w:val="0"/>
          <w:sz w:val="21"/>
          <w:szCs w:val="21"/>
          <w:u w:val="single"/>
          <w:lang w:val="en-US" w:eastAsia="zh-CN"/>
        </w:rPr>
      </w:pP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FF0000"/>
          <w:spacing w:val="0"/>
          <w:sz w:val="21"/>
          <w:szCs w:val="21"/>
          <w:lang w:val="en-US" w:eastAsia="zh-CN"/>
        </w:rPr>
        <w:t xml:space="preserve"> </w:t>
      </w:r>
      <w:r>
        <w:rPr>
          <w:rFonts w:hint="eastAsia" w:ascii="宋体" w:hAnsi="宋体" w:eastAsia="宋体" w:cs="宋体"/>
          <w:color w:val="FF0000"/>
          <w:spacing w:val="0"/>
          <w:sz w:val="21"/>
          <w:szCs w:val="21"/>
        </w:rPr>
        <w:t>投标供应商</w:t>
      </w:r>
      <w:r>
        <w:rPr>
          <w:rFonts w:hint="eastAsia" w:ascii="宋体" w:hAnsi="宋体" w:eastAsia="宋体" w:cs="宋体"/>
          <w:color w:val="FF0000"/>
          <w:spacing w:val="0"/>
          <w:sz w:val="21"/>
          <w:szCs w:val="21"/>
          <w:lang w:eastAsia="zh-CN"/>
        </w:rPr>
        <w:t>名称：</w:t>
      </w:r>
      <w:r>
        <w:rPr>
          <w:rFonts w:hint="eastAsia" w:ascii="宋体" w:hAnsi="宋体" w:cs="宋体"/>
          <w:color w:val="FF0000"/>
          <w:spacing w:val="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spacing w:val="-6"/>
          <w:sz w:val="21"/>
          <w:szCs w:val="21"/>
          <w:lang w:val="en-US" w:eastAsia="zh-CN"/>
        </w:rPr>
      </w:pPr>
      <w:r>
        <w:rPr>
          <w:rFonts w:hint="eastAsia" w:ascii="宋体" w:hAnsi="宋体" w:eastAsia="宋体" w:cs="宋体"/>
          <w:color w:val="FF0000"/>
          <w:spacing w:val="0"/>
          <w:sz w:val="21"/>
          <w:szCs w:val="21"/>
        </w:rPr>
        <w:t>日期：</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年</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月</w:t>
      </w:r>
      <w:r>
        <w:rPr>
          <w:rFonts w:hint="eastAsia" w:ascii="宋体" w:hAnsi="宋体" w:eastAsia="宋体" w:cs="宋体"/>
          <w:color w:val="FF0000"/>
          <w:spacing w:val="0"/>
          <w:sz w:val="21"/>
          <w:szCs w:val="21"/>
          <w:u w:val="none"/>
        </w:rPr>
        <w:t xml:space="preserve">   </w:t>
      </w:r>
      <w:r>
        <w:rPr>
          <w:rFonts w:hint="eastAsia" w:ascii="宋体" w:hAnsi="宋体" w:eastAsia="宋体" w:cs="宋体"/>
          <w:color w:val="FF0000"/>
          <w:spacing w:val="0"/>
          <w:sz w:val="21"/>
          <w:szCs w:val="21"/>
        </w:rPr>
        <w:t>日</w:t>
      </w:r>
    </w:p>
    <w:p>
      <w:pPr>
        <w:spacing w:line="320" w:lineRule="exact"/>
        <w:jc w:val="both"/>
        <w:rPr>
          <w:color w:val="FF0000"/>
          <w:szCs w:val="21"/>
        </w:rPr>
      </w:pPr>
    </w:p>
    <w:p>
      <w:pPr>
        <w:ind w:left="257"/>
        <w:jc w:val="right"/>
        <w:rPr>
          <w:rFonts w:ascii="宋体" w:hAnsi="宋体"/>
          <w:szCs w:val="21"/>
        </w:rPr>
      </w:pPr>
    </w:p>
    <w:p>
      <w:pPr>
        <w:widowControl/>
        <w:jc w:val="left"/>
        <w:rPr>
          <w:rFonts w:ascii="Arial" w:hAnsi="Arial" w:eastAsia="黑体"/>
          <w:bCs/>
          <w:sz w:val="24"/>
        </w:rPr>
      </w:pPr>
      <w:r>
        <w:rPr>
          <w:b/>
          <w:sz w:val="24"/>
        </w:rPr>
        <w:br w:type="page"/>
      </w:r>
    </w:p>
    <w:p>
      <w:pPr>
        <w:pStyle w:val="3"/>
        <w:jc w:val="center"/>
      </w:pPr>
      <w:r>
        <w:rPr>
          <w:rFonts w:hint="eastAsia"/>
          <w:szCs w:val="24"/>
        </w:rPr>
        <w:t>（三）</w:t>
      </w:r>
      <w:r>
        <w:rPr>
          <w:rFonts w:hint="eastAsia"/>
        </w:rPr>
        <w:t>供应商资格证明文件</w:t>
      </w:r>
    </w:p>
    <w:p>
      <w:pPr>
        <w:spacing w:before="120" w:beforeLines="50"/>
        <w:ind w:firstLine="422" w:firstLineChars="200"/>
        <w:rPr>
          <w:rFonts w:hint="eastAsia"/>
          <w:b/>
          <w:bCs/>
          <w:color w:val="FF0000"/>
        </w:rPr>
      </w:pPr>
      <w:bookmarkStart w:id="24" w:name="OLE_LINK38"/>
      <w:r>
        <w:rPr>
          <w:rFonts w:hint="eastAsia"/>
          <w:b/>
          <w:bCs/>
          <w:color w:val="FF0000"/>
        </w:rPr>
        <w:t>（特别提示：投标人须按本招标文件第一册第一章招标公告 “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4"/>
    <w:p>
      <w:pPr>
        <w:spacing w:before="120" w:beforeLines="50"/>
        <w:ind w:firstLine="422" w:firstLineChars="200"/>
        <w:rPr>
          <w:bCs/>
        </w:rPr>
      </w:pPr>
      <w:r>
        <w:rPr>
          <w:rFonts w:hint="eastAsia"/>
          <w:b/>
          <w:bCs/>
          <w:color w:val="FF0000"/>
        </w:rPr>
        <w:t>1、资格证明材料：</w:t>
      </w:r>
      <w:r>
        <w:rPr>
          <w:bCs/>
        </w:rPr>
        <w:t xml:space="preserve"> </w:t>
      </w:r>
    </w:p>
    <w:p>
      <w:pPr>
        <w:pStyle w:val="4"/>
        <w:jc w:val="center"/>
        <w:rPr>
          <w:b w:val="0"/>
        </w:rPr>
      </w:pPr>
      <w:r>
        <w:rPr>
          <w:rFonts w:hint="eastAsia"/>
          <w:b w:val="0"/>
        </w:rPr>
        <w:t>（1）供应商基本情况表</w:t>
      </w:r>
    </w:p>
    <w:tbl>
      <w:tblPr>
        <w:tblStyle w:val="33"/>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bookmarkStart w:id="25" w:name="OLE_LINK25"/>
            <w:r>
              <w:rPr>
                <w:rFonts w:hint="eastAsia" w:ascii="宋体" w:hAnsi="宋体" w:eastAsia="宋体" w:cs="宋体"/>
                <w:b/>
                <w:bCs/>
                <w:sz w:val="21"/>
                <w:szCs w:val="21"/>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bCs/>
                <w:sz w:val="21"/>
                <w:szCs w:val="21"/>
                <w:lang w:eastAsia="zh-CN"/>
              </w:rPr>
              <w:t>采购</w:t>
            </w:r>
            <w:r>
              <w:rPr>
                <w:rFonts w:hint="eastAsia" w:ascii="宋体" w:hAnsi="宋体" w:eastAsia="宋体" w:cs="宋体"/>
                <w:b/>
                <w:bCs/>
                <w:sz w:val="21"/>
                <w:szCs w:val="21"/>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bCs/>
                <w:sz w:val="21"/>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职务</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姓名</w:t>
            </w: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身份证号码</w:t>
            </w:r>
          </w:p>
        </w:tc>
        <w:tc>
          <w:tcPr>
            <w:tcW w:w="189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劳动合同</w:t>
            </w:r>
          </w:p>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关系单位</w:t>
            </w:r>
          </w:p>
        </w:tc>
        <w:tc>
          <w:tcPr>
            <w:tcW w:w="1779"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缴纳社会</w:t>
            </w:r>
          </w:p>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项目负责人</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主要技术人员</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9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8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177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1"/>
                <w:szCs w:val="21"/>
              </w:rPr>
            </w:pPr>
            <w:r>
              <w:rPr>
                <w:rFonts w:hint="eastAsia" w:ascii="宋体" w:hAnsi="宋体" w:eastAsia="宋体" w:cs="宋体"/>
                <w:b/>
                <w:bCs/>
                <w:sz w:val="21"/>
                <w:szCs w:val="21"/>
              </w:rPr>
              <w:t>说明：</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同一职务有多人担任（如主要技术人员），应分行填写。</w:t>
            </w:r>
          </w:p>
          <w:p>
            <w:pPr>
              <w:bidi w:val="0"/>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84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sz w:val="21"/>
                <w:szCs w:val="21"/>
              </w:rPr>
            </w:pPr>
          </w:p>
        </w:tc>
        <w:tc>
          <w:tcPr>
            <w:tcW w:w="3677" w:type="dxa"/>
            <w:gridSpan w:val="2"/>
            <w:tcBorders>
              <w:top w:val="single" w:color="auto" w:sz="4" w:space="0"/>
              <w:left w:val="nil"/>
              <w:bottom w:val="single" w:color="auto" w:sz="4" w:space="0"/>
              <w:right w:val="single" w:color="auto" w:sz="4" w:space="0"/>
            </w:tcBorders>
            <w:noWrap w:val="0"/>
            <w:vAlign w:val="center"/>
          </w:tcPr>
          <w:p>
            <w:pPr>
              <w:snapToGrid w:val="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是</w:t>
            </w:r>
            <w:r>
              <w:rPr>
                <w:rFonts w:hint="eastAsia" w:ascii="宋体" w:hAnsi="宋体" w:eastAsia="宋体" w:cs="宋体"/>
                <w:b w:val="0"/>
                <w:bCs w:val="0"/>
                <w:sz w:val="21"/>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ind w:firstLine="0"/>
              <w:jc w:val="left"/>
              <w:rPr>
                <w:rFonts w:hint="eastAsia" w:ascii="宋体" w:hAnsi="宋体" w:eastAsia="宋体" w:cs="宋体"/>
                <w:b w:val="0"/>
                <w:bCs w:val="0"/>
                <w:sz w:val="21"/>
                <w:szCs w:val="21"/>
                <w:lang w:val="en-US" w:eastAsia="zh-CN"/>
              </w:rPr>
            </w:pPr>
            <w:r>
              <w:rPr>
                <w:rFonts w:hint="eastAsia" w:ascii="宋体" w:hAnsi="宋体" w:eastAsia="宋体" w:cs="宋体"/>
                <w:b/>
                <w:bCs/>
                <w:sz w:val="21"/>
                <w:szCs w:val="21"/>
              </w:rPr>
              <w:t>说明：同一关联关系类型有多个主体的，应分行填写。</w:t>
            </w:r>
          </w:p>
        </w:tc>
      </w:tr>
      <w:bookmarkEnd w:id="25"/>
    </w:tbl>
    <w:p>
      <w:pPr>
        <w:jc w:val="both"/>
        <w:outlineLvl w:val="9"/>
        <w:rPr>
          <w:rFonts w:hint="eastAsia"/>
          <w:szCs w:val="24"/>
        </w:rPr>
      </w:pPr>
    </w:p>
    <w:p>
      <w:pPr>
        <w:jc w:val="center"/>
        <w:outlineLvl w:val="9"/>
        <w:rPr>
          <w:rFonts w:hint="eastAsia"/>
          <w:szCs w:val="24"/>
        </w:rPr>
      </w:pPr>
    </w:p>
    <w:p>
      <w:pPr>
        <w:jc w:val="center"/>
        <w:outlineLvl w:val="9"/>
        <w:rPr>
          <w:rFonts w:hint="eastAsia"/>
          <w:szCs w:val="24"/>
        </w:rPr>
      </w:pPr>
    </w:p>
    <w:p>
      <w:pPr>
        <w:pStyle w:val="3"/>
        <w:jc w:val="center"/>
      </w:pPr>
      <w:r>
        <w:rPr>
          <w:rFonts w:hint="eastAsia"/>
          <w:szCs w:val="24"/>
        </w:rPr>
        <w:t>（四）</w:t>
      </w:r>
      <w:r>
        <w:rPr>
          <w:rFonts w:hint="eastAsia"/>
        </w:rPr>
        <w:t>实质性服务条款（以★号标注）证明文件</w:t>
      </w:r>
    </w:p>
    <w:p>
      <w:pPr>
        <w:ind w:firstLine="420" w:firstLineChars="200"/>
        <w:rPr>
          <w:color w:val="FF0000"/>
        </w:rPr>
      </w:pPr>
      <w:r>
        <w:rPr>
          <w:rFonts w:hint="eastAsia"/>
          <w:color w:val="FF0000"/>
        </w:rPr>
        <w:t>备注：</w:t>
      </w:r>
    </w:p>
    <w:p>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1、如本项目没有设置实质性服务条款（以★号标注），该部分无需填写。</w:t>
      </w:r>
    </w:p>
    <w:p>
      <w:pPr>
        <w:spacing w:line="320" w:lineRule="exact"/>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2、如本项目设置了实质性服务条款（以★号标注），投标供应商须按要求提供相关证明文件，如未提供或出现负偏离的，投标文件作投标无效处理。</w:t>
      </w:r>
    </w:p>
    <w:tbl>
      <w:tblPr>
        <w:tblStyle w:val="3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26" w:name="_Hlk72092651"/>
            <w:r>
              <w:rPr>
                <w:rFonts w:hint="eastAsia" w:ascii="宋体" w:hAnsi="宋体"/>
                <w:kern w:val="0"/>
                <w:szCs w:val="21"/>
              </w:rPr>
              <w:t>序号</w:t>
            </w:r>
          </w:p>
        </w:tc>
        <w:tc>
          <w:tcPr>
            <w:tcW w:w="377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bl>
    <w:p>
      <w:pPr>
        <w:ind w:firstLine="420" w:firstLineChars="200"/>
      </w:pPr>
      <w:r>
        <w:rPr>
          <w:rFonts w:hint="eastAsia"/>
        </w:rPr>
        <w:t>注：</w:t>
      </w:r>
    </w:p>
    <w:p>
      <w:pPr>
        <w:ind w:firstLine="420" w:firstLineChars="200"/>
      </w:pPr>
      <w:r>
        <w:rPr>
          <w:rFonts w:hint="eastAsia"/>
        </w:rPr>
        <w:t>1.上表所列各项均为不可负偏离条款。</w:t>
      </w:r>
    </w:p>
    <w:p>
      <w:pPr>
        <w:ind w:firstLine="420" w:firstLineChars="200"/>
      </w:pPr>
      <w:r>
        <w:rPr>
          <w:rFonts w:hint="eastAsia"/>
        </w:rPr>
        <w:t>2.“投标响应”一栏应当详细填写投标人自身响应情况，而不能不合理照搬照抄招实质性条款具体内容。</w:t>
      </w:r>
    </w:p>
    <w:p>
      <w:pPr>
        <w:ind w:firstLine="420" w:firstLineChars="20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pPr>
      <w:r>
        <w:t>4.</w:t>
      </w:r>
      <w:r>
        <w:rPr>
          <w:rFonts w:hint="eastAsia"/>
        </w:rPr>
        <w:t>评审委员会有权对投标响应情况作出判断（作出评审结论）。</w:t>
      </w:r>
    </w:p>
    <w:p>
      <w:pPr>
        <w:ind w:firstLine="420" w:firstLineChars="200"/>
      </w:pPr>
      <w:r>
        <w:t>5</w:t>
      </w:r>
      <w:r>
        <w:rPr>
          <w:rFonts w:hint="eastAsia"/>
        </w:rPr>
        <w:t>.实质性响应条款“投标响应情况”与投标文件其它内容冲突的，以实质性响应条款“投标响应情况”为准。</w:t>
      </w:r>
    </w:p>
    <w:p>
      <w:pPr>
        <w:ind w:firstLine="420" w:firstLineChars="200"/>
      </w:pPr>
      <w:r>
        <w:rPr>
          <w:rFonts w:hint="eastAsia"/>
        </w:rPr>
        <w:t>6.要求提供证明资料，在“说明”一栏中列明证明资料的位置,以便评审；未要求提供证明材料的，投标人可以不提供。</w:t>
      </w:r>
    </w:p>
    <w:p>
      <w:pPr>
        <w:ind w:firstLine="420" w:firstLineChars="200"/>
      </w:pPr>
    </w:p>
    <w:p>
      <w:pPr>
        <w:ind w:firstLine="420" w:firstLineChars="200"/>
        <w:rPr>
          <w:rFonts w:ascii="黑体" w:hAnsi="宋体" w:eastAsia="黑体"/>
          <w:bCs/>
          <w:color w:val="FF0000"/>
          <w:kern w:val="0"/>
          <w:szCs w:val="21"/>
        </w:rPr>
      </w:pPr>
    </w:p>
    <w:p>
      <w:pPr>
        <w:ind w:firstLine="420" w:firstLineChars="200"/>
        <w:rPr>
          <w:rFonts w:ascii="黑体" w:hAnsi="宋体" w:eastAsia="黑体"/>
          <w:bCs/>
          <w:color w:val="FF0000"/>
          <w:kern w:val="0"/>
          <w:szCs w:val="21"/>
        </w:rPr>
      </w:pPr>
    </w:p>
    <w:p>
      <w:pPr>
        <w:pStyle w:val="3"/>
        <w:jc w:val="center"/>
      </w:pPr>
      <w:r>
        <w:rPr>
          <w:rFonts w:hint="eastAsia"/>
          <w:szCs w:val="24"/>
        </w:rPr>
        <w:t>（五）</w:t>
      </w:r>
      <w:r>
        <w:rPr>
          <w:rFonts w:hint="eastAsia"/>
        </w:rPr>
        <w:t>法定代表人（负责人）资格证明书</w:t>
      </w: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2"/>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2"/>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2"/>
        </w:numPr>
        <w:spacing w:line="360" w:lineRule="auto"/>
        <w:ind w:firstLine="420" w:firstLineChars="200"/>
        <w:rPr>
          <w:szCs w:val="21"/>
        </w:rPr>
      </w:pPr>
      <w:r>
        <w:rPr>
          <w:rFonts w:hint="eastAsia"/>
          <w:szCs w:val="21"/>
        </w:rPr>
        <w:t>内容必须填写真实、清楚，涂改无效，不得转让、买卖。</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Pr>
        <w:spacing w:after="120"/>
        <w:ind w:firstLine="422" w:firstLineChars="200"/>
        <w:rPr>
          <w:rFonts w:asciiTheme="minorHAnsi" w:hAnsiTheme="minorHAnsi" w:eastAsiaTheme="minorEastAsia" w:cstheme="minorBidi"/>
          <w:b/>
          <w:color w:val="FF0000"/>
        </w:rPr>
      </w:pPr>
    </w:p>
    <w:p>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rPr>
      </w:pPr>
    </w:p>
    <w:p>
      <w:pPr>
        <w:widowControl/>
        <w:jc w:val="left"/>
        <w:rPr>
          <w:rFonts w:ascii="黑体" w:hAnsi="宋体" w:eastAsia="黑体"/>
          <w:bCs/>
          <w:sz w:val="24"/>
          <w:szCs w:val="32"/>
        </w:rPr>
      </w:pPr>
      <w:r>
        <w:rPr>
          <w:rFonts w:ascii="黑体" w:eastAsia="黑体"/>
          <w:b/>
          <w:sz w:val="24"/>
        </w:rPr>
        <w:br w:type="page"/>
      </w:r>
    </w:p>
    <w:p>
      <w:pPr>
        <w:pStyle w:val="3"/>
        <w:jc w:val="center"/>
      </w:pPr>
      <w:r>
        <w:rPr>
          <w:rFonts w:hint="eastAsia"/>
          <w:szCs w:val="24"/>
        </w:rPr>
        <w:t>（六）</w:t>
      </w:r>
      <w:r>
        <w:rPr>
          <w:rFonts w:hint="eastAsia"/>
        </w:rPr>
        <w:t>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3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pPr>
              <w:jc w:val="center"/>
            </w:pPr>
            <w:r>
              <w:rPr>
                <w:rFonts w:hint="eastAsia"/>
              </w:rPr>
              <w:t>证件扫描件正面</w:t>
            </w:r>
          </w:p>
          <w:p>
            <w:pPr>
              <w:spacing w:line="360" w:lineRule="auto"/>
              <w:jc w:val="center"/>
              <w:rPr>
                <w:b/>
                <w:bCs/>
                <w:sz w:val="24"/>
              </w:rPr>
            </w:pPr>
          </w:p>
          <w:p>
            <w:pPr>
              <w:spacing w:line="360" w:lineRule="auto"/>
              <w:jc w:val="center"/>
              <w:rPr>
                <w:sz w:val="24"/>
              </w:rPr>
            </w:pPr>
          </w:p>
        </w:tc>
        <w:tc>
          <w:tcPr>
            <w:tcW w:w="4265" w:type="dxa"/>
          </w:tcPr>
          <w:p>
            <w:pPr>
              <w:jc w:val="center"/>
            </w:pPr>
            <w:r>
              <w:rPr>
                <w:rFonts w:hint="eastAsia"/>
              </w:rPr>
              <w:t>证件扫描件反面</w:t>
            </w:r>
          </w:p>
          <w:p>
            <w:pPr>
              <w:spacing w:line="360" w:lineRule="auto"/>
              <w:jc w:val="center"/>
              <w:rPr>
                <w:b/>
                <w:bCs/>
                <w:sz w:val="24"/>
              </w:rPr>
            </w:pPr>
          </w:p>
          <w:p>
            <w:pPr>
              <w:spacing w:line="360" w:lineRule="auto"/>
              <w:jc w:val="center"/>
              <w:rPr>
                <w:sz w:val="24"/>
              </w:rPr>
            </w:pPr>
          </w:p>
        </w:tc>
      </w:tr>
    </w:tbl>
    <w:p/>
    <w:p>
      <w:pPr>
        <w:spacing w:after="120"/>
        <w:ind w:firstLine="422" w:firstLineChars="200"/>
        <w:rPr>
          <w:rFonts w:asciiTheme="minorHAnsi" w:hAnsiTheme="minorHAnsi" w:eastAsiaTheme="minorEastAsia" w:cstheme="minorBidi"/>
          <w:b/>
          <w:color w:val="FF0000"/>
        </w:rPr>
      </w:pPr>
      <w:r>
        <w:rPr>
          <w:rFonts w:hint="eastAsia" w:asciiTheme="minorHAnsi" w:hAnsiTheme="minorHAnsi" w:eastAsiaTheme="minorEastAsia" w:cstheme="minorBidi"/>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31"/>
      </w:pPr>
    </w:p>
    <w:p>
      <w:pPr>
        <w:widowControl/>
        <w:jc w:val="left"/>
        <w:rPr>
          <w:rFonts w:ascii="黑体" w:hAnsi="宋体" w:eastAsia="黑体"/>
          <w:bCs/>
          <w:kern w:val="0"/>
          <w:sz w:val="24"/>
        </w:rPr>
      </w:pPr>
      <w:r>
        <w:rPr>
          <w:rFonts w:ascii="黑体" w:eastAsia="黑体"/>
          <w:b/>
          <w:kern w:val="0"/>
          <w:sz w:val="24"/>
        </w:rPr>
        <w:br w:type="page"/>
      </w:r>
    </w:p>
    <w:p>
      <w:pPr>
        <w:pStyle w:val="3"/>
        <w:jc w:val="center"/>
      </w:pPr>
      <w:r>
        <w:rPr>
          <w:rFonts w:hint="eastAsia"/>
        </w:rPr>
        <w:t>（七）分项报价清单</w:t>
      </w:r>
    </w:p>
    <w:tbl>
      <w:tblPr>
        <w:tblStyle w:val="3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pPr>
        <w:ind w:firstLine="420" w:firstLineChars="200"/>
        <w:rPr>
          <w:rFonts w:ascii="宋体" w:hAnsi="宋体"/>
        </w:rPr>
      </w:pPr>
      <w:r>
        <w:rPr>
          <w:rFonts w:hint="eastAsia" w:ascii="宋体" w:hAnsi="宋体"/>
        </w:rPr>
        <w:t>注：1、所有价格应按“招标文件”中规定的货币单位填写；</w:t>
      </w:r>
    </w:p>
    <w:p>
      <w:pPr>
        <w:numPr>
          <w:ilvl w:val="0"/>
          <w:numId w:val="3"/>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pPr>
        <w:pStyle w:val="31"/>
      </w:pPr>
    </w:p>
    <w:p>
      <w:pPr>
        <w:pStyle w:val="31"/>
      </w:pPr>
    </w:p>
    <w:p>
      <w:pPr>
        <w:ind w:firstLine="420" w:firstLineChars="200"/>
        <w:jc w:val="center"/>
        <w:rPr>
          <w:szCs w:val="21"/>
        </w:rPr>
      </w:pPr>
    </w:p>
    <w:p>
      <w:pPr>
        <w:widowControl/>
        <w:jc w:val="left"/>
        <w:rPr>
          <w:rFonts w:ascii="Arial" w:hAnsi="Arial" w:eastAsia="黑体"/>
          <w:bCs/>
          <w:sz w:val="24"/>
        </w:rPr>
      </w:pPr>
      <w:r>
        <w:rPr>
          <w:b/>
          <w:sz w:val="24"/>
        </w:rPr>
        <w:br w:type="page"/>
      </w:r>
    </w:p>
    <w:p>
      <w:pPr>
        <w:pStyle w:val="3"/>
        <w:jc w:val="center"/>
        <w:rPr>
          <w:rFonts w:ascii="黑体" w:eastAsia="黑体"/>
          <w:szCs w:val="28"/>
        </w:rPr>
      </w:pPr>
      <w:r>
        <w:rPr>
          <w:rFonts w:hint="eastAsia" w:ascii="黑体" w:eastAsia="黑体"/>
          <w:szCs w:val="28"/>
        </w:rPr>
        <w:t>二、技术服务部分</w:t>
      </w:r>
    </w:p>
    <w:p/>
    <w:p>
      <w:pPr>
        <w:pStyle w:val="4"/>
        <w:jc w:val="left"/>
        <w:rPr>
          <w:rFonts w:hint="default" w:ascii="黑体" w:eastAsia="黑体"/>
          <w:b w:val="0"/>
          <w:sz w:val="24"/>
          <w:lang w:val="en-US" w:eastAsia="zh-CN"/>
        </w:rPr>
      </w:pPr>
      <w:r>
        <w:rPr>
          <w:rFonts w:hint="eastAsia" w:ascii="黑体"/>
          <w:b w:val="0"/>
          <w:sz w:val="24"/>
        </w:rPr>
        <w:t>（一）项目服务实施方案</w:t>
      </w:r>
    </w:p>
    <w:p>
      <w:pPr>
        <w:jc w:val="left"/>
      </w:pPr>
      <w:r>
        <w:rPr>
          <w:rFonts w:hint="eastAsia"/>
        </w:rPr>
        <w:t>请按照招标文件要求提供相关证明文件。</w:t>
      </w:r>
    </w:p>
    <w:p>
      <w:pPr>
        <w:pStyle w:val="31"/>
        <w:jc w:val="left"/>
      </w:pPr>
    </w:p>
    <w:p>
      <w:pPr>
        <w:pStyle w:val="31"/>
        <w:jc w:val="left"/>
      </w:pPr>
    </w:p>
    <w:p>
      <w:pPr>
        <w:pStyle w:val="4"/>
        <w:jc w:val="left"/>
        <w:rPr>
          <w:rFonts w:ascii="黑体"/>
          <w:b w:val="0"/>
          <w:sz w:val="24"/>
        </w:rPr>
      </w:pPr>
      <w:r>
        <w:rPr>
          <w:rFonts w:hint="eastAsia" w:ascii="黑体"/>
          <w:b w:val="0"/>
          <w:sz w:val="24"/>
        </w:rPr>
        <w:t>（二）质量保障措施及方案</w:t>
      </w:r>
    </w:p>
    <w:p>
      <w:pPr>
        <w:jc w:val="left"/>
      </w:pPr>
      <w:r>
        <w:rPr>
          <w:rFonts w:hint="eastAsia"/>
        </w:rPr>
        <w:t>请按照招标文件要求提供相关证明文件。</w:t>
      </w:r>
    </w:p>
    <w:p>
      <w:pPr>
        <w:pStyle w:val="31"/>
        <w:jc w:val="left"/>
      </w:pPr>
    </w:p>
    <w:p>
      <w:pPr>
        <w:pStyle w:val="31"/>
        <w:jc w:val="left"/>
      </w:pPr>
    </w:p>
    <w:p>
      <w:pPr>
        <w:pStyle w:val="4"/>
        <w:jc w:val="left"/>
        <w:rPr>
          <w:rFonts w:ascii="黑体"/>
          <w:b w:val="0"/>
          <w:sz w:val="24"/>
        </w:rPr>
      </w:pPr>
      <w:r>
        <w:rPr>
          <w:rFonts w:hint="eastAsia" w:ascii="黑体"/>
          <w:b w:val="0"/>
          <w:sz w:val="24"/>
        </w:rPr>
        <w:t>（三）项目重点难点分析、应对措施及相关的合理化建议</w:t>
      </w:r>
    </w:p>
    <w:p>
      <w:pPr>
        <w:jc w:val="left"/>
      </w:pPr>
      <w:r>
        <w:rPr>
          <w:rFonts w:hint="eastAsia"/>
        </w:rPr>
        <w:t>请按照招标文件要求提供相关证明文件。</w:t>
      </w:r>
    </w:p>
    <w:p>
      <w:pPr>
        <w:pStyle w:val="31"/>
        <w:jc w:val="left"/>
      </w:pPr>
    </w:p>
    <w:p>
      <w:pPr>
        <w:pStyle w:val="31"/>
        <w:jc w:val="left"/>
      </w:pPr>
    </w:p>
    <w:p>
      <w:pPr>
        <w:pStyle w:val="4"/>
        <w:jc w:val="left"/>
        <w:rPr>
          <w:rFonts w:ascii="黑体"/>
          <w:b w:val="0"/>
          <w:sz w:val="24"/>
        </w:rPr>
      </w:pPr>
      <w:r>
        <w:rPr>
          <w:rFonts w:hint="eastAsia" w:ascii="黑体"/>
          <w:b w:val="0"/>
          <w:sz w:val="24"/>
        </w:rPr>
        <w:t>（四）应急预案</w:t>
      </w:r>
    </w:p>
    <w:p>
      <w:pPr>
        <w:jc w:val="left"/>
      </w:pPr>
      <w:r>
        <w:rPr>
          <w:rFonts w:hint="eastAsia"/>
        </w:rPr>
        <w:t>请按照招标文件要求提供相关证明文件。</w:t>
      </w:r>
    </w:p>
    <w:p>
      <w:pPr>
        <w:pStyle w:val="31"/>
        <w:jc w:val="left"/>
      </w:pPr>
    </w:p>
    <w:p>
      <w:pPr>
        <w:pStyle w:val="31"/>
        <w:ind w:left="0" w:leftChars="0" w:firstLine="0" w:firstLineChars="0"/>
        <w:jc w:val="left"/>
      </w:pPr>
    </w:p>
    <w:p>
      <w:pPr>
        <w:pStyle w:val="4"/>
        <w:jc w:val="left"/>
        <w:rPr>
          <w:rFonts w:ascii="黑体"/>
          <w:b w:val="0"/>
          <w:sz w:val="24"/>
        </w:rPr>
      </w:pPr>
      <w:r>
        <w:rPr>
          <w:rFonts w:hint="eastAsia" w:ascii="黑体"/>
          <w:b w:val="0"/>
          <w:sz w:val="24"/>
        </w:rPr>
        <w:t>（五）拟安排的项目负责人情况（仅限一人）</w:t>
      </w:r>
    </w:p>
    <w:p>
      <w:pPr>
        <w:jc w:val="left"/>
      </w:pPr>
      <w:r>
        <w:rPr>
          <w:rFonts w:hint="eastAsia"/>
        </w:rPr>
        <w:t>请按照招标文件要求提供相关证明文件。</w:t>
      </w:r>
    </w:p>
    <w:p>
      <w:pPr>
        <w:widowControl/>
        <w:jc w:val="left"/>
      </w:pPr>
    </w:p>
    <w:p>
      <w:pPr>
        <w:pStyle w:val="3"/>
        <w:jc w:val="center"/>
        <w:rPr>
          <w:rFonts w:ascii="黑体" w:eastAsia="黑体"/>
          <w:szCs w:val="28"/>
        </w:rPr>
      </w:pPr>
      <w:r>
        <w:rPr>
          <w:rFonts w:hint="eastAsia" w:ascii="黑体" w:eastAsia="黑体"/>
          <w:szCs w:val="28"/>
        </w:rPr>
        <w:t>三、综合实力部分</w:t>
      </w:r>
    </w:p>
    <w:p>
      <w:pPr>
        <w:pStyle w:val="4"/>
        <w:jc w:val="left"/>
        <w:rPr>
          <w:rFonts w:ascii="黑体"/>
          <w:b w:val="0"/>
          <w:sz w:val="24"/>
        </w:rPr>
      </w:pPr>
      <w:r>
        <w:rPr>
          <w:rFonts w:hint="eastAsia" w:ascii="黑体"/>
          <w:b w:val="0"/>
          <w:sz w:val="24"/>
        </w:rPr>
        <w:t>（一）投标人同类项目业绩情况</w:t>
      </w:r>
    </w:p>
    <w:tbl>
      <w:tblPr>
        <w:tblStyle w:val="32"/>
        <w:tblW w:w="79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42"/>
        <w:gridCol w:w="1000"/>
        <w:gridCol w:w="1701"/>
        <w:gridCol w:w="1625"/>
        <w:gridCol w:w="1750"/>
        <w:gridCol w:w="9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bottom w:val="single" w:color="auto" w:sz="4" w:space="0"/>
            </w:tcBorders>
            <w:vAlign w:val="center"/>
          </w:tcPr>
          <w:p>
            <w:pPr>
              <w:jc w:val="center"/>
            </w:pPr>
            <w:r>
              <w:rPr>
                <w:rFonts w:hint="eastAsia"/>
              </w:rPr>
              <w:t>序号</w:t>
            </w:r>
          </w:p>
        </w:tc>
        <w:tc>
          <w:tcPr>
            <w:tcW w:w="1000" w:type="dxa"/>
            <w:vAlign w:val="center"/>
          </w:tcPr>
          <w:p>
            <w:pPr>
              <w:jc w:val="center"/>
            </w:pPr>
            <w:r>
              <w:rPr>
                <w:rFonts w:hint="eastAsia"/>
                <w:szCs w:val="21"/>
              </w:rPr>
              <w:t>采购单位</w:t>
            </w:r>
          </w:p>
        </w:tc>
        <w:tc>
          <w:tcPr>
            <w:tcW w:w="1701" w:type="dxa"/>
            <w:vAlign w:val="center"/>
          </w:tcPr>
          <w:p>
            <w:pPr>
              <w:jc w:val="center"/>
            </w:pPr>
            <w:r>
              <w:rPr>
                <w:rFonts w:hint="eastAsia"/>
              </w:rPr>
              <w:t>项目名称</w:t>
            </w:r>
          </w:p>
        </w:tc>
        <w:tc>
          <w:tcPr>
            <w:tcW w:w="1625" w:type="dxa"/>
            <w:vAlign w:val="center"/>
          </w:tcPr>
          <w:p>
            <w:pPr>
              <w:jc w:val="center"/>
            </w:pPr>
            <w:r>
              <w:rPr>
                <w:rFonts w:hint="eastAsia"/>
                <w:szCs w:val="21"/>
              </w:rPr>
              <w:t>合同签订日期</w:t>
            </w:r>
          </w:p>
        </w:tc>
        <w:tc>
          <w:tcPr>
            <w:tcW w:w="1750" w:type="dxa"/>
            <w:vAlign w:val="center"/>
          </w:tcPr>
          <w:p>
            <w:pPr>
              <w:jc w:val="center"/>
            </w:pPr>
            <w:r>
              <w:rPr>
                <w:rFonts w:hint="eastAsia"/>
                <w:szCs w:val="21"/>
              </w:rPr>
              <w:t>履约评价情况</w:t>
            </w:r>
          </w:p>
        </w:tc>
        <w:tc>
          <w:tcPr>
            <w:tcW w:w="904" w:type="dxa"/>
            <w:vAlign w:val="center"/>
          </w:tcPr>
          <w:p>
            <w:pPr>
              <w:jc w:val="center"/>
            </w:pPr>
            <w:r>
              <w:rPr>
                <w:rFonts w:hint="eastAsia"/>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tcBorders>
              <w:top w:val="single" w:color="auto" w:sz="4" w:space="0"/>
            </w:tcBorders>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731" w:hRule="atLeast"/>
          <w:jc w:val="center"/>
        </w:trPr>
        <w:tc>
          <w:tcPr>
            <w:tcW w:w="942" w:type="dxa"/>
            <w:vAlign w:val="center"/>
          </w:tcPr>
          <w:p>
            <w:pPr>
              <w:jc w:val="center"/>
            </w:pPr>
          </w:p>
        </w:tc>
        <w:tc>
          <w:tcPr>
            <w:tcW w:w="1000" w:type="dxa"/>
            <w:vAlign w:val="center"/>
          </w:tcPr>
          <w:p>
            <w:pPr>
              <w:jc w:val="center"/>
            </w:pPr>
          </w:p>
        </w:tc>
        <w:tc>
          <w:tcPr>
            <w:tcW w:w="1701" w:type="dxa"/>
            <w:vAlign w:val="center"/>
          </w:tcPr>
          <w:p>
            <w:pPr>
              <w:jc w:val="center"/>
            </w:pPr>
          </w:p>
        </w:tc>
        <w:tc>
          <w:tcPr>
            <w:tcW w:w="1625" w:type="dxa"/>
            <w:vAlign w:val="center"/>
          </w:tcPr>
          <w:p>
            <w:pPr>
              <w:jc w:val="center"/>
            </w:pPr>
          </w:p>
        </w:tc>
        <w:tc>
          <w:tcPr>
            <w:tcW w:w="1750" w:type="dxa"/>
            <w:vAlign w:val="center"/>
          </w:tcPr>
          <w:p>
            <w:pPr>
              <w:jc w:val="center"/>
            </w:pPr>
          </w:p>
        </w:tc>
        <w:tc>
          <w:tcPr>
            <w:tcW w:w="904" w:type="dxa"/>
            <w:vAlign w:val="center"/>
          </w:tcPr>
          <w:p>
            <w:pPr>
              <w:jc w:val="center"/>
            </w:pPr>
          </w:p>
        </w:tc>
      </w:tr>
    </w:tbl>
    <w:p>
      <w:pPr>
        <w:rPr>
          <w:b/>
        </w:rPr>
      </w:pPr>
      <w:bookmarkStart w:id="27" w:name="bt项目管理班子配备情况"/>
      <w:bookmarkEnd w:id="27"/>
    </w:p>
    <w:p>
      <w:pPr>
        <w:pStyle w:val="4"/>
        <w:jc w:val="left"/>
        <w:rPr>
          <w:rFonts w:ascii="黑体"/>
          <w:b w:val="0"/>
          <w:sz w:val="24"/>
        </w:rPr>
      </w:pPr>
      <w:r>
        <w:rPr>
          <w:rFonts w:hint="eastAsia" w:ascii="黑体"/>
          <w:b w:val="0"/>
          <w:sz w:val="24"/>
        </w:rPr>
        <w:t>（二）履约评价</w:t>
      </w:r>
    </w:p>
    <w:p>
      <w:pPr>
        <w:jc w:val="left"/>
      </w:pPr>
      <w:r>
        <w:rPr>
          <w:rFonts w:hint="eastAsia"/>
        </w:rPr>
        <w:t>请按照招标文件要求提供相关证明文件。</w:t>
      </w:r>
    </w:p>
    <w:p>
      <w:pPr>
        <w:pStyle w:val="31"/>
        <w:jc w:val="left"/>
      </w:pPr>
    </w:p>
    <w:p>
      <w:pPr>
        <w:pStyle w:val="4"/>
        <w:jc w:val="left"/>
        <w:rPr>
          <w:rFonts w:ascii="黑体"/>
          <w:b w:val="0"/>
          <w:sz w:val="24"/>
        </w:rPr>
      </w:pPr>
      <w:r>
        <w:rPr>
          <w:rFonts w:hint="eastAsia" w:ascii="黑体"/>
          <w:b w:val="0"/>
          <w:sz w:val="24"/>
        </w:rPr>
        <w:t>（三）体系认证</w:t>
      </w:r>
    </w:p>
    <w:p>
      <w:pPr>
        <w:rPr>
          <w:rFonts w:hint="eastAsia"/>
        </w:rPr>
      </w:pPr>
      <w:r>
        <w:rPr>
          <w:rFonts w:hint="eastAsia"/>
        </w:rPr>
        <w:t>请按照招标文件要求提供相关证明文件。</w:t>
      </w:r>
    </w:p>
    <w:p>
      <w:pPr>
        <w:pStyle w:val="4"/>
        <w:jc w:val="left"/>
        <w:rPr>
          <w:rFonts w:ascii="黑体"/>
          <w:b w:val="0"/>
          <w:sz w:val="24"/>
        </w:rPr>
      </w:pPr>
      <w:r>
        <w:rPr>
          <w:rFonts w:hint="eastAsia" w:ascii="黑体"/>
          <w:b w:val="0"/>
          <w:sz w:val="24"/>
        </w:rPr>
        <w:t>（</w:t>
      </w:r>
      <w:r>
        <w:rPr>
          <w:rFonts w:hint="eastAsia" w:ascii="黑体"/>
          <w:b w:val="0"/>
          <w:sz w:val="24"/>
          <w:lang w:val="en-US" w:eastAsia="zh-CN"/>
        </w:rPr>
        <w:t>四</w:t>
      </w:r>
      <w:r>
        <w:rPr>
          <w:rFonts w:hint="eastAsia" w:ascii="黑体"/>
          <w:b w:val="0"/>
          <w:sz w:val="24"/>
        </w:rPr>
        <w:t>）投标人获奖情况</w:t>
      </w:r>
    </w:p>
    <w:p>
      <w:pPr>
        <w:rPr>
          <w:rFonts w:hint="eastAsia"/>
        </w:rPr>
      </w:pPr>
      <w:r>
        <w:rPr>
          <w:rFonts w:hint="eastAsia"/>
        </w:rPr>
        <w:t>请按照招标文件要求提供相关证明文件。</w:t>
      </w:r>
    </w:p>
    <w:p>
      <w:pPr>
        <w:pStyle w:val="4"/>
        <w:jc w:val="left"/>
        <w:rPr>
          <w:rFonts w:ascii="黑体"/>
          <w:b w:val="0"/>
          <w:sz w:val="24"/>
        </w:rPr>
      </w:pPr>
      <w:r>
        <w:rPr>
          <w:rFonts w:hint="eastAsia" w:ascii="黑体"/>
          <w:b w:val="0"/>
          <w:sz w:val="24"/>
        </w:rPr>
        <w:t>（</w:t>
      </w:r>
      <w:r>
        <w:rPr>
          <w:rFonts w:hint="eastAsia" w:ascii="黑体"/>
          <w:b w:val="0"/>
          <w:sz w:val="24"/>
          <w:lang w:val="en-US" w:eastAsia="zh-CN"/>
        </w:rPr>
        <w:t>五</w:t>
      </w:r>
      <w:r>
        <w:rPr>
          <w:rFonts w:hint="eastAsia" w:ascii="黑体"/>
          <w:b w:val="0"/>
          <w:sz w:val="24"/>
        </w:rPr>
        <w:t>）应急处突能力</w:t>
      </w:r>
    </w:p>
    <w:p>
      <w:pPr>
        <w:rPr>
          <w:rFonts w:hint="eastAsia"/>
        </w:rPr>
      </w:pPr>
      <w:r>
        <w:rPr>
          <w:rFonts w:hint="eastAsia"/>
        </w:rPr>
        <w:t>请按照招标文件要求提供相关证明文件。</w:t>
      </w:r>
    </w:p>
    <w:p>
      <w:pPr>
        <w:pStyle w:val="4"/>
        <w:jc w:val="left"/>
        <w:rPr>
          <w:rFonts w:ascii="黑体"/>
          <w:b w:val="0"/>
          <w:sz w:val="24"/>
        </w:rPr>
      </w:pPr>
      <w:r>
        <w:rPr>
          <w:rFonts w:hint="eastAsia" w:ascii="黑体"/>
          <w:b w:val="0"/>
          <w:sz w:val="24"/>
        </w:rPr>
        <w:t>（</w:t>
      </w:r>
      <w:r>
        <w:rPr>
          <w:rFonts w:hint="eastAsia" w:ascii="黑体"/>
          <w:b w:val="0"/>
          <w:sz w:val="24"/>
          <w:lang w:val="en-US" w:eastAsia="zh-CN"/>
        </w:rPr>
        <w:t>六</w:t>
      </w:r>
      <w:r>
        <w:rPr>
          <w:rFonts w:hint="eastAsia" w:ascii="黑体"/>
          <w:b w:val="0"/>
          <w:sz w:val="24"/>
        </w:rPr>
        <w:t>）投标人自主知识产权产品（创新设计）情况</w:t>
      </w:r>
    </w:p>
    <w:p>
      <w:pPr>
        <w:rPr>
          <w:rFonts w:hint="eastAsia"/>
        </w:rPr>
      </w:pPr>
      <w:r>
        <w:rPr>
          <w:rFonts w:hint="eastAsia"/>
        </w:rPr>
        <w:t>请按照招标文件要求提供相关证明文件。</w:t>
      </w:r>
    </w:p>
    <w:p>
      <w:pPr>
        <w:rPr>
          <w:rFonts w:hint="eastAsia"/>
        </w:rPr>
      </w:pPr>
    </w:p>
    <w:p>
      <w:pPr>
        <w:pStyle w:val="39"/>
        <w:rPr>
          <w:rFonts w:hint="eastAsia"/>
        </w:rPr>
      </w:pPr>
    </w:p>
    <w:p>
      <w:pPr>
        <w:pStyle w:val="39"/>
        <w:rPr>
          <w:rFonts w:hint="eastAsia"/>
        </w:rPr>
      </w:pPr>
    </w:p>
    <w:p>
      <w:pPr>
        <w:pStyle w:val="39"/>
        <w:rPr>
          <w:rFonts w:hint="eastAsia"/>
        </w:rPr>
      </w:pPr>
    </w:p>
    <w:p>
      <w:pPr>
        <w:pStyle w:val="3"/>
        <w:jc w:val="center"/>
        <w:rPr>
          <w:rFonts w:ascii="黑体" w:eastAsia="黑体"/>
          <w:szCs w:val="28"/>
        </w:rPr>
      </w:pPr>
      <w:r>
        <w:rPr>
          <w:rFonts w:hint="eastAsia" w:ascii="黑体" w:eastAsia="黑体"/>
          <w:szCs w:val="28"/>
        </w:rPr>
        <w:t>四、招标</w:t>
      </w:r>
      <w:r>
        <w:rPr>
          <w:rFonts w:ascii="黑体" w:eastAsia="黑体"/>
          <w:szCs w:val="28"/>
        </w:rPr>
        <w:t>文件要求的其它内容及投标</w:t>
      </w:r>
      <w:r>
        <w:rPr>
          <w:rFonts w:hint="eastAsia" w:ascii="黑体" w:eastAsia="黑体"/>
          <w:szCs w:val="28"/>
        </w:rPr>
        <w:t>供应商</w:t>
      </w:r>
      <w:r>
        <w:rPr>
          <w:rFonts w:ascii="黑体" w:eastAsia="黑体"/>
          <w:szCs w:val="28"/>
        </w:rPr>
        <w:t>认为需要补充的内容</w:t>
      </w:r>
    </w:p>
    <w:p>
      <w:pPr>
        <w:rPr>
          <w:color w:val="000000"/>
        </w:rPr>
      </w:pP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spacing w:after="120" w:afterLines="50" w:line="360" w:lineRule="exact"/>
        <w:ind w:firstLine="482" w:firstLineChars="200"/>
        <w:rPr>
          <w:rFonts w:ascii="Calibri" w:hAnsi="Calibri"/>
          <w:b/>
          <w:bCs/>
          <w:sz w:val="24"/>
        </w:rPr>
      </w:pPr>
      <w:r>
        <w:rPr>
          <w:rFonts w:hint="eastAsia" w:ascii="Calibri" w:hAnsi="Calibri"/>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与其他投标供应商的法定代表人、主要经营负责人、投标授权代表人、项目负责人、主要技术人员为同一人、属同一单位或者在同一单位缴纳社会保险。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参与本项目采购活动时，与其他投标供应商存在单位负责人为同一人或直接控股、管理关系。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与其他投标供应商的投标文件或部分投标文件相互混装或存在非正常一致。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与其他投标供应商的投标文件由同一单位或者同一人编制，或者使用同一设备编制（“文件制作机器码”“文件创建标识码”一致）。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提供未经出具机构核实的虚假的检验检测报告、业绩材料、社保缴纳证明、学历学位证书、职称认证证书等材料。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pPr>
        <w:spacing w:before="120" w:beforeLines="50" w:line="380" w:lineRule="exact"/>
        <w:ind w:firstLine="422" w:firstLineChars="200"/>
        <w:rPr>
          <w:rFonts w:ascii="Calibri" w:hAnsi="Calibri"/>
          <w:b/>
        </w:rPr>
      </w:pPr>
      <w:r>
        <w:rPr>
          <w:rFonts w:hint="eastAsia" w:ascii="Calibri" w:hAnsi="Calibri"/>
          <w:b/>
        </w:rPr>
        <w:t>一、我单位已充分知悉“隐瞒真实情况，提供虚假资料”的法定情形，包括但不限于：</w:t>
      </w:r>
    </w:p>
    <w:p>
      <w:pPr>
        <w:spacing w:line="380" w:lineRule="exact"/>
        <w:ind w:firstLine="420" w:firstLineChars="200"/>
        <w:rPr>
          <w:rFonts w:ascii="Calibri" w:hAnsi="Calibri"/>
        </w:rPr>
      </w:pPr>
      <w:r>
        <w:rPr>
          <w:rFonts w:hint="eastAsia" w:ascii="Calibri" w:hAnsi="Calibri"/>
        </w:rPr>
        <w:t>（一）通过转让或者租借等方式从其他单位获取资格或者资质证书投标的。</w:t>
      </w:r>
    </w:p>
    <w:p>
      <w:pPr>
        <w:spacing w:line="380" w:lineRule="exact"/>
        <w:ind w:firstLine="420" w:firstLineChars="200"/>
        <w:rPr>
          <w:rFonts w:ascii="Calibri" w:hAnsi="Calibri"/>
        </w:rPr>
      </w:pPr>
      <w:r>
        <w:rPr>
          <w:rFonts w:hint="eastAsia" w:ascii="Calibri" w:hAnsi="Calibri"/>
        </w:rPr>
        <w:t>（二）由其他单位或者其他单位负责人在投标供应商编制的投标文件上加盖印章或者签字的。</w:t>
      </w:r>
    </w:p>
    <w:p>
      <w:pPr>
        <w:spacing w:line="380" w:lineRule="exact"/>
        <w:ind w:firstLine="420" w:firstLineChars="200"/>
        <w:rPr>
          <w:rFonts w:ascii="Calibri" w:hAnsi="Calibri"/>
        </w:rPr>
      </w:pPr>
      <w:r>
        <w:rPr>
          <w:rFonts w:hint="eastAsia" w:ascii="Calibri" w:hAnsi="Calibri"/>
        </w:rPr>
        <w:t>（三）项目负责人或者主要技术人员不是本单位人员的。</w:t>
      </w:r>
    </w:p>
    <w:p>
      <w:pPr>
        <w:spacing w:line="380" w:lineRule="exact"/>
        <w:ind w:firstLine="420" w:firstLineChars="200"/>
        <w:rPr>
          <w:rFonts w:ascii="Calibri" w:hAnsi="Calibri"/>
        </w:rPr>
      </w:pPr>
      <w:r>
        <w:rPr>
          <w:rFonts w:hint="eastAsia" w:ascii="Calibri" w:hAnsi="Calibri"/>
        </w:rPr>
        <w:t>（四）投标保证金不是从投标供应商基本账户转出的。</w:t>
      </w:r>
    </w:p>
    <w:p>
      <w:pPr>
        <w:spacing w:line="380" w:lineRule="exact"/>
        <w:ind w:firstLine="420" w:firstLineChars="200"/>
        <w:rPr>
          <w:rFonts w:ascii="Calibri" w:hAnsi="Calibri"/>
        </w:rPr>
      </w:pPr>
      <w:r>
        <w:rPr>
          <w:rFonts w:hint="eastAsia" w:ascii="Calibri" w:hAnsi="Calibri"/>
        </w:rPr>
        <w:t>（五）其他隐瞒真实情况、提供虚假资料的行为。</w:t>
      </w:r>
    </w:p>
    <w:p>
      <w:pPr>
        <w:spacing w:line="380" w:lineRule="exact"/>
        <w:ind w:firstLine="422" w:firstLineChars="200"/>
        <w:rPr>
          <w:rFonts w:ascii="Calibri" w:hAnsi="Calibri"/>
          <w:b/>
        </w:rPr>
      </w:pPr>
      <w:r>
        <w:rPr>
          <w:rFonts w:hint="eastAsia" w:ascii="Calibri" w:hAnsi="Calibri"/>
          <w:b/>
        </w:rPr>
        <w:t>二、我单位已充分知悉“与其他采购参加人串通投标”的法定情形，包括但不限于：</w:t>
      </w:r>
    </w:p>
    <w:p>
      <w:pPr>
        <w:spacing w:line="380" w:lineRule="exact"/>
        <w:ind w:firstLine="420" w:firstLineChars="200"/>
        <w:rPr>
          <w:rFonts w:ascii="Calibri" w:hAnsi="Calibri"/>
        </w:rPr>
      </w:pPr>
      <w:r>
        <w:rPr>
          <w:rFonts w:hint="eastAsia" w:ascii="Calibri" w:hAnsi="Calibri"/>
        </w:rPr>
        <w:t>（一）投标供应商之间相互约定给予未中标的供应商利益补偿。</w:t>
      </w:r>
    </w:p>
    <w:p>
      <w:pPr>
        <w:spacing w:line="380" w:lineRule="exact"/>
        <w:ind w:firstLine="420" w:firstLineChars="200"/>
        <w:rPr>
          <w:rFonts w:ascii="Calibri" w:hAnsi="Calibri"/>
        </w:rPr>
      </w:pPr>
      <w:r>
        <w:rPr>
          <w:rFonts w:hint="eastAsia" w:ascii="Calibri" w:hAnsi="Calibri"/>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ascii="Calibri" w:hAnsi="Calibri"/>
        </w:rPr>
      </w:pPr>
      <w:r>
        <w:rPr>
          <w:rFonts w:hint="eastAsia" w:ascii="Calibri" w:hAnsi="Calibri"/>
        </w:rPr>
        <w:t>（三）不同投标供应商的投标文件由同一单位或者同一人编制，或者由同一人分阶段参与编制的。</w:t>
      </w:r>
    </w:p>
    <w:p>
      <w:pPr>
        <w:spacing w:line="340" w:lineRule="exact"/>
        <w:ind w:firstLine="420" w:firstLineChars="200"/>
        <w:rPr>
          <w:rFonts w:ascii="Calibri" w:hAnsi="Calibri"/>
        </w:rPr>
      </w:pPr>
      <w:r>
        <w:rPr>
          <w:rFonts w:hint="eastAsia" w:ascii="Calibri" w:hAnsi="Calibri"/>
        </w:rPr>
        <w:t>（四）不同投标供应商的投标文件或部分投标文件相互混装。</w:t>
      </w:r>
    </w:p>
    <w:p>
      <w:pPr>
        <w:spacing w:line="340" w:lineRule="exact"/>
        <w:ind w:firstLine="420" w:firstLineChars="200"/>
        <w:rPr>
          <w:rFonts w:ascii="Calibri" w:hAnsi="Calibri"/>
        </w:rPr>
      </w:pPr>
      <w:r>
        <w:rPr>
          <w:rFonts w:hint="eastAsia" w:ascii="Calibri" w:hAnsi="Calibri"/>
        </w:rPr>
        <w:t>（五）不同投标供应商的投标文件内容存在非正常一致。</w:t>
      </w:r>
    </w:p>
    <w:p>
      <w:pPr>
        <w:spacing w:line="340" w:lineRule="exact"/>
        <w:ind w:firstLine="420" w:firstLineChars="200"/>
        <w:rPr>
          <w:rFonts w:ascii="Calibri" w:hAnsi="Calibri"/>
        </w:rPr>
      </w:pPr>
      <w:r>
        <w:rPr>
          <w:rFonts w:hint="eastAsia" w:ascii="Calibri" w:hAnsi="Calibri"/>
        </w:rPr>
        <w:t>（六）由同一单位工作人员为两家以上（含两家）供应商进行同一项投标活动的。</w:t>
      </w:r>
    </w:p>
    <w:p>
      <w:pPr>
        <w:spacing w:line="340" w:lineRule="exact"/>
        <w:ind w:firstLine="420" w:firstLineChars="200"/>
        <w:rPr>
          <w:rFonts w:ascii="Calibri" w:hAnsi="Calibri"/>
        </w:rPr>
      </w:pPr>
      <w:r>
        <w:rPr>
          <w:rFonts w:hint="eastAsia" w:ascii="Calibri" w:hAnsi="Calibri"/>
        </w:rPr>
        <w:t>（七）不同投标人的投标报价呈规律性差异。</w:t>
      </w:r>
    </w:p>
    <w:p>
      <w:pPr>
        <w:spacing w:line="340" w:lineRule="exact"/>
        <w:ind w:firstLine="420" w:firstLineChars="200"/>
        <w:rPr>
          <w:rFonts w:ascii="Calibri" w:hAnsi="Calibri"/>
        </w:rPr>
      </w:pPr>
      <w:r>
        <w:rPr>
          <w:rFonts w:hint="eastAsia" w:ascii="Calibri" w:hAnsi="Calibri"/>
        </w:rPr>
        <w:t>（八）不同投标人的投标保证金从同一单位或者个人的账户转出。</w:t>
      </w:r>
    </w:p>
    <w:p>
      <w:pPr>
        <w:spacing w:line="340" w:lineRule="exact"/>
        <w:ind w:firstLine="420" w:firstLineChars="200"/>
        <w:rPr>
          <w:rFonts w:ascii="Calibri" w:hAnsi="Calibri"/>
        </w:rPr>
      </w:pPr>
      <w:r>
        <w:rPr>
          <w:rFonts w:hint="eastAsia" w:ascii="Calibri" w:hAnsi="Calibri"/>
        </w:rPr>
        <w:t>（九）主管部门依照法律、法规认定的其他情形。</w:t>
      </w:r>
    </w:p>
    <w:p>
      <w:pPr>
        <w:spacing w:line="340" w:lineRule="exact"/>
        <w:ind w:firstLine="422" w:firstLineChars="200"/>
        <w:rPr>
          <w:rFonts w:ascii="Calibri" w:hAnsi="Calibri"/>
          <w:b/>
        </w:rPr>
      </w:pPr>
      <w:r>
        <w:rPr>
          <w:rFonts w:hint="eastAsia" w:ascii="Calibri" w:hAnsi="Calibri"/>
          <w:b/>
        </w:rPr>
        <w:t>三、我单位已充分知悉下列情形存在法律风险，在投标前已对相关风险事项进行排查。</w:t>
      </w:r>
    </w:p>
    <w:p>
      <w:pPr>
        <w:spacing w:line="340" w:lineRule="exact"/>
        <w:ind w:firstLine="420" w:firstLineChars="200"/>
        <w:rPr>
          <w:rFonts w:ascii="Calibri" w:hAnsi="Calibri"/>
          <w:b/>
        </w:rPr>
      </w:pPr>
      <w:r>
        <w:rPr>
          <w:rFonts w:hint="eastAsia" w:ascii="Calibri" w:hAnsi="Calibri"/>
        </w:rPr>
        <w:t>（一）对于从其他主体获取的投标资料，我单位应审慎核查，确保其真实性。</w:t>
      </w:r>
      <w:r>
        <w:rPr>
          <w:rFonts w:hint="eastAsia" w:ascii="Calibri" w:hAnsi="Calibri"/>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ascii="Calibri" w:hAnsi="Calibri"/>
        </w:rPr>
      </w:pPr>
      <w:r>
        <w:rPr>
          <w:rFonts w:hint="eastAsia" w:ascii="Calibri" w:hAnsi="Calibri"/>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ascii="Calibri" w:hAnsi="Calibri"/>
        </w:rPr>
      </w:pPr>
      <w:r>
        <w:rPr>
          <w:rFonts w:hint="eastAsia" w:ascii="Calibri" w:hAnsi="Calibri"/>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b/>
          <w:bCs/>
        </w:rPr>
        <w:t>擅自将投标密钥或电子营业执照出借他人使用所造成的法律后果，由我单位自行承担</w:t>
      </w:r>
      <w:r>
        <w:rPr>
          <w:rFonts w:hint="eastAsia" w:ascii="Calibri" w:hAnsi="Calibri"/>
        </w:rPr>
        <w:t>。</w:t>
      </w:r>
    </w:p>
    <w:p>
      <w:pPr>
        <w:spacing w:line="340" w:lineRule="exact"/>
        <w:ind w:firstLine="422" w:firstLineChars="200"/>
        <w:rPr>
          <w:rFonts w:ascii="Calibri" w:hAnsi="Calibri"/>
          <w:b/>
        </w:rPr>
      </w:pPr>
      <w:r>
        <w:rPr>
          <w:rFonts w:hint="eastAsia" w:ascii="Calibri" w:hAnsi="Calibri"/>
          <w:b/>
        </w:rPr>
        <w:t>四、我单位已充分知悉政府采购违法、违规行为的法律后果。</w:t>
      </w:r>
    </w:p>
    <w:p>
      <w:pPr>
        <w:spacing w:line="340" w:lineRule="exact"/>
        <w:ind w:firstLine="420" w:firstLineChars="200"/>
        <w:rPr>
          <w:rFonts w:ascii="Calibri" w:hAnsi="Calibri"/>
        </w:rPr>
      </w:pPr>
      <w:r>
        <w:rPr>
          <w:rFonts w:hint="eastAsia" w:ascii="Calibri" w:hAnsi="Calibri"/>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ascii="Calibri" w:hAnsi="Calibri"/>
        </w:rPr>
      </w:pPr>
      <w:r>
        <w:rPr>
          <w:rFonts w:hint="eastAsia" w:ascii="Calibri" w:hAnsi="Calibri"/>
        </w:rPr>
        <w:t>以下文字请投标供应商抄写并确认：“我单位已仔细阅读《政府采购违法行为风险知悉确认书》，充分知悉违法行为的法律后果，并承诺将严谨、诚信、依法依规参与政府采购活动”。</w:t>
      </w:r>
    </w:p>
    <w:tbl>
      <w:tblPr>
        <w:tblStyle w:val="8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ascii="宋体" w:hAnsi="宋体"/>
                <w:spacing w:val="-4"/>
                <w:kern w:val="0"/>
                <w:szCs w:val="21"/>
              </w:rPr>
            </w:pPr>
          </w:p>
        </w:tc>
      </w:tr>
    </w:tbl>
    <w:p>
      <w:pPr>
        <w:widowControl/>
        <w:wordWrap w:val="0"/>
        <w:autoSpaceDE w:val="0"/>
        <w:autoSpaceDN w:val="0"/>
        <w:spacing w:line="340" w:lineRule="exact"/>
        <w:ind w:right="808" w:firstLine="404" w:firstLineChars="200"/>
        <w:jc w:val="right"/>
        <w:rPr>
          <w:rFonts w:ascii="宋体" w:hAnsi="宋体"/>
          <w:spacing w:val="-4"/>
          <w:kern w:val="0"/>
          <w:szCs w:val="21"/>
        </w:rPr>
      </w:pPr>
    </w:p>
    <w:p>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highlight w:val="yellow"/>
        </w:rPr>
        <w:t>单位负责人签名：</w:t>
      </w:r>
      <w:r>
        <w:rPr>
          <w:rFonts w:hint="eastAsia" w:ascii="宋体" w:hAnsi="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highlight w:val="yellow"/>
        </w:rPr>
        <w:t>（加盖公章）</w:t>
      </w:r>
    </w:p>
    <w:p>
      <w:pPr>
        <w:widowControl/>
        <w:wordWrap w:val="0"/>
        <w:autoSpaceDE w:val="0"/>
        <w:autoSpaceDN w:val="0"/>
        <w:spacing w:line="34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pPr>
        <w:widowControl/>
        <w:autoSpaceDE w:val="0"/>
        <w:autoSpaceDN w:val="0"/>
        <w:spacing w:line="340" w:lineRule="exact"/>
        <w:ind w:firstLine="406" w:firstLineChars="200"/>
        <w:jc w:val="left"/>
        <w:rPr>
          <w:rFonts w:ascii="宋体" w:hAnsi="宋体"/>
          <w:b/>
          <w:bCs/>
          <w:spacing w:val="-4"/>
          <w:kern w:val="0"/>
          <w:szCs w:val="21"/>
        </w:rPr>
      </w:pPr>
    </w:p>
    <w:p>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wordWrap w:val="0"/>
        <w:autoSpaceDE w:val="0"/>
        <w:autoSpaceDN w:val="0"/>
        <w:spacing w:line="400" w:lineRule="exact"/>
        <w:ind w:right="1414" w:firstLine="404" w:firstLineChars="200"/>
        <w:jc w:val="right"/>
        <w:rPr>
          <w:rFonts w:eastAsiaTheme="minorEastAsia"/>
          <w:kern w:val="0"/>
          <w:sz w:val="24"/>
        </w:rPr>
      </w:pPr>
      <w:r>
        <w:rPr>
          <w:rFonts w:hint="eastAsia" w:ascii="宋体" w:hAnsi="宋体" w:eastAsiaTheme="minorEastAsia"/>
          <w:spacing w:val="-4"/>
          <w:kern w:val="0"/>
          <w:szCs w:val="21"/>
        </w:rPr>
        <w:t xml:space="preserve">     </w:t>
      </w:r>
    </w:p>
    <w:p>
      <w:pPr>
        <w:pStyle w:val="31"/>
      </w:pPr>
    </w:p>
    <w:p>
      <w:pPr>
        <w:pStyle w:val="31"/>
      </w:pPr>
    </w:p>
    <w:p>
      <w:pPr>
        <w:widowControl/>
        <w:jc w:val="center"/>
        <w:rPr>
          <w:rFonts w:ascii="黑体" w:hAnsi="宋体" w:eastAsia="黑体"/>
          <w:kern w:val="0"/>
          <w:sz w:val="24"/>
          <w:szCs w:val="20"/>
        </w:rPr>
      </w:pPr>
      <w:r>
        <w:rPr>
          <w:rFonts w:hint="eastAsia" w:ascii="黑体" w:hAnsi="宋体" w:eastAsia="黑体"/>
          <w:kern w:val="0"/>
          <w:sz w:val="24"/>
          <w:szCs w:val="20"/>
        </w:rPr>
        <w:t>（二）投标供应商认为需要加以说明的其他内容（格式自定）</w:t>
      </w:r>
    </w:p>
    <w:p>
      <w:pPr>
        <w:pStyle w:val="31"/>
      </w:pPr>
    </w:p>
    <w:p>
      <w:pPr>
        <w:pStyle w:val="31"/>
        <w:ind w:left="0" w:leftChars="0" w:firstLine="0" w:firstLineChars="0"/>
      </w:pPr>
    </w:p>
    <w:p/>
    <w:p>
      <w:pPr>
        <w:widowControl/>
        <w:jc w:val="left"/>
      </w:pPr>
      <w:r>
        <w:br w:type="page"/>
      </w:r>
    </w:p>
    <w:p>
      <w:pPr>
        <w:pStyle w:val="5"/>
        <w:rPr>
          <w:kern w:val="2"/>
        </w:rPr>
      </w:pPr>
      <w:bookmarkStart w:id="28" w:name="_Toc194467284"/>
      <w:r>
        <w:rPr>
          <w:rFonts w:hint="eastAsia"/>
          <w:kern w:val="2"/>
        </w:rPr>
        <w:t>第二章</w:t>
      </w:r>
      <w:r>
        <w:rPr>
          <w:kern w:val="2"/>
        </w:rPr>
        <w:t xml:space="preserve"> </w:t>
      </w:r>
      <w:r>
        <w:rPr>
          <w:rFonts w:hint="eastAsia"/>
          <w:kern w:val="2"/>
        </w:rPr>
        <w:t xml:space="preserve"> 合同格式（详询采购单位）</w:t>
      </w:r>
      <w:bookmarkEnd w:id="28"/>
      <w:r>
        <w:rPr>
          <w:kern w:val="2"/>
        </w:rPr>
        <w:t xml:space="preserve"> </w:t>
      </w:r>
    </w:p>
    <w:p>
      <w:pPr>
        <w:widowControl/>
        <w:jc w:val="left"/>
      </w:pPr>
      <w:r>
        <w:br w:type="page"/>
      </w:r>
    </w:p>
    <w:p>
      <w:pPr>
        <w:pStyle w:val="2"/>
      </w:pPr>
      <w:bookmarkStart w:id="29" w:name="bt招标文件"/>
      <w:bookmarkEnd w:id="29"/>
      <w:bookmarkStart w:id="30" w:name="bt投标须知"/>
      <w:bookmarkEnd w:id="30"/>
      <w:bookmarkStart w:id="31" w:name="bt投标文件的编制"/>
      <w:bookmarkEnd w:id="31"/>
      <w:bookmarkStart w:id="32" w:name="bt开标与评标"/>
      <w:bookmarkEnd w:id="32"/>
      <w:bookmarkStart w:id="33" w:name="bt投标须知前附表"/>
      <w:bookmarkEnd w:id="33"/>
      <w:bookmarkStart w:id="34" w:name="bt图纸"/>
      <w:bookmarkEnd w:id="34"/>
      <w:bookmarkStart w:id="35" w:name="bt授予合同"/>
      <w:bookmarkEnd w:id="35"/>
      <w:bookmarkStart w:id="36" w:name="bt总则"/>
      <w:bookmarkEnd w:id="36"/>
      <w:bookmarkStart w:id="37" w:name="OLE_LINK26"/>
      <w:bookmarkStart w:id="38" w:name="_Toc73521548"/>
      <w:bookmarkStart w:id="39" w:name="_Toc100052365"/>
      <w:bookmarkStart w:id="40" w:name="_Toc101074877"/>
      <w:bookmarkStart w:id="41" w:name="_Toc194467300"/>
      <w:bookmarkStart w:id="42" w:name="_Toc73521636"/>
      <w:bookmarkStart w:id="43" w:name="_Toc73518118"/>
      <w:bookmarkStart w:id="44" w:name="_Toc73517640"/>
      <w:r>
        <w:rPr>
          <w:rFonts w:hint="eastAsia"/>
        </w:rPr>
        <w:t>第三册  投标供应商须知</w:t>
      </w:r>
    </w:p>
    <w:bookmarkEnd w:id="37"/>
    <w:p>
      <w:pPr>
        <w:pStyle w:val="5"/>
      </w:pPr>
      <w:r>
        <w:rPr>
          <w:rFonts w:hint="eastAsia"/>
        </w:rPr>
        <w:t>第一章 总则</w:t>
      </w:r>
      <w:bookmarkEnd w:id="38"/>
      <w:bookmarkEnd w:id="39"/>
      <w:bookmarkEnd w:id="40"/>
      <w:bookmarkEnd w:id="41"/>
      <w:bookmarkEnd w:id="42"/>
      <w:bookmarkEnd w:id="43"/>
      <w:bookmarkEnd w:id="44"/>
    </w:p>
    <w:p>
      <w:pPr>
        <w:spacing w:line="360" w:lineRule="auto"/>
        <w:rPr>
          <w:rFonts w:ascii="黑体" w:hAnsi="宋体" w:eastAsia="黑体"/>
          <w:sz w:val="24"/>
        </w:rPr>
      </w:pPr>
      <w:bookmarkStart w:id="45" w:name="_Toc60631622"/>
      <w:bookmarkStart w:id="46" w:name="_Toc73521549"/>
      <w:bookmarkStart w:id="47" w:name="_Toc73517641"/>
      <w:bookmarkStart w:id="48" w:name="_Toc100052366"/>
      <w:bookmarkStart w:id="49" w:name="_Toc73518119"/>
      <w:bookmarkStart w:id="50" w:name="_Toc73521637"/>
      <w:bookmarkStart w:id="51" w:name="_Toc60560627"/>
      <w:r>
        <w:rPr>
          <w:rFonts w:ascii="黑体" w:hAnsi="宋体" w:eastAsia="黑体"/>
          <w:sz w:val="24"/>
        </w:rPr>
        <w:t>1．</w:t>
      </w:r>
      <w:r>
        <w:rPr>
          <w:rFonts w:hint="eastAsia" w:ascii="黑体" w:hAnsi="宋体" w:eastAsia="黑体"/>
          <w:sz w:val="24"/>
        </w:rPr>
        <w:t>招标说明</w:t>
      </w:r>
      <w:bookmarkEnd w:id="45"/>
      <w:bookmarkEnd w:id="46"/>
      <w:bookmarkEnd w:id="47"/>
      <w:bookmarkEnd w:id="48"/>
      <w:bookmarkEnd w:id="49"/>
      <w:bookmarkEnd w:id="50"/>
      <w:bookmarkEnd w:id="51"/>
    </w:p>
    <w:p>
      <w:pPr>
        <w:ind w:firstLine="411" w:firstLineChars="196"/>
        <w:rPr>
          <w:rFonts w:ascii="宋体" w:hAnsi="宋体"/>
          <w:szCs w:val="21"/>
        </w:rPr>
      </w:pPr>
      <w:r>
        <w:rPr>
          <w:rFonts w:hint="eastAsia" w:ascii="宋体" w:hAnsi="宋体"/>
          <w:szCs w:val="21"/>
        </w:rPr>
        <w:t>本项目参照《深圳经济特区政府采购条例》及其实施细则等有关文件的规定，通过</w:t>
      </w:r>
      <w:r>
        <w:rPr>
          <w:rStyle w:val="38"/>
          <w:rFonts w:hint="eastAsia"/>
        </w:rPr>
        <w:t>评审定标</w:t>
      </w:r>
      <w:r>
        <w:rPr>
          <w:rFonts w:hint="eastAsia"/>
          <w:szCs w:val="21"/>
        </w:rPr>
        <w:t>方式确定成交供应商</w:t>
      </w:r>
      <w:r>
        <w:rPr>
          <w:rStyle w:val="38"/>
          <w:rFonts w:hint="eastAsia"/>
        </w:rPr>
        <w:t>。</w:t>
      </w:r>
    </w:p>
    <w:p>
      <w:pPr>
        <w:spacing w:line="360" w:lineRule="auto"/>
        <w:rPr>
          <w:rFonts w:ascii="黑体" w:hAnsi="宋体" w:eastAsia="黑体"/>
          <w:sz w:val="24"/>
        </w:rPr>
      </w:pPr>
      <w:bookmarkStart w:id="52" w:name="_Toc100052367"/>
      <w:bookmarkStart w:id="53" w:name="_Toc73521638"/>
      <w:bookmarkStart w:id="54" w:name="_Toc60560628"/>
      <w:bookmarkStart w:id="55" w:name="_Toc73518120"/>
      <w:bookmarkStart w:id="56" w:name="_Toc73521550"/>
      <w:bookmarkStart w:id="57" w:name="_Toc60631623"/>
      <w:bookmarkStart w:id="58" w:name="_Toc73517642"/>
      <w:r>
        <w:rPr>
          <w:rFonts w:ascii="黑体" w:hAnsi="宋体" w:eastAsia="黑体"/>
          <w:sz w:val="24"/>
        </w:rPr>
        <w:t>2</w:t>
      </w:r>
      <w:r>
        <w:rPr>
          <w:rFonts w:hint="eastAsia" w:ascii="黑体" w:hAnsi="宋体" w:eastAsia="黑体"/>
          <w:sz w:val="24"/>
        </w:rPr>
        <w:t>．定义</w:t>
      </w:r>
      <w:bookmarkEnd w:id="52"/>
      <w:bookmarkEnd w:id="53"/>
      <w:bookmarkEnd w:id="54"/>
      <w:bookmarkEnd w:id="55"/>
      <w:bookmarkEnd w:id="56"/>
      <w:bookmarkEnd w:id="57"/>
      <w:bookmarkEnd w:id="58"/>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ascii="宋体" w:hAnsi="宋体"/>
          <w:szCs w:val="21"/>
        </w:rPr>
        <w:t>2</w:t>
      </w:r>
      <w:r>
        <w:rPr>
          <w:rFonts w:hint="eastAsia" w:ascii="宋体" w:hAnsi="宋体"/>
          <w:szCs w:val="21"/>
        </w:rPr>
        <w:t>.1“日期”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2.2“</w:t>
      </w:r>
      <w:r>
        <w:rPr>
          <w:rFonts w:hint="eastAsia"/>
        </w:rPr>
        <w:t>招标文件</w:t>
      </w:r>
      <w:r>
        <w:rPr>
          <w:rFonts w:hint="eastAsia" w:ascii="宋体" w:hAnsi="宋体"/>
          <w:szCs w:val="21"/>
        </w:rPr>
        <w:t>”指采购文件；</w:t>
      </w:r>
    </w:p>
    <w:p>
      <w:pPr>
        <w:ind w:firstLine="411" w:firstLineChars="196"/>
        <w:rPr>
          <w:rFonts w:ascii="宋体" w:hAnsi="宋体"/>
          <w:szCs w:val="21"/>
        </w:rPr>
      </w:pPr>
      <w:r>
        <w:rPr>
          <w:rFonts w:ascii="宋体" w:hAnsi="宋体"/>
          <w:szCs w:val="21"/>
        </w:rPr>
        <w:t>2.</w:t>
      </w:r>
      <w:r>
        <w:rPr>
          <w:rFonts w:hint="eastAsia" w:ascii="宋体" w:hAnsi="宋体"/>
          <w:szCs w:val="21"/>
        </w:rPr>
        <w:t>3“应答文件”指投标文件；</w:t>
      </w:r>
    </w:p>
    <w:p>
      <w:pPr>
        <w:ind w:firstLine="411" w:firstLineChars="196"/>
        <w:rPr>
          <w:rFonts w:ascii="宋体" w:hAnsi="宋体"/>
          <w:szCs w:val="21"/>
        </w:rPr>
      </w:pPr>
      <w:r>
        <w:rPr>
          <w:rFonts w:hint="eastAsia" w:ascii="宋体" w:hAnsi="宋体"/>
          <w:szCs w:val="21"/>
        </w:rPr>
        <w:t>2.4 “成交”指中标；</w:t>
      </w:r>
    </w:p>
    <w:p>
      <w:pPr>
        <w:ind w:firstLine="411" w:firstLineChars="196"/>
        <w:rPr>
          <w:rFonts w:ascii="宋体" w:hAnsi="宋体"/>
          <w:szCs w:val="21"/>
        </w:rPr>
      </w:pPr>
      <w:r>
        <w:rPr>
          <w:rFonts w:hint="eastAsia" w:ascii="宋体" w:hAnsi="宋体"/>
          <w:szCs w:val="21"/>
        </w:rPr>
        <w:t>2.5“合同”指由本次招标所产生的合同或合约文件；</w:t>
      </w:r>
    </w:p>
    <w:p>
      <w:pPr>
        <w:ind w:firstLine="411" w:firstLineChars="196"/>
        <w:rPr>
          <w:rFonts w:ascii="宋体" w:hAnsi="宋体"/>
          <w:szCs w:val="21"/>
        </w:rPr>
      </w:pPr>
      <w:r>
        <w:rPr>
          <w:rFonts w:ascii="宋体" w:hAnsi="宋体"/>
          <w:szCs w:val="21"/>
        </w:rPr>
        <w:t>2.</w:t>
      </w:r>
      <w:r>
        <w:rPr>
          <w:rFonts w:hint="eastAsia" w:ascii="宋体" w:hAnsi="宋体"/>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pPr>
        <w:ind w:firstLine="411" w:firstLineChars="196"/>
        <w:rPr>
          <w:rFonts w:ascii="宋体" w:hAnsi="宋体"/>
          <w:szCs w:val="21"/>
        </w:rPr>
      </w:pPr>
      <w:r>
        <w:rPr>
          <w:rFonts w:hint="eastAsia" w:ascii="宋体" w:hAnsi="宋体"/>
          <w:szCs w:val="21"/>
        </w:rPr>
        <w:t>2.7招标文件中的标题或题名仅起引导作用，而不应视为对招标文件内容的理解和解释；</w:t>
      </w:r>
    </w:p>
    <w:p>
      <w:pPr>
        <w:ind w:firstLine="411" w:firstLineChars="196"/>
        <w:rPr>
          <w:rFonts w:ascii="宋体" w:hAnsi="宋体"/>
          <w:szCs w:val="21"/>
        </w:rPr>
      </w:pPr>
      <w:r>
        <w:rPr>
          <w:rFonts w:ascii="宋体" w:hAnsi="宋体"/>
          <w:szCs w:val="21"/>
        </w:rPr>
        <w:t>2.</w:t>
      </w:r>
      <w:r>
        <w:rPr>
          <w:rFonts w:hint="eastAsia" w:ascii="宋体" w:hAnsi="宋体"/>
          <w:szCs w:val="21"/>
        </w:rPr>
        <w:t>8除特别声明外，</w:t>
      </w:r>
      <w:bookmarkStart w:id="59" w:name="OLE_LINK4"/>
      <w:r>
        <w:rPr>
          <w:rFonts w:hint="eastAsia" w:ascii="宋体" w:hAnsi="宋体"/>
          <w:szCs w:val="21"/>
        </w:rPr>
        <w:t>本招标文件所称的网站均指</w:t>
      </w:r>
      <w:bookmarkStart w:id="60" w:name="OLE_LINK2"/>
      <w:r>
        <w:rPr>
          <w:rFonts w:hint="eastAsia" w:ascii="宋体" w:hAnsi="宋体"/>
          <w:szCs w:val="21"/>
        </w:rPr>
        <w:t>深圳交易集团罗湖分公司网站，网址：</w:t>
      </w:r>
      <w:bookmarkStart w:id="61" w:name="OLE_LINK1"/>
      <w:r>
        <w:rPr>
          <w:rFonts w:hint="eastAsia" w:ascii="宋体" w:hAnsi="宋体"/>
          <w:color w:val="FF0000"/>
          <w:szCs w:val="21"/>
        </w:rPr>
        <w:t>https://lh.szexgrp.com/jyfw/zfcg-view.html?id=zfcg</w:t>
      </w:r>
      <w:bookmarkEnd w:id="61"/>
    </w:p>
    <w:bookmarkEnd w:id="59"/>
    <w:bookmarkEnd w:id="60"/>
    <w:p>
      <w:pPr>
        <w:spacing w:line="360" w:lineRule="auto"/>
        <w:rPr>
          <w:rFonts w:ascii="黑体" w:hAnsi="宋体" w:eastAsia="黑体"/>
          <w:sz w:val="24"/>
        </w:rPr>
      </w:pPr>
      <w:bookmarkStart w:id="62" w:name="_Toc73517643"/>
      <w:bookmarkStart w:id="63" w:name="_Toc73518121"/>
      <w:bookmarkStart w:id="64" w:name="_Toc60560629"/>
      <w:bookmarkStart w:id="65" w:name="_Toc73521551"/>
      <w:bookmarkStart w:id="66" w:name="_Toc73521639"/>
      <w:bookmarkStart w:id="67" w:name="_Toc60631624"/>
      <w:bookmarkStart w:id="68" w:name="_Toc100052368"/>
      <w:r>
        <w:rPr>
          <w:rFonts w:hint="eastAsia" w:ascii="黑体" w:hAnsi="宋体" w:eastAsia="黑体"/>
          <w:sz w:val="24"/>
        </w:rPr>
        <w:t>3．投标供应商的资质要求</w:t>
      </w:r>
      <w:bookmarkEnd w:id="62"/>
      <w:bookmarkEnd w:id="63"/>
      <w:bookmarkEnd w:id="64"/>
      <w:bookmarkEnd w:id="65"/>
      <w:bookmarkEnd w:id="66"/>
      <w:bookmarkEnd w:id="67"/>
      <w:bookmarkEnd w:id="68"/>
    </w:p>
    <w:p>
      <w:pPr>
        <w:ind w:firstLine="411" w:firstLineChars="196"/>
        <w:rPr>
          <w:rFonts w:ascii="宋体" w:hAnsi="宋体"/>
          <w:color w:val="auto"/>
          <w:szCs w:val="21"/>
        </w:rPr>
      </w:pPr>
      <w:bookmarkStart w:id="69" w:name="OLE_LINK39"/>
      <w:r>
        <w:rPr>
          <w:rFonts w:hint="eastAsia" w:ascii="宋体" w:hAnsi="宋体"/>
          <w:color w:val="auto"/>
          <w:szCs w:val="21"/>
        </w:rPr>
        <w:t>3</w:t>
      </w:r>
      <w:r>
        <w:rPr>
          <w:rFonts w:ascii="宋体" w:hAnsi="宋体"/>
          <w:color w:val="auto"/>
          <w:szCs w:val="21"/>
        </w:rPr>
        <w:t>.</w:t>
      </w:r>
      <w:r>
        <w:rPr>
          <w:rFonts w:hint="eastAsia" w:ascii="宋体" w:hAnsi="宋体"/>
          <w:color w:val="auto"/>
          <w:szCs w:val="21"/>
        </w:rPr>
        <w:t>1 参加本次投标的投标供应商应满足招标文件规定的资格条件，详</w:t>
      </w:r>
      <w:r>
        <w:rPr>
          <w:rFonts w:hint="eastAsia" w:ascii="宋体" w:hAnsi="宋体"/>
          <w:bCs/>
          <w:color w:val="auto"/>
          <w:szCs w:val="21"/>
        </w:rPr>
        <w:t>见招标公告有关投标供应商资格要求。</w:t>
      </w:r>
    </w:p>
    <w:bookmarkEnd w:id="69"/>
    <w:p>
      <w:pPr>
        <w:spacing w:line="360" w:lineRule="auto"/>
        <w:rPr>
          <w:rFonts w:ascii="黑体" w:hAnsi="宋体" w:eastAsia="黑体"/>
          <w:sz w:val="24"/>
        </w:rPr>
      </w:pPr>
      <w:bookmarkStart w:id="70" w:name="_Toc73518123"/>
      <w:bookmarkStart w:id="71" w:name="_Toc60560631"/>
      <w:bookmarkStart w:id="72" w:name="_Toc100052370"/>
      <w:bookmarkStart w:id="73" w:name="_Toc73521641"/>
      <w:bookmarkStart w:id="74" w:name="_Toc73517645"/>
      <w:bookmarkStart w:id="75" w:name="_Toc60631626"/>
      <w:bookmarkStart w:id="76" w:name="_Toc73521553"/>
      <w:r>
        <w:rPr>
          <w:rFonts w:hint="eastAsia" w:ascii="黑体" w:hAnsi="宋体" w:eastAsia="黑体"/>
          <w:sz w:val="24"/>
        </w:rPr>
        <w:t>4．投标费用</w:t>
      </w:r>
      <w:bookmarkEnd w:id="70"/>
      <w:bookmarkEnd w:id="71"/>
      <w:bookmarkEnd w:id="72"/>
      <w:bookmarkEnd w:id="73"/>
      <w:bookmarkEnd w:id="74"/>
      <w:bookmarkEnd w:id="75"/>
      <w:bookmarkEnd w:id="76"/>
    </w:p>
    <w:p>
      <w:pPr>
        <w:ind w:firstLine="411" w:firstLineChars="196"/>
        <w:rPr>
          <w:rFonts w:ascii="宋体" w:hAnsi="宋体"/>
          <w:szCs w:val="21"/>
        </w:rPr>
      </w:pPr>
      <w:r>
        <w:rPr>
          <w:rFonts w:hint="eastAsia" w:ascii="宋体" w:hAnsi="宋体"/>
        </w:rPr>
        <w:t>不论投标的结果如何，投标</w:t>
      </w:r>
      <w:r>
        <w:rPr>
          <w:rFonts w:hint="eastAsia" w:ascii="宋体" w:hAnsi="宋体"/>
          <w:color w:val="000000"/>
          <w:szCs w:val="21"/>
        </w:rPr>
        <w:t>供应商</w:t>
      </w:r>
      <w:r>
        <w:rPr>
          <w:rFonts w:hint="eastAsia" w:ascii="宋体" w:hAnsi="宋体"/>
        </w:rPr>
        <w:t>应承担所有与准备和参加投标</w:t>
      </w:r>
      <w:r>
        <w:rPr>
          <w:rFonts w:hint="eastAsia" w:ascii="宋体" w:hAnsi="宋体"/>
          <w:szCs w:val="21"/>
        </w:rPr>
        <w:t>(含实物样品)</w:t>
      </w:r>
      <w:r>
        <w:rPr>
          <w:rFonts w:hint="eastAsia" w:ascii="宋体" w:hAnsi="宋体"/>
        </w:rPr>
        <w:t>有关的费用，深圳公共资源交易中心（深圳交易集团有限公司罗湖分公司）和采购单位均无义务、也无责任承担这些费用。</w:t>
      </w:r>
      <w:bookmarkStart w:id="77" w:name="_Toc78260681"/>
      <w:bookmarkStart w:id="78" w:name="_Toc100052372"/>
    </w:p>
    <w:p>
      <w:pPr>
        <w:spacing w:line="360" w:lineRule="auto"/>
        <w:rPr>
          <w:rFonts w:ascii="黑体" w:hAnsi="宋体" w:eastAsia="黑体"/>
          <w:sz w:val="24"/>
        </w:rPr>
      </w:pPr>
      <w:r>
        <w:rPr>
          <w:rFonts w:hint="eastAsia" w:ascii="黑体" w:hAnsi="宋体" w:eastAsia="黑体"/>
          <w:sz w:val="24"/>
        </w:rPr>
        <w:t>5．招标</w:t>
      </w:r>
      <w:bookmarkEnd w:id="77"/>
      <w:r>
        <w:rPr>
          <w:rFonts w:hint="eastAsia" w:ascii="黑体" w:hAnsi="宋体" w:eastAsia="黑体"/>
          <w:sz w:val="24"/>
        </w:rPr>
        <w:t>答疑</w:t>
      </w:r>
      <w:bookmarkEnd w:id="78"/>
      <w:r>
        <w:rPr>
          <w:rFonts w:hint="eastAsia" w:ascii="黑体" w:hAnsi="宋体" w:eastAsia="黑体"/>
          <w:sz w:val="24"/>
        </w:rPr>
        <w:t>、质疑</w:t>
      </w:r>
    </w:p>
    <w:p>
      <w:pPr>
        <w:ind w:firstLine="411" w:firstLineChars="196"/>
        <w:rPr>
          <w:rFonts w:ascii="宋体" w:hAnsi="宋体"/>
          <w:szCs w:val="21"/>
        </w:rPr>
      </w:pPr>
      <w:r>
        <w:rPr>
          <w:rFonts w:hint="eastAsia" w:ascii="宋体" w:hAnsi="宋体"/>
          <w:szCs w:val="21"/>
        </w:rPr>
        <w:t>5.1招标答疑的目的是澄清、解答投标</w:t>
      </w:r>
      <w:r>
        <w:rPr>
          <w:rFonts w:hint="eastAsia" w:ascii="宋体" w:hAnsi="宋体"/>
          <w:color w:val="000000"/>
          <w:szCs w:val="21"/>
        </w:rPr>
        <w:t>供应商</w:t>
      </w:r>
      <w:r>
        <w:rPr>
          <w:rFonts w:hint="eastAsia" w:ascii="宋体" w:hAnsi="宋体"/>
          <w:szCs w:val="21"/>
        </w:rPr>
        <w:t>在查阅招标文件后可能提出的与投标有关的问题；</w:t>
      </w:r>
    </w:p>
    <w:p>
      <w:pPr>
        <w:ind w:firstLine="411" w:firstLineChars="196"/>
        <w:rPr>
          <w:rFonts w:ascii="宋体" w:hAnsi="宋体"/>
          <w:szCs w:val="21"/>
        </w:rPr>
      </w:pPr>
      <w:r>
        <w:rPr>
          <w:rFonts w:hint="eastAsia" w:ascii="宋体" w:hAnsi="宋体"/>
          <w:szCs w:val="21"/>
        </w:rPr>
        <w:t>5.2投标</w:t>
      </w:r>
      <w:r>
        <w:rPr>
          <w:rFonts w:hint="eastAsia" w:ascii="宋体" w:hAnsi="宋体"/>
          <w:color w:val="000000"/>
          <w:szCs w:val="21"/>
        </w:rPr>
        <w:t>供应商</w:t>
      </w:r>
      <w:r>
        <w:rPr>
          <w:rFonts w:hint="eastAsia" w:ascii="宋体" w:hAnsi="宋体"/>
          <w:szCs w:val="21"/>
        </w:rPr>
        <w:t>提出的与投标有关的问题须在招标文件规定的截止时间前以网上形式提交给深圳公共资源交易中心（深圳交易集团有限公司罗湖分公司）；</w:t>
      </w:r>
    </w:p>
    <w:p>
      <w:pPr>
        <w:ind w:firstLine="420"/>
        <w:rPr>
          <w:rFonts w:ascii="宋体" w:hAnsi="宋体" w:cs="宋体"/>
          <w:kern w:val="0"/>
          <w:szCs w:val="21"/>
        </w:rPr>
      </w:pPr>
      <w:r>
        <w:rPr>
          <w:rFonts w:hint="eastAsia" w:ascii="宋体" w:hAnsi="宋体"/>
          <w:szCs w:val="21"/>
        </w:rPr>
        <w:t>5.3</w:t>
      </w:r>
      <w:r>
        <w:rPr>
          <w:rFonts w:hint="eastAsia" w:ascii="宋体" w:hAnsi="宋体" w:cs="宋体"/>
          <w:kern w:val="0"/>
          <w:szCs w:val="21"/>
        </w:rPr>
        <w:t>供应商如认为招标文件、采购过程、中标或成交结果等采购程序环节存在下列情形使其权益受到损害的，存在限制性、倾向性、其权益受到损害，可以依法向</w:t>
      </w:r>
      <w:r>
        <w:rPr>
          <w:rFonts w:hint="eastAsia" w:ascii="宋体" w:hAnsi="宋体"/>
          <w:szCs w:val="21"/>
        </w:rPr>
        <w:t>深圳公共资源交易中心（深圳交易集团有限公司罗湖分公司）</w:t>
      </w:r>
      <w:r>
        <w:rPr>
          <w:rFonts w:hint="eastAsia" w:ascii="宋体" w:hAnsi="宋体" w:cs="宋体"/>
          <w:kern w:val="0"/>
          <w:szCs w:val="21"/>
        </w:rPr>
        <w:t>以书面形式提出质疑。</w:t>
      </w:r>
    </w:p>
    <w:p>
      <w:pPr>
        <w:ind w:firstLine="420"/>
        <w:rPr>
          <w:rFonts w:ascii="宋体" w:hAnsi="宋体" w:cs="宋体"/>
          <w:kern w:val="0"/>
          <w:szCs w:val="21"/>
        </w:rPr>
      </w:pPr>
      <w:r>
        <w:rPr>
          <w:rFonts w:hint="eastAsia" w:ascii="宋体" w:hAnsi="宋体"/>
          <w:szCs w:val="21"/>
        </w:rPr>
        <w:t>5.3.1</w:t>
      </w:r>
      <w:r>
        <w:rPr>
          <w:rFonts w:hint="eastAsia" w:ascii="宋体" w:hAnsi="宋体" w:cs="宋体"/>
          <w:kern w:val="0"/>
          <w:szCs w:val="21"/>
        </w:rPr>
        <w:t>供应商应按以下规定时限提出质疑：</w:t>
      </w:r>
    </w:p>
    <w:p>
      <w:pPr>
        <w:ind w:firstLine="420"/>
        <w:rPr>
          <w:rFonts w:ascii="宋体" w:hAnsi="宋体" w:cs="宋体"/>
          <w:kern w:val="0"/>
          <w:szCs w:val="21"/>
        </w:rPr>
      </w:pPr>
      <w:r>
        <w:rPr>
          <w:rFonts w:hint="eastAsia" w:ascii="宋体" w:hAnsi="宋体" w:cs="宋体"/>
          <w:kern w:val="0"/>
          <w:szCs w:val="21"/>
        </w:rPr>
        <w:t>（1）对招标（采购）文件的质疑，为招标（采购）公告公示期内；</w:t>
      </w:r>
    </w:p>
    <w:p>
      <w:pPr>
        <w:ind w:firstLine="420"/>
        <w:rPr>
          <w:rFonts w:ascii="宋体" w:hAnsi="宋体" w:cs="宋体"/>
          <w:kern w:val="0"/>
          <w:szCs w:val="21"/>
        </w:rPr>
      </w:pPr>
      <w:r>
        <w:rPr>
          <w:rFonts w:hint="eastAsia" w:ascii="宋体" w:hAnsi="宋体" w:cs="宋体"/>
          <w:kern w:val="0"/>
          <w:szCs w:val="21"/>
        </w:rPr>
        <w:t>（2）对中标（成交）结果以及评审委员会、谈判小组组成人员的质疑，为中标（成交）结果公示期内；</w:t>
      </w:r>
    </w:p>
    <w:p>
      <w:pPr>
        <w:ind w:firstLine="420"/>
        <w:rPr>
          <w:rFonts w:ascii="宋体" w:hAnsi="宋体" w:cs="宋体"/>
          <w:kern w:val="0"/>
          <w:szCs w:val="21"/>
        </w:rPr>
      </w:pPr>
      <w:r>
        <w:rPr>
          <w:rFonts w:hint="eastAsia" w:ascii="宋体" w:hAnsi="宋体" w:cs="宋体"/>
          <w:kern w:val="0"/>
          <w:szCs w:val="21"/>
        </w:rPr>
        <w:t>（3）对项目发布更正公告的（包括但不限于采购文件的澄清或修改、中标或成交结果的改变）且供应商针对更正事项提出质疑的，为更正公告公示期内。</w:t>
      </w:r>
    </w:p>
    <w:p>
      <w:pPr>
        <w:ind w:firstLine="420"/>
        <w:rPr>
          <w:rFonts w:ascii="宋体" w:hAnsi="宋体"/>
          <w:szCs w:val="21"/>
        </w:rPr>
      </w:pPr>
      <w:r>
        <w:rPr>
          <w:rFonts w:hint="eastAsia" w:ascii="宋体" w:hAnsi="宋体"/>
          <w:szCs w:val="21"/>
        </w:rPr>
        <w:t>5.3.2书面质疑函应当包括以下内容：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5.3.3提交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pPr>
        <w:ind w:firstLine="420" w:firstLineChars="200"/>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b/>
          <w:szCs w:val="21"/>
        </w:rPr>
      </w:pPr>
      <w:r>
        <w:rPr>
          <w:rFonts w:hint="eastAsia" w:ascii="宋体" w:hAnsi="宋体"/>
          <w:szCs w:val="21"/>
        </w:rPr>
        <w:t>5.3.4</w:t>
      </w:r>
      <w:r>
        <w:rPr>
          <w:rFonts w:hint="eastAsia" w:ascii="宋体" w:hAnsi="宋体"/>
          <w:b/>
          <w:szCs w:val="21"/>
        </w:rPr>
        <w:t>收文单位、地点</w:t>
      </w:r>
    </w:p>
    <w:p>
      <w:pPr>
        <w:ind w:firstLine="420" w:firstLineChars="200"/>
        <w:rPr>
          <w:rFonts w:ascii="宋体" w:hAnsi="宋体"/>
          <w:b/>
          <w:bCs/>
          <w:szCs w:val="21"/>
        </w:rPr>
      </w:pPr>
      <w:r>
        <w:rPr>
          <w:rFonts w:hint="eastAsia" w:ascii="宋体" w:hAnsi="宋体"/>
          <w:szCs w:val="21"/>
        </w:rPr>
        <w:t>提交方式：请质疑供应商根据深圳政府采购智慧平台（https://www.szggzy.com/globalSearch/details.html?contentId=1211037）所发布的质疑指引、质疑函模板填写质疑函并提交质疑材料。</w:t>
      </w:r>
    </w:p>
    <w:p>
      <w:pPr>
        <w:ind w:firstLine="422" w:firstLineChars="200"/>
        <w:rPr>
          <w:rFonts w:ascii="宋体" w:hAnsi="宋体"/>
          <w:b/>
          <w:bCs/>
          <w:szCs w:val="21"/>
        </w:rPr>
      </w:pPr>
      <w:r>
        <w:rPr>
          <w:rFonts w:hint="eastAsia" w:ascii="宋体" w:hAnsi="宋体"/>
          <w:b/>
          <w:bCs/>
          <w:szCs w:val="21"/>
        </w:rPr>
        <w:t>收文单位：深圳公共资源交易中心（深圳交易集团有限公司罗湖分公司），地址：</w:t>
      </w:r>
      <w:r>
        <w:rPr>
          <w:rFonts w:hint="eastAsia" w:ascii="宋体" w:hAnsi="宋体"/>
          <w:b/>
          <w:bCs/>
        </w:rPr>
        <w:t>深圳市罗湖区深南东路1076号党群服务中心4、</w:t>
      </w:r>
      <w:r>
        <w:rPr>
          <w:rFonts w:hint="eastAsia" w:ascii="宋体" w:hAnsi="宋体"/>
          <w:b/>
          <w:bCs/>
          <w:szCs w:val="21"/>
        </w:rPr>
        <w:t>5楼，质疑咨询电话：0755-</w:t>
      </w:r>
      <w:r>
        <w:rPr>
          <w:rFonts w:hint="eastAsia" w:ascii="宋体" w:hAnsi="宋体"/>
          <w:b/>
          <w:bCs/>
          <w:szCs w:val="21"/>
          <w:lang w:val="en-US" w:eastAsia="zh-CN"/>
        </w:rPr>
        <w:t>82251366</w:t>
      </w:r>
      <w:r>
        <w:rPr>
          <w:rFonts w:hint="eastAsia" w:ascii="宋体" w:hAnsi="宋体"/>
          <w:b/>
          <w:bCs/>
          <w:szCs w:val="21"/>
        </w:rPr>
        <w:t>。</w:t>
      </w:r>
    </w:p>
    <w:p>
      <w:pPr>
        <w:ind w:firstLine="411" w:firstLineChars="196"/>
        <w:rPr>
          <w:rFonts w:ascii="宋体" w:hAnsi="宋体"/>
          <w:szCs w:val="21"/>
        </w:rPr>
      </w:pPr>
      <w:r>
        <w:rPr>
          <w:rFonts w:hint="eastAsia" w:ascii="宋体" w:hAnsi="宋体"/>
          <w:szCs w:val="21"/>
        </w:rPr>
        <w:t>5.4深圳公共资源交易中心（深圳交易集团有限公司罗湖分公司）对疑问所做出的澄清和解答，以书面形式（包括网站发布信息）统一答复为准。</w:t>
      </w:r>
    </w:p>
    <w:p>
      <w:pPr>
        <w:ind w:firstLine="411" w:firstLineChars="196"/>
        <w:rPr>
          <w:rFonts w:ascii="宋体" w:hAnsi="宋体"/>
          <w:szCs w:val="21"/>
        </w:rPr>
      </w:pPr>
      <w:r>
        <w:rPr>
          <w:rFonts w:hint="eastAsia" w:ascii="宋体" w:hAnsi="宋体"/>
          <w:szCs w:val="21"/>
        </w:rPr>
        <w:t>5.5如深圳公共资源交易中心（深圳交易集团有限公司罗湖分公司）认为有必要组织现场招标答疑会，投标</w:t>
      </w:r>
      <w:r>
        <w:rPr>
          <w:rFonts w:hint="eastAsia" w:ascii="宋体" w:hAnsi="宋体"/>
          <w:color w:val="000000"/>
          <w:szCs w:val="21"/>
        </w:rPr>
        <w:t>供应商</w:t>
      </w:r>
      <w:r>
        <w:rPr>
          <w:rFonts w:hint="eastAsia" w:ascii="宋体" w:hAnsi="宋体"/>
          <w:szCs w:val="21"/>
        </w:rPr>
        <w:t>应按照招标文件规定的时间或深圳公共资源交易中心（深圳交易集团有限公司罗湖分公司）另行书面通知（包括网站发布信息）的时间和地点，参与招标答疑会；</w:t>
      </w:r>
    </w:p>
    <w:p>
      <w:pPr>
        <w:ind w:firstLine="411" w:firstLineChars="196"/>
        <w:rPr>
          <w:rFonts w:ascii="宋体" w:hAnsi="宋体"/>
          <w:szCs w:val="21"/>
        </w:rPr>
      </w:pPr>
      <w:r>
        <w:rPr>
          <w:rFonts w:hint="eastAsia" w:ascii="宋体" w:hAnsi="宋体"/>
          <w:szCs w:val="21"/>
        </w:rPr>
        <w:t>5.6未参与招标答疑不作为否定投标</w:t>
      </w:r>
      <w:r>
        <w:rPr>
          <w:rFonts w:hint="eastAsia" w:ascii="宋体" w:hAnsi="宋体"/>
          <w:color w:val="000000"/>
          <w:szCs w:val="21"/>
        </w:rPr>
        <w:t>供应商</w:t>
      </w:r>
      <w:r>
        <w:rPr>
          <w:rFonts w:hint="eastAsia" w:ascii="宋体" w:hAnsi="宋体"/>
          <w:szCs w:val="21"/>
        </w:rPr>
        <w:t>资格的理由。</w:t>
      </w:r>
    </w:p>
    <w:p>
      <w:pPr>
        <w:pStyle w:val="31"/>
      </w:pPr>
    </w:p>
    <w:p>
      <w:pPr>
        <w:pStyle w:val="5"/>
      </w:pPr>
      <w:bookmarkStart w:id="79" w:name="_Toc194467301"/>
      <w:bookmarkStart w:id="80" w:name="_Toc73517648"/>
      <w:bookmarkStart w:id="81" w:name="_Toc73521644"/>
      <w:bookmarkStart w:id="82" w:name="_Toc73521556"/>
      <w:bookmarkStart w:id="83" w:name="_Toc100052373"/>
      <w:bookmarkStart w:id="84" w:name="_Toc101074878"/>
      <w:bookmarkStart w:id="85" w:name="_Toc73518126"/>
      <w:r>
        <w:rPr>
          <w:rFonts w:hint="eastAsia"/>
        </w:rPr>
        <w:t>第二章 招标文件</w:t>
      </w:r>
      <w:bookmarkEnd w:id="79"/>
      <w:bookmarkEnd w:id="80"/>
      <w:bookmarkEnd w:id="81"/>
      <w:bookmarkEnd w:id="82"/>
      <w:bookmarkEnd w:id="83"/>
      <w:bookmarkEnd w:id="84"/>
      <w:bookmarkEnd w:id="85"/>
    </w:p>
    <w:p>
      <w:pPr>
        <w:spacing w:line="360" w:lineRule="auto"/>
        <w:rPr>
          <w:rFonts w:ascii="黑体" w:hAnsi="宋体" w:eastAsia="黑体"/>
          <w:sz w:val="24"/>
        </w:rPr>
      </w:pPr>
      <w:bookmarkStart w:id="86" w:name="_Toc73521645"/>
      <w:bookmarkStart w:id="87" w:name="_Toc73521557"/>
      <w:bookmarkStart w:id="88" w:name="_Toc73517649"/>
      <w:bookmarkStart w:id="89" w:name="_Toc100052374"/>
      <w:bookmarkStart w:id="90" w:name="_Toc73518127"/>
      <w:r>
        <w:rPr>
          <w:rFonts w:hint="eastAsia" w:ascii="黑体" w:hAnsi="宋体" w:eastAsia="黑体"/>
          <w:sz w:val="24"/>
        </w:rPr>
        <w:t>6．招标文件的组成</w:t>
      </w:r>
      <w:bookmarkEnd w:id="86"/>
      <w:bookmarkEnd w:id="87"/>
      <w:bookmarkEnd w:id="88"/>
      <w:bookmarkEnd w:id="89"/>
      <w:bookmarkEnd w:id="90"/>
    </w:p>
    <w:p>
      <w:pPr>
        <w:ind w:firstLine="411" w:firstLineChars="196"/>
        <w:rPr>
          <w:rFonts w:ascii="宋体" w:hAnsi="宋体"/>
          <w:szCs w:val="21"/>
        </w:rPr>
      </w:pPr>
      <w:r>
        <w:rPr>
          <w:rFonts w:hint="eastAsia" w:ascii="宋体" w:hAnsi="宋体"/>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hint="eastAsia" w:ascii="宋体" w:hAnsi="宋体"/>
          <w:color w:val="000000"/>
          <w:szCs w:val="21"/>
        </w:rPr>
        <w:t>供应商</w:t>
      </w:r>
      <w:r>
        <w:rPr>
          <w:rFonts w:hint="eastAsia" w:ascii="宋体" w:hAnsi="宋体"/>
          <w:szCs w:val="21"/>
        </w:rPr>
        <w:t>起约束作用；</w:t>
      </w:r>
    </w:p>
    <w:p>
      <w:pPr>
        <w:ind w:firstLine="420" w:firstLineChars="200"/>
        <w:rPr>
          <w:rFonts w:ascii="宋体" w:hAnsi="宋体"/>
          <w:szCs w:val="21"/>
        </w:rPr>
      </w:pPr>
      <w:r>
        <w:rPr>
          <w:rFonts w:hint="eastAsia" w:ascii="宋体" w:hAnsi="宋体"/>
          <w:szCs w:val="21"/>
        </w:rPr>
        <w:t>6.2招标文件共分为关键信息和招标文件正文。</w:t>
      </w:r>
    </w:p>
    <w:p>
      <w:pPr>
        <w:ind w:firstLine="420" w:firstLineChars="200"/>
        <w:rPr>
          <w:rFonts w:ascii="宋体" w:hAnsi="宋体"/>
          <w:szCs w:val="21"/>
        </w:rPr>
      </w:pPr>
      <w:r>
        <w:rPr>
          <w:rFonts w:hint="eastAsia" w:ascii="宋体" w:hAnsi="宋体"/>
          <w:szCs w:val="21"/>
        </w:rPr>
        <w:t>6.3 投标</w:t>
      </w:r>
      <w:r>
        <w:rPr>
          <w:rFonts w:hint="eastAsia" w:ascii="宋体" w:hAnsi="宋体"/>
          <w:color w:val="000000"/>
          <w:szCs w:val="21"/>
        </w:rPr>
        <w:t>供应商</w:t>
      </w:r>
      <w:r>
        <w:rPr>
          <w:rFonts w:hint="eastAsia" w:ascii="宋体" w:hAnsi="宋体"/>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hint="eastAsia" w:ascii="宋体" w:hAnsi="宋体"/>
          <w:color w:val="000000"/>
          <w:szCs w:val="21"/>
        </w:rPr>
        <w:t>供应商</w:t>
      </w:r>
      <w:r>
        <w:rPr>
          <w:rFonts w:hint="eastAsia" w:ascii="宋体" w:hAnsi="宋体"/>
          <w:szCs w:val="21"/>
        </w:rPr>
        <w:t>同时应认真审阅招标文件所有的事项、格式、条款和规范要求等，如果投标</w:t>
      </w:r>
      <w:r>
        <w:rPr>
          <w:rFonts w:hint="eastAsia" w:ascii="宋体" w:hAnsi="宋体"/>
          <w:color w:val="000000"/>
          <w:szCs w:val="21"/>
        </w:rPr>
        <w:t>供应商</w:t>
      </w:r>
      <w:r>
        <w:rPr>
          <w:rFonts w:hint="eastAsia" w:ascii="宋体" w:hAnsi="宋体"/>
          <w:szCs w:val="21"/>
        </w:rPr>
        <w:t>的投标文件没有按招标文件要求提交全部资料或者投标文件没有对招标文件做出实质性响应，其风险应由投标</w:t>
      </w:r>
      <w:r>
        <w:rPr>
          <w:rFonts w:hint="eastAsia" w:ascii="宋体" w:hAnsi="宋体"/>
          <w:color w:val="000000"/>
          <w:szCs w:val="21"/>
        </w:rPr>
        <w:t>供应商</w:t>
      </w:r>
      <w:r>
        <w:rPr>
          <w:rFonts w:hint="eastAsia" w:ascii="宋体" w:hAnsi="宋体"/>
          <w:szCs w:val="21"/>
        </w:rPr>
        <w:t>自行承担，并根据有关条款规定，其投标有可能被拒绝。</w:t>
      </w:r>
    </w:p>
    <w:p>
      <w:pPr>
        <w:ind w:firstLine="411" w:firstLineChars="196"/>
        <w:rPr>
          <w:rFonts w:ascii="宋体" w:hAnsi="宋体"/>
          <w:szCs w:val="21"/>
        </w:rPr>
      </w:pPr>
      <w:r>
        <w:rPr>
          <w:rFonts w:hint="eastAsia" w:ascii="宋体" w:hAnsi="宋体"/>
          <w:szCs w:val="21"/>
        </w:rPr>
        <w:t>6.4</w:t>
      </w:r>
      <w:r>
        <w:rPr>
          <w:rFonts w:hint="eastAsia" w:ascii="宋体" w:hAnsi="宋体"/>
        </w:rPr>
        <w:t>任何人或任何组织向投标</w:t>
      </w:r>
      <w:r>
        <w:rPr>
          <w:rFonts w:hint="eastAsia" w:ascii="宋体" w:hAnsi="宋体"/>
          <w:color w:val="000000"/>
          <w:szCs w:val="21"/>
        </w:rPr>
        <w:t>供应商</w:t>
      </w:r>
      <w:r>
        <w:rPr>
          <w:rFonts w:hint="eastAsia" w:ascii="宋体" w:hAnsi="宋体"/>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hint="eastAsia" w:ascii="宋体" w:hAnsi="宋体"/>
          <w:color w:val="000000"/>
          <w:szCs w:val="21"/>
        </w:rPr>
        <w:t>供应商</w:t>
      </w:r>
      <w:r>
        <w:rPr>
          <w:rFonts w:hint="eastAsia" w:ascii="宋体" w:hAnsi="宋体"/>
        </w:rPr>
        <w:t>由此而做出的推论、理解和结论概不负责。</w:t>
      </w:r>
    </w:p>
    <w:p>
      <w:pPr>
        <w:spacing w:line="360" w:lineRule="auto"/>
        <w:rPr>
          <w:rFonts w:ascii="黑体" w:hAnsi="宋体" w:eastAsia="黑体"/>
          <w:sz w:val="24"/>
        </w:rPr>
      </w:pPr>
      <w:bookmarkStart w:id="91" w:name="_Toc60631631"/>
      <w:bookmarkStart w:id="92" w:name="_Toc73521558"/>
      <w:bookmarkStart w:id="93" w:name="_Toc73517650"/>
      <w:bookmarkStart w:id="94" w:name="_Toc60560636"/>
      <w:bookmarkStart w:id="95" w:name="_Toc73521646"/>
      <w:bookmarkStart w:id="96" w:name="_Toc100052375"/>
      <w:bookmarkStart w:id="97" w:name="_Toc73518128"/>
      <w:r>
        <w:rPr>
          <w:rFonts w:hint="eastAsia" w:ascii="黑体" w:hAnsi="宋体" w:eastAsia="黑体"/>
          <w:sz w:val="24"/>
        </w:rPr>
        <w:t>7．招标文件的澄清</w:t>
      </w:r>
      <w:bookmarkEnd w:id="91"/>
      <w:bookmarkEnd w:id="92"/>
      <w:bookmarkEnd w:id="93"/>
      <w:bookmarkEnd w:id="94"/>
      <w:bookmarkEnd w:id="95"/>
      <w:bookmarkEnd w:id="96"/>
      <w:bookmarkEnd w:id="97"/>
    </w:p>
    <w:p>
      <w:pPr>
        <w:ind w:firstLine="411" w:firstLineChars="196"/>
        <w:rPr>
          <w:rFonts w:ascii="宋体" w:hAnsi="宋体"/>
          <w:szCs w:val="21"/>
        </w:rPr>
      </w:pPr>
      <w:r>
        <w:rPr>
          <w:rFonts w:hint="eastAsia" w:ascii="宋体" w:hAnsi="宋体"/>
          <w:szCs w:val="21"/>
        </w:rPr>
        <w:t>7.1投标</w:t>
      </w:r>
      <w:r>
        <w:rPr>
          <w:rFonts w:hint="eastAsia" w:ascii="宋体" w:hAnsi="宋体"/>
          <w:color w:val="000000"/>
          <w:szCs w:val="21"/>
        </w:rPr>
        <w:t>供应商</w:t>
      </w:r>
      <w:r>
        <w:rPr>
          <w:rFonts w:hint="eastAsia" w:ascii="宋体" w:hAnsi="宋体"/>
          <w:szCs w:val="21"/>
        </w:rPr>
        <w:t>在收到招标文件后，对招标文件任何部分若有任何疑问，或要求澄清招标文件的，均应在招标公告规定的</w:t>
      </w:r>
      <w:r>
        <w:t>提出澄清要求截止时间</w:t>
      </w:r>
      <w:r>
        <w:rPr>
          <w:rFonts w:hint="eastAsia" w:ascii="宋体" w:hAnsi="宋体"/>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hint="eastAsia" w:ascii="宋体" w:hAnsi="宋体"/>
          <w:color w:val="000000"/>
          <w:szCs w:val="21"/>
        </w:rPr>
        <w:t>供应商</w:t>
      </w:r>
      <w:r>
        <w:rPr>
          <w:rFonts w:hint="eastAsia" w:ascii="宋体" w:hAnsi="宋体"/>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hint="eastAsia" w:ascii="宋体" w:hAnsi="宋体"/>
          <w:color w:val="000000"/>
          <w:szCs w:val="21"/>
        </w:rPr>
        <w:t>供应商</w:t>
      </w:r>
      <w:r>
        <w:rPr>
          <w:rFonts w:hint="eastAsia" w:ascii="宋体" w:hAnsi="宋体"/>
          <w:szCs w:val="21"/>
        </w:rPr>
        <w:t>。澄清纪要作为招标文件的组成部分，对投标</w:t>
      </w:r>
      <w:r>
        <w:rPr>
          <w:rFonts w:hint="eastAsia" w:ascii="宋体" w:hAnsi="宋体"/>
          <w:color w:val="000000"/>
          <w:szCs w:val="21"/>
        </w:rPr>
        <w:t>供应商</w:t>
      </w:r>
      <w:r>
        <w:rPr>
          <w:rFonts w:hint="eastAsia" w:ascii="宋体" w:hAnsi="宋体"/>
          <w:szCs w:val="21"/>
        </w:rPr>
        <w:t>起约束作用；</w:t>
      </w:r>
    </w:p>
    <w:p>
      <w:pPr>
        <w:ind w:firstLine="411" w:firstLineChars="196"/>
        <w:rPr>
          <w:rFonts w:ascii="宋体" w:hAnsi="宋体"/>
          <w:szCs w:val="21"/>
        </w:rPr>
      </w:pPr>
      <w:r>
        <w:rPr>
          <w:rFonts w:hint="eastAsia" w:ascii="宋体" w:hAnsi="宋体"/>
          <w:szCs w:val="21"/>
        </w:rPr>
        <w:t>7.2对于没有提出澄清又参与了该项目投标的供应商将被视为完全认同该招标文件（含澄清纪要），投标截止期后不再受理针对招标文件的相关质疑或投诉。</w:t>
      </w:r>
    </w:p>
    <w:p>
      <w:pPr>
        <w:ind w:firstLine="411" w:firstLineChars="196"/>
        <w:rPr>
          <w:rFonts w:ascii="宋体" w:hAnsi="宋体"/>
          <w:szCs w:val="21"/>
        </w:rPr>
      </w:pPr>
      <w:r>
        <w:rPr>
          <w:rFonts w:hint="eastAsia" w:ascii="宋体" w:hAnsi="宋体"/>
          <w:szCs w:val="21"/>
        </w:rPr>
        <w:t>7.3 对招标文件中描述有歧义或前后不一致的地方，评标委员会有权进行评判，但对同一条款的评判应适用于每个投标供应商。</w:t>
      </w:r>
    </w:p>
    <w:p>
      <w:pPr>
        <w:spacing w:line="360" w:lineRule="auto"/>
        <w:rPr>
          <w:rFonts w:ascii="黑体" w:hAnsi="宋体" w:eastAsia="黑体"/>
          <w:sz w:val="24"/>
        </w:rPr>
      </w:pPr>
      <w:bookmarkStart w:id="98" w:name="_Toc73517651"/>
      <w:bookmarkStart w:id="99" w:name="_Toc73518129"/>
      <w:bookmarkStart w:id="100" w:name="_Toc73521559"/>
      <w:bookmarkStart w:id="101" w:name="_Toc60631632"/>
      <w:bookmarkStart w:id="102" w:name="_Toc73521647"/>
      <w:bookmarkStart w:id="103" w:name="_Toc60560637"/>
      <w:bookmarkStart w:id="104" w:name="_Toc100052376"/>
      <w:r>
        <w:rPr>
          <w:rFonts w:hint="eastAsia" w:ascii="黑体" w:hAnsi="宋体" w:eastAsia="黑体"/>
          <w:sz w:val="24"/>
        </w:rPr>
        <w:t>8．招标文件的修改</w:t>
      </w:r>
      <w:bookmarkEnd w:id="98"/>
      <w:bookmarkEnd w:id="99"/>
      <w:bookmarkEnd w:id="100"/>
      <w:bookmarkEnd w:id="101"/>
      <w:bookmarkEnd w:id="102"/>
      <w:bookmarkEnd w:id="103"/>
      <w:bookmarkEnd w:id="104"/>
    </w:p>
    <w:p>
      <w:pPr>
        <w:ind w:firstLine="411" w:firstLineChars="196"/>
        <w:rPr>
          <w:rFonts w:ascii="宋体" w:hAnsi="宋体"/>
          <w:szCs w:val="21"/>
        </w:rPr>
      </w:pPr>
      <w:r>
        <w:rPr>
          <w:rFonts w:hint="eastAsia" w:ascii="宋体" w:hAnsi="宋体"/>
          <w:szCs w:val="21"/>
        </w:rPr>
        <w:t>8.1招标文件发出后，在投标截止日期前任何时候，确需要变更招标内容的，深圳公共资源交易中心（深圳交易集团有限公司罗湖分公司）可主动地或在解答投标</w:t>
      </w:r>
      <w:r>
        <w:rPr>
          <w:rFonts w:hint="eastAsia" w:ascii="宋体" w:hAnsi="宋体"/>
          <w:color w:val="000000"/>
          <w:szCs w:val="21"/>
        </w:rPr>
        <w:t>供应商</w:t>
      </w:r>
      <w:r>
        <w:rPr>
          <w:rFonts w:hint="eastAsia" w:ascii="宋体" w:hAnsi="宋体"/>
          <w:szCs w:val="21"/>
        </w:rPr>
        <w:t>提出的澄清问题时对招标文件进行修改；</w:t>
      </w:r>
    </w:p>
    <w:p>
      <w:pPr>
        <w:ind w:firstLine="411" w:firstLineChars="196"/>
        <w:rPr>
          <w:rFonts w:ascii="宋体" w:hAnsi="宋体"/>
          <w:szCs w:val="21"/>
        </w:rPr>
      </w:pPr>
      <w:r>
        <w:rPr>
          <w:rFonts w:hint="eastAsia" w:ascii="宋体" w:hAnsi="宋体"/>
          <w:szCs w:val="21"/>
        </w:rPr>
        <w:t>8.2招标文件的修改以书面形式（包括网站公开发布和深圳公共资源交易中心（深圳交易集团有限公司罗湖分公司）采购系统中发布的方式）发送给所有投标</w:t>
      </w:r>
      <w:r>
        <w:rPr>
          <w:rFonts w:hint="eastAsia" w:ascii="宋体" w:hAnsi="宋体"/>
          <w:color w:val="000000"/>
          <w:szCs w:val="21"/>
        </w:rPr>
        <w:t>供应商</w:t>
      </w:r>
      <w:r>
        <w:rPr>
          <w:rFonts w:hint="eastAsia" w:ascii="宋体" w:hAnsi="宋体"/>
          <w:szCs w:val="21"/>
        </w:rPr>
        <w:t>，招标文件的修改内容作为招标文件的组成部分，并具有约束力。</w:t>
      </w:r>
    </w:p>
    <w:p>
      <w:pPr>
        <w:ind w:firstLine="411" w:firstLineChars="196"/>
        <w:rPr>
          <w:rFonts w:ascii="宋体" w:hAnsi="宋体"/>
          <w:szCs w:val="21"/>
        </w:rPr>
      </w:pPr>
      <w:r>
        <w:rPr>
          <w:rFonts w:hint="eastAsia" w:ascii="宋体" w:hAnsi="宋体"/>
          <w:szCs w:val="21"/>
        </w:rPr>
        <w:t>8.3招标文件、招标文件澄清（答疑）纪要、招标文件修改补充通知内容均以书面明确的内容为准。当招标文件、修改补充通知、澄清（答疑）纪要内容相互矛盾时，以最后发出的通知（或纪要）或修改的文件为准；</w:t>
      </w:r>
    </w:p>
    <w:p>
      <w:pPr>
        <w:ind w:firstLine="411" w:firstLineChars="196"/>
        <w:rPr>
          <w:rFonts w:ascii="宋体" w:hAnsi="宋体"/>
          <w:szCs w:val="21"/>
        </w:rPr>
      </w:pPr>
      <w:r>
        <w:rPr>
          <w:rFonts w:hint="eastAsia" w:ascii="宋体" w:hAnsi="宋体"/>
          <w:szCs w:val="21"/>
        </w:rPr>
        <w:t>8.4深圳公共资源交易中心（深圳交易集团有限公司罗湖分公司）保证招标文件澄清（答疑）纪要和招标文件修改补充通知在投标截止时间前以网站公开发布形式或书面形式发送给所有投标</w:t>
      </w:r>
      <w:r>
        <w:rPr>
          <w:rFonts w:hint="eastAsia" w:ascii="宋体" w:hAnsi="宋体"/>
          <w:color w:val="000000"/>
          <w:szCs w:val="21"/>
        </w:rPr>
        <w:t>供应商</w:t>
      </w:r>
      <w:r>
        <w:rPr>
          <w:rFonts w:hint="eastAsia" w:ascii="宋体" w:hAnsi="宋体"/>
          <w:szCs w:val="21"/>
        </w:rPr>
        <w:t>。为使投标</w:t>
      </w:r>
      <w:r>
        <w:rPr>
          <w:rFonts w:hint="eastAsia" w:ascii="宋体" w:hAnsi="宋体"/>
          <w:color w:val="000000"/>
          <w:szCs w:val="21"/>
        </w:rPr>
        <w:t>供应商</w:t>
      </w:r>
      <w:r>
        <w:rPr>
          <w:rFonts w:hint="eastAsia" w:ascii="宋体" w:hAnsi="宋体"/>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pPr>
        <w:pStyle w:val="5"/>
      </w:pPr>
      <w:bookmarkStart w:id="105" w:name="bt投标文件"/>
      <w:bookmarkEnd w:id="105"/>
      <w:bookmarkStart w:id="106" w:name="_Toc60631634"/>
      <w:bookmarkStart w:id="107" w:name="_Toc73517653"/>
      <w:bookmarkStart w:id="108" w:name="_Toc100052378"/>
      <w:bookmarkStart w:id="109" w:name="_Toc73518131"/>
      <w:bookmarkStart w:id="110" w:name="_Toc73521649"/>
      <w:bookmarkStart w:id="111" w:name="_Toc73521561"/>
      <w:bookmarkStart w:id="112" w:name="_Toc60560639"/>
      <w:r>
        <w:rPr>
          <w:rFonts w:hint="eastAsia"/>
        </w:rPr>
        <w:t>第三章 投标文件</w:t>
      </w:r>
    </w:p>
    <w:p>
      <w:pPr>
        <w:rPr>
          <w:rFonts w:ascii="黑体" w:hAnsi="宋体" w:eastAsia="黑体"/>
          <w:sz w:val="24"/>
        </w:rPr>
      </w:pPr>
      <w:r>
        <w:rPr>
          <w:rFonts w:hint="eastAsia" w:ascii="黑体" w:hAnsi="宋体" w:eastAsia="黑体"/>
          <w:sz w:val="24"/>
        </w:rPr>
        <w:t>9．投标文件的语言及度量单位</w:t>
      </w:r>
      <w:bookmarkEnd w:id="106"/>
      <w:bookmarkEnd w:id="107"/>
      <w:bookmarkEnd w:id="108"/>
      <w:bookmarkEnd w:id="109"/>
      <w:bookmarkEnd w:id="110"/>
      <w:bookmarkEnd w:id="111"/>
      <w:bookmarkEnd w:id="112"/>
    </w:p>
    <w:p>
      <w:pPr>
        <w:ind w:firstLine="411" w:firstLineChars="196"/>
        <w:rPr>
          <w:rFonts w:ascii="宋体" w:hAnsi="宋体"/>
          <w:szCs w:val="21"/>
        </w:rPr>
      </w:pPr>
      <w:r>
        <w:rPr>
          <w:rFonts w:hint="eastAsia" w:ascii="宋体" w:hAnsi="宋体"/>
          <w:szCs w:val="21"/>
        </w:rPr>
        <w:t>9.1投标</w:t>
      </w:r>
      <w:r>
        <w:rPr>
          <w:rFonts w:hint="eastAsia" w:ascii="宋体" w:hAnsi="宋体"/>
          <w:color w:val="000000"/>
          <w:szCs w:val="21"/>
        </w:rPr>
        <w:t>供应商</w:t>
      </w:r>
      <w:r>
        <w:rPr>
          <w:rFonts w:hint="eastAsia" w:ascii="宋体" w:hAnsi="宋体"/>
          <w:szCs w:val="21"/>
        </w:rPr>
        <w:t>与深圳公共资源交易中心（深圳交易集团有限公司罗湖分公司）之间与投标有关的所有往来通知、函件和投标文件均用中文表述。投标</w:t>
      </w:r>
      <w:r>
        <w:rPr>
          <w:rFonts w:hint="eastAsia" w:ascii="宋体" w:hAnsi="宋体"/>
          <w:color w:val="000000"/>
          <w:szCs w:val="21"/>
        </w:rPr>
        <w:t>供应商</w:t>
      </w:r>
      <w:r>
        <w:rPr>
          <w:rFonts w:hint="eastAsia" w:ascii="宋体" w:hAnsi="宋体"/>
          <w:szCs w:val="21"/>
        </w:rPr>
        <w:t>随投标文件提供的证明文件和资料可以为其它语言，但必须附中文译文。在此，为了解释投标文件，应以中文为准；</w:t>
      </w:r>
    </w:p>
    <w:p>
      <w:pPr>
        <w:ind w:firstLine="411" w:firstLineChars="196"/>
        <w:rPr>
          <w:rFonts w:ascii="宋体" w:hAnsi="宋体"/>
          <w:szCs w:val="21"/>
        </w:rPr>
      </w:pPr>
      <w:r>
        <w:rPr>
          <w:rFonts w:hint="eastAsia" w:ascii="宋体" w:hAnsi="宋体"/>
          <w:szCs w:val="21"/>
        </w:rPr>
        <w:t>9.2除技术规范另有规定外，投标文件使用的度量单位，均采用中华人民共和国法定计量单位。</w:t>
      </w:r>
    </w:p>
    <w:p>
      <w:pPr>
        <w:spacing w:line="360" w:lineRule="auto"/>
        <w:rPr>
          <w:rFonts w:ascii="黑体" w:hAnsi="宋体" w:eastAsia="黑体"/>
          <w:sz w:val="24"/>
        </w:rPr>
      </w:pPr>
      <w:bookmarkStart w:id="113" w:name="_Toc73517654"/>
      <w:bookmarkStart w:id="114" w:name="_Toc73521562"/>
      <w:bookmarkStart w:id="115" w:name="_Toc100052379"/>
      <w:bookmarkStart w:id="116" w:name="_Toc73521650"/>
      <w:bookmarkStart w:id="117" w:name="_Toc60631635"/>
      <w:bookmarkStart w:id="118" w:name="_Toc73518132"/>
      <w:bookmarkStart w:id="119" w:name="_Toc60560640"/>
      <w:r>
        <w:rPr>
          <w:rFonts w:hint="eastAsia" w:ascii="黑体" w:hAnsi="宋体" w:eastAsia="黑体"/>
          <w:sz w:val="24"/>
        </w:rPr>
        <w:t>10．投标文件的组成</w:t>
      </w:r>
      <w:bookmarkEnd w:id="113"/>
      <w:bookmarkEnd w:id="114"/>
      <w:bookmarkEnd w:id="115"/>
      <w:bookmarkEnd w:id="116"/>
      <w:bookmarkEnd w:id="117"/>
      <w:bookmarkEnd w:id="118"/>
      <w:bookmarkEnd w:id="119"/>
    </w:p>
    <w:p>
      <w:pPr>
        <w:ind w:firstLine="413" w:firstLineChars="196"/>
        <w:rPr>
          <w:rFonts w:ascii="宋体" w:hAnsi="宋体"/>
          <w:b/>
          <w:szCs w:val="21"/>
        </w:rPr>
      </w:pPr>
      <w:r>
        <w:rPr>
          <w:rFonts w:hint="eastAsia" w:ascii="宋体" w:hAnsi="宋体"/>
          <w:b/>
          <w:szCs w:val="21"/>
        </w:rPr>
        <w:t>（具体内容请详见招标文件第一册第一章</w:t>
      </w:r>
      <w:bookmarkStart w:id="120" w:name="投标文件的组成"/>
      <w:bookmarkStart w:id="121" w:name="_Toc73521651"/>
      <w:bookmarkStart w:id="122" w:name="_Toc60560641"/>
      <w:bookmarkStart w:id="123" w:name="_Toc60631636"/>
      <w:bookmarkStart w:id="124" w:name="_Toc73521563"/>
      <w:bookmarkStart w:id="125" w:name="_Toc73517655"/>
      <w:bookmarkStart w:id="126" w:name="_Toc73518133"/>
      <w:r>
        <w:rPr>
          <w:rFonts w:hint="eastAsia" w:ascii="宋体" w:hAnsi="宋体"/>
          <w:b/>
          <w:szCs w:val="21"/>
        </w:rPr>
        <w:t>）</w:t>
      </w:r>
    </w:p>
    <w:p>
      <w:pPr>
        <w:ind w:firstLine="420" w:firstLineChars="200"/>
        <w:rPr>
          <w:rFonts w:ascii="宋体" w:hAnsi="宋体"/>
          <w:szCs w:val="21"/>
        </w:rPr>
      </w:pPr>
      <w:r>
        <w:rPr>
          <w:rFonts w:hint="eastAsia" w:ascii="宋体" w:hAnsi="宋体"/>
          <w:szCs w:val="21"/>
        </w:rPr>
        <w:t>注意：为保证公平公正，除非另有规定或说明，投标人对同一货物或服务投标时，不得同时提供两套或两套以上的投标方案。</w:t>
      </w:r>
    </w:p>
    <w:bookmarkEnd w:id="120"/>
    <w:p>
      <w:pPr>
        <w:spacing w:line="360" w:lineRule="auto"/>
        <w:rPr>
          <w:rFonts w:ascii="黑体" w:hAnsi="宋体" w:eastAsia="黑体"/>
          <w:sz w:val="24"/>
        </w:rPr>
      </w:pPr>
      <w:bookmarkStart w:id="127" w:name="_Toc100052380"/>
      <w:r>
        <w:rPr>
          <w:rFonts w:hint="eastAsia" w:ascii="黑体" w:hAnsi="宋体" w:eastAsia="黑体"/>
          <w:sz w:val="24"/>
        </w:rPr>
        <w:t>11．投标文件格式</w:t>
      </w:r>
      <w:bookmarkEnd w:id="121"/>
      <w:bookmarkEnd w:id="122"/>
      <w:bookmarkEnd w:id="123"/>
      <w:bookmarkEnd w:id="124"/>
      <w:bookmarkEnd w:id="125"/>
      <w:bookmarkEnd w:id="126"/>
      <w:bookmarkEnd w:id="127"/>
    </w:p>
    <w:p>
      <w:pPr>
        <w:ind w:firstLine="411" w:firstLineChars="196"/>
        <w:rPr>
          <w:rFonts w:ascii="宋体" w:hAnsi="宋体"/>
          <w:szCs w:val="21"/>
        </w:rPr>
      </w:pPr>
      <w:r>
        <w:rPr>
          <w:rFonts w:hint="eastAsia" w:ascii="宋体" w:hAnsi="宋体"/>
          <w:szCs w:val="21"/>
        </w:rPr>
        <w:t>如招标文件提供了投标文件格式，则投标供应商提交的投标文件必须毫无例外地使用招标文件所提供的相应格式（表格可以按同样格式扩展）。</w:t>
      </w:r>
      <w:bookmarkStart w:id="128" w:name="_Toc73521653"/>
      <w:bookmarkStart w:id="129" w:name="_Toc73518135"/>
      <w:bookmarkStart w:id="130" w:name="_Toc73521565"/>
      <w:bookmarkStart w:id="131" w:name="_Toc60560643"/>
      <w:bookmarkStart w:id="132" w:name="_Toc60631638"/>
      <w:bookmarkStart w:id="133" w:name="_Toc73517657"/>
    </w:p>
    <w:p>
      <w:pPr>
        <w:spacing w:line="360" w:lineRule="auto"/>
        <w:rPr>
          <w:rFonts w:ascii="黑体" w:hAnsi="宋体" w:eastAsia="黑体"/>
          <w:sz w:val="24"/>
        </w:rPr>
      </w:pPr>
      <w:bookmarkStart w:id="134" w:name="_Toc100052382"/>
      <w:r>
        <w:rPr>
          <w:rFonts w:hint="eastAsia" w:ascii="黑体" w:hAnsi="宋体" w:eastAsia="黑体"/>
          <w:sz w:val="24"/>
        </w:rPr>
        <w:t>12．投标货币</w:t>
      </w:r>
      <w:bookmarkEnd w:id="128"/>
      <w:bookmarkEnd w:id="129"/>
      <w:bookmarkEnd w:id="130"/>
      <w:bookmarkEnd w:id="131"/>
      <w:bookmarkEnd w:id="132"/>
      <w:bookmarkEnd w:id="133"/>
      <w:bookmarkEnd w:id="134"/>
    </w:p>
    <w:p>
      <w:pPr>
        <w:ind w:firstLine="411" w:firstLineChars="196"/>
        <w:rPr>
          <w:rFonts w:ascii="宋体" w:hAnsi="宋体"/>
          <w:szCs w:val="21"/>
        </w:rPr>
      </w:pPr>
      <w:r>
        <w:rPr>
          <w:rFonts w:hint="eastAsia" w:ascii="宋体" w:hAnsi="宋体"/>
          <w:szCs w:val="21"/>
        </w:rPr>
        <w:t>12.1本项目的投标应以人民币计。</w:t>
      </w:r>
      <w:bookmarkStart w:id="135" w:name="bt递交投标文件"/>
      <w:bookmarkEnd w:id="135"/>
    </w:p>
    <w:p>
      <w:pPr>
        <w:pStyle w:val="31"/>
      </w:pPr>
    </w:p>
    <w:p>
      <w:pPr>
        <w:pStyle w:val="5"/>
      </w:pPr>
      <w:bookmarkStart w:id="136" w:name="bt开标"/>
      <w:bookmarkEnd w:id="136"/>
      <w:bookmarkStart w:id="137" w:name="_Toc101074881"/>
      <w:bookmarkStart w:id="138" w:name="_Toc73521574"/>
      <w:bookmarkStart w:id="139" w:name="_Toc73518144"/>
      <w:bookmarkStart w:id="140" w:name="_Toc73517666"/>
      <w:bookmarkStart w:id="141" w:name="_Toc73521662"/>
      <w:bookmarkStart w:id="142" w:name="_Toc100052391"/>
      <w:bookmarkStart w:id="143" w:name="_Toc194467304"/>
      <w:r>
        <w:rPr>
          <w:rFonts w:hint="eastAsia"/>
        </w:rPr>
        <w:t>第四章 开标</w:t>
      </w:r>
      <w:bookmarkEnd w:id="137"/>
      <w:bookmarkEnd w:id="138"/>
      <w:bookmarkEnd w:id="139"/>
      <w:bookmarkEnd w:id="140"/>
      <w:bookmarkEnd w:id="141"/>
      <w:bookmarkEnd w:id="142"/>
      <w:bookmarkEnd w:id="143"/>
    </w:p>
    <w:p>
      <w:pPr>
        <w:spacing w:line="360" w:lineRule="auto"/>
        <w:rPr>
          <w:rFonts w:ascii="黑体" w:hAnsi="宋体" w:eastAsia="黑体"/>
          <w:sz w:val="24"/>
        </w:rPr>
      </w:pPr>
      <w:bookmarkStart w:id="144" w:name="_Toc60560655"/>
      <w:bookmarkStart w:id="145" w:name="_Toc100052392"/>
      <w:bookmarkStart w:id="146" w:name="_Toc73521575"/>
      <w:bookmarkStart w:id="147" w:name="_Toc60631650"/>
      <w:bookmarkStart w:id="148" w:name="_Toc73518145"/>
      <w:bookmarkStart w:id="149" w:name="_Toc73517667"/>
      <w:bookmarkStart w:id="150" w:name="_Toc73521663"/>
      <w:r>
        <w:rPr>
          <w:rFonts w:hint="eastAsia" w:ascii="黑体" w:hAnsi="宋体" w:eastAsia="黑体"/>
          <w:sz w:val="24"/>
        </w:rPr>
        <w:t>13．开标</w:t>
      </w:r>
      <w:bookmarkEnd w:id="144"/>
      <w:bookmarkEnd w:id="145"/>
      <w:bookmarkEnd w:id="146"/>
      <w:bookmarkEnd w:id="147"/>
      <w:bookmarkEnd w:id="148"/>
      <w:bookmarkEnd w:id="149"/>
      <w:bookmarkEnd w:id="150"/>
    </w:p>
    <w:p>
      <w:pPr>
        <w:ind w:firstLine="411" w:firstLineChars="196"/>
        <w:rPr>
          <w:rFonts w:ascii="宋体" w:hAnsi="宋体"/>
          <w:szCs w:val="21"/>
        </w:rPr>
      </w:pPr>
      <w:r>
        <w:rPr>
          <w:rFonts w:hint="eastAsia" w:ascii="宋体" w:hAnsi="宋体"/>
          <w:szCs w:val="21"/>
        </w:rPr>
        <w:t>13</w:t>
      </w:r>
      <w:r>
        <w:rPr>
          <w:rFonts w:ascii="宋体" w:hAnsi="宋体"/>
          <w:szCs w:val="21"/>
        </w:rPr>
        <w:t>.</w:t>
      </w:r>
      <w:r>
        <w:rPr>
          <w:rFonts w:hint="eastAsia" w:ascii="宋体" w:hAnsi="宋体"/>
          <w:szCs w:val="21"/>
        </w:rPr>
        <w:t>1深圳公共资源交易中心（深圳交易集团有限公司罗湖分公司）将在投标截止时间后，对投标文件进行开标，并在网上公布开标结果。</w:t>
      </w:r>
      <w:bookmarkStart w:id="151" w:name="bt评标会议"/>
      <w:bookmarkEnd w:id="151"/>
      <w:bookmarkStart w:id="152" w:name="bt评标"/>
      <w:bookmarkEnd w:id="152"/>
      <w:bookmarkStart w:id="153" w:name="_Toc73518147"/>
      <w:bookmarkStart w:id="154" w:name="_Toc73517669"/>
      <w:bookmarkStart w:id="155" w:name="_Toc73521665"/>
      <w:bookmarkStart w:id="156" w:name="_Toc100052394"/>
      <w:bookmarkStart w:id="157" w:name="_Toc73521577"/>
    </w:p>
    <w:p>
      <w:pPr>
        <w:rPr>
          <w:rFonts w:ascii="黑体" w:hAnsi="宋体" w:eastAsia="黑体"/>
          <w:sz w:val="24"/>
        </w:rPr>
      </w:pPr>
      <w:r>
        <w:rPr>
          <w:rFonts w:hint="eastAsia" w:ascii="黑体" w:hAnsi="宋体" w:eastAsia="黑体"/>
          <w:sz w:val="24"/>
        </w:rPr>
        <w:t>14．评标会议</w:t>
      </w:r>
    </w:p>
    <w:p>
      <w:pPr>
        <w:ind w:firstLine="411" w:firstLineChars="196"/>
        <w:rPr>
          <w:rFonts w:ascii="宋体" w:hAnsi="宋体"/>
        </w:rPr>
      </w:pPr>
      <w:r>
        <w:rPr>
          <w:rFonts w:hint="eastAsia" w:ascii="宋体" w:hAnsi="宋体"/>
        </w:rPr>
        <w:t>14.1评标定标应当遵循公平、公正、科学、择优的原则。</w:t>
      </w:r>
    </w:p>
    <w:p>
      <w:pPr>
        <w:ind w:firstLine="411" w:firstLineChars="196"/>
        <w:rPr>
          <w:rFonts w:ascii="宋体" w:hAnsi="宋体"/>
        </w:rPr>
      </w:pPr>
      <w:r>
        <w:rPr>
          <w:rFonts w:hint="eastAsia" w:ascii="宋体" w:hAnsi="宋体"/>
        </w:rPr>
        <w:t>14.2评标活动依法进行，任何单位和个人不得非法干预评标过程和结果。</w:t>
      </w:r>
    </w:p>
    <w:p>
      <w:pPr>
        <w:ind w:firstLine="411" w:firstLineChars="196"/>
        <w:rPr>
          <w:rFonts w:ascii="宋体" w:hAnsi="宋体"/>
        </w:rPr>
      </w:pPr>
      <w:r>
        <w:rPr>
          <w:rFonts w:hint="eastAsia" w:ascii="宋体" w:hAnsi="宋体"/>
        </w:rPr>
        <w:t>14.3评标过程中不允许违背评标程序或采用招标文件未载明的评标方法或评标因素进行评标。</w:t>
      </w:r>
    </w:p>
    <w:p>
      <w:pPr>
        <w:rPr>
          <w:rFonts w:ascii="宋体" w:hAnsi="宋体"/>
        </w:rPr>
      </w:pPr>
      <w:r>
        <w:rPr>
          <w:rFonts w:hint="eastAsia" w:ascii="黑体" w:hAnsi="宋体" w:eastAsia="黑体"/>
          <w:sz w:val="24"/>
        </w:rPr>
        <w:t>15．独立评标及评标程序</w:t>
      </w:r>
    </w:p>
    <w:p>
      <w:pPr>
        <w:ind w:firstLine="411" w:firstLineChars="196"/>
        <w:rPr>
          <w:rFonts w:ascii="宋体" w:hAnsi="宋体"/>
        </w:rPr>
      </w:pPr>
      <w:r>
        <w:rPr>
          <w:rFonts w:hint="eastAsia" w:ascii="宋体" w:hAnsi="宋体"/>
        </w:rPr>
        <w:t>15.1评标委员会成员的评标活动应当独立进行，并应遵循投标文件初审、澄清有关问题、比较与评价、确定中标供应商、编写评标报告的工作程序。</w:t>
      </w:r>
      <w:bookmarkEnd w:id="153"/>
      <w:bookmarkEnd w:id="154"/>
      <w:bookmarkEnd w:id="155"/>
      <w:bookmarkEnd w:id="156"/>
      <w:bookmarkEnd w:id="157"/>
      <w:bookmarkStart w:id="158" w:name="bt错误的修正"/>
      <w:bookmarkEnd w:id="158"/>
      <w:bookmarkStart w:id="159" w:name="bt评标过程的保密"/>
      <w:bookmarkEnd w:id="159"/>
    </w:p>
    <w:p>
      <w:pPr>
        <w:spacing w:line="360" w:lineRule="auto"/>
        <w:rPr>
          <w:rFonts w:ascii="黑体" w:hAnsi="宋体" w:eastAsia="黑体"/>
          <w:sz w:val="24"/>
        </w:rPr>
      </w:pPr>
      <w:bookmarkStart w:id="160" w:name="_Toc100052398"/>
      <w:bookmarkStart w:id="161" w:name="_Toc73518149"/>
      <w:bookmarkStart w:id="162" w:name="_Toc73521667"/>
      <w:bookmarkStart w:id="163" w:name="_Toc73521579"/>
      <w:bookmarkStart w:id="164" w:name="_Toc73517671"/>
      <w:r>
        <w:rPr>
          <w:rFonts w:hint="eastAsia" w:ascii="黑体" w:hAnsi="宋体" w:eastAsia="黑体"/>
          <w:sz w:val="24"/>
        </w:rPr>
        <w:t>16．投标文件初审</w:t>
      </w:r>
      <w:bookmarkEnd w:id="160"/>
    </w:p>
    <w:bookmarkEnd w:id="161"/>
    <w:bookmarkEnd w:id="162"/>
    <w:bookmarkEnd w:id="163"/>
    <w:bookmarkEnd w:id="164"/>
    <w:p>
      <w:pPr>
        <w:ind w:firstLine="411" w:firstLineChars="196"/>
        <w:rPr>
          <w:rFonts w:ascii="宋体" w:hAnsi="宋体"/>
        </w:rPr>
      </w:pPr>
      <w:bookmarkStart w:id="165" w:name="_Toc100052399"/>
      <w:r>
        <w:rPr>
          <w:rFonts w:hint="eastAsia" w:ascii="宋体" w:hAnsi="宋体"/>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pPr>
        <w:ind w:firstLine="411" w:firstLineChars="196"/>
        <w:rPr>
          <w:rFonts w:ascii="宋体" w:hAnsi="宋体"/>
        </w:rPr>
      </w:pPr>
      <w:r>
        <w:rPr>
          <w:rFonts w:hint="eastAsia" w:ascii="宋体" w:hAnsi="宋体"/>
        </w:rPr>
        <w:t>16.2投标文件初审内容请详见“关键信息”中的《资格性审查表》和《符合性审查表》部分。投标供应商若有一条审查不通过则按投标无效处理。</w:t>
      </w:r>
    </w:p>
    <w:p>
      <w:pPr>
        <w:ind w:firstLine="411" w:firstLineChars="196"/>
        <w:rPr>
          <w:rFonts w:ascii="宋体" w:hAnsi="宋体"/>
        </w:rPr>
      </w:pPr>
      <w:r>
        <w:rPr>
          <w:rFonts w:hint="eastAsia" w:ascii="宋体" w:hAnsi="宋体"/>
        </w:rPr>
        <w:t>16.3对不属于《资格性审查表》和《符合性审查表》所列的其他情形，除法律法规另有规定外，不得作为投标无效的理由。</w:t>
      </w:r>
    </w:p>
    <w:p>
      <w:pPr>
        <w:spacing w:line="360" w:lineRule="auto"/>
        <w:rPr>
          <w:rFonts w:ascii="黑体" w:hAnsi="宋体" w:eastAsia="黑体"/>
          <w:sz w:val="24"/>
        </w:rPr>
      </w:pPr>
      <w:r>
        <w:rPr>
          <w:rFonts w:hint="eastAsia" w:ascii="黑体" w:hAnsi="宋体" w:eastAsia="黑体"/>
          <w:sz w:val="24"/>
        </w:rPr>
        <w:t>17．澄清有关问题</w:t>
      </w:r>
      <w:bookmarkEnd w:id="165"/>
    </w:p>
    <w:p>
      <w:pPr>
        <w:ind w:firstLine="411" w:firstLineChars="196"/>
        <w:rPr>
          <w:rFonts w:ascii="宋体" w:hAnsi="宋体"/>
        </w:rPr>
      </w:pPr>
      <w:bookmarkStart w:id="166" w:name="bt投标文件的澄清"/>
      <w:bookmarkEnd w:id="166"/>
      <w:bookmarkStart w:id="167" w:name="bt废标"/>
      <w:bookmarkEnd w:id="167"/>
      <w:bookmarkStart w:id="168" w:name="bt投标文件的评估和比较"/>
      <w:bookmarkEnd w:id="168"/>
      <w:bookmarkStart w:id="169" w:name="_Hlk71407321"/>
      <w:bookmarkStart w:id="170" w:name="_Toc73517673"/>
      <w:bookmarkStart w:id="171" w:name="_Toc73521581"/>
      <w:bookmarkStart w:id="172" w:name="_Toc73521669"/>
      <w:bookmarkStart w:id="173" w:name="_Toc100052400"/>
      <w:bookmarkStart w:id="174" w:name="_Toc73518151"/>
      <w:bookmarkStart w:id="175" w:name="_Toc73518153"/>
      <w:bookmarkStart w:id="176" w:name="_Toc73521671"/>
      <w:bookmarkStart w:id="177" w:name="_Toc73517675"/>
      <w:bookmarkStart w:id="178" w:name="_Toc73521583"/>
      <w:r>
        <w:rPr>
          <w:rFonts w:hint="eastAsia" w:ascii="宋体" w:hAnsi="宋体"/>
        </w:rPr>
        <w:t>17</w:t>
      </w:r>
      <w:r>
        <w:rPr>
          <w:rFonts w:ascii="宋体" w:hAnsi="宋体"/>
        </w:rPr>
        <w:t>.1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69"/>
    </w:p>
    <w:p>
      <w:pPr>
        <w:ind w:firstLine="411" w:firstLineChars="196"/>
        <w:rPr>
          <w:rFonts w:ascii="宋体" w:hAnsi="宋体"/>
        </w:rPr>
      </w:pPr>
      <w:r>
        <w:rPr>
          <w:rFonts w:hint="eastAsia" w:ascii="宋体" w:hAnsi="宋体"/>
        </w:rPr>
        <w:t>17</w:t>
      </w:r>
      <w:r>
        <w:rPr>
          <w:rFonts w:ascii="宋体" w:hAnsi="宋体"/>
        </w:rPr>
        <w:t>.</w:t>
      </w:r>
      <w:r>
        <w:rPr>
          <w:rFonts w:hint="eastAsia" w:ascii="宋体" w:hAnsi="宋体"/>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ascii="宋体" w:hAnsi="宋体"/>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color w:val="FF0000"/>
        </w:rPr>
      </w:pPr>
      <w:r>
        <w:rPr>
          <w:rFonts w:hint="eastAsia" w:ascii="宋体" w:hAnsi="宋体"/>
        </w:rPr>
        <w:t>17</w:t>
      </w:r>
      <w:r>
        <w:rPr>
          <w:rFonts w:ascii="宋体" w:hAnsi="宋体"/>
        </w:rPr>
        <w:t>.</w:t>
      </w:r>
      <w:r>
        <w:rPr>
          <w:rFonts w:hint="eastAsia" w:ascii="宋体" w:hAnsi="宋体"/>
        </w:rPr>
        <w:t>3</w:t>
      </w:r>
      <w:r>
        <w:rPr>
          <w:rFonts w:hint="eastAsia" w:ascii="宋体" w:hAnsi="宋体"/>
          <w:szCs w:val="21"/>
        </w:rPr>
        <w:t>对于投标文件中含义不明确、同类问题表述不一致或者有明显文字和计算错误的内容，评标委员会应当以书面形式要求投标供应商作出必要的澄清、说明或者补正。</w:t>
      </w:r>
    </w:p>
    <w:p>
      <w:pPr>
        <w:ind w:firstLine="411" w:firstLineChars="196"/>
        <w:rPr>
          <w:rFonts w:ascii="宋体" w:hAnsi="宋体"/>
          <w:szCs w:val="21"/>
        </w:rPr>
      </w:pPr>
      <w:r>
        <w:rPr>
          <w:rFonts w:hint="eastAsia" w:ascii="宋体" w:hAnsi="宋体"/>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pPr>
        <w:pStyle w:val="31"/>
        <w:ind w:left="0" w:leftChars="0"/>
      </w:pPr>
      <w:r>
        <w:rPr>
          <w:rFonts w:hint="eastAsia"/>
        </w:rPr>
        <w:t>根据本通用条款第18条，凡属于评审委员会在评审中发现的算术错误进行核实的修改不在此列。</w:t>
      </w:r>
    </w:p>
    <w:p>
      <w:pPr>
        <w:spacing w:line="360" w:lineRule="auto"/>
        <w:rPr>
          <w:rFonts w:ascii="黑体" w:hAnsi="宋体" w:eastAsia="黑体"/>
          <w:sz w:val="24"/>
        </w:rPr>
      </w:pPr>
      <w:r>
        <w:rPr>
          <w:rFonts w:hint="eastAsia" w:ascii="黑体" w:hAnsi="宋体" w:eastAsia="黑体"/>
          <w:sz w:val="24"/>
        </w:rPr>
        <w:t>18．错误的修正</w:t>
      </w:r>
      <w:bookmarkEnd w:id="170"/>
      <w:bookmarkEnd w:id="171"/>
      <w:bookmarkEnd w:id="172"/>
      <w:bookmarkEnd w:id="173"/>
      <w:bookmarkEnd w:id="174"/>
    </w:p>
    <w:p>
      <w:pPr>
        <w:ind w:firstLine="411" w:firstLineChars="196"/>
        <w:rPr>
          <w:rFonts w:ascii="宋体" w:hAnsi="宋体"/>
          <w:szCs w:val="21"/>
        </w:rPr>
      </w:pPr>
      <w:r>
        <w:rPr>
          <w:rFonts w:hint="eastAsia" w:ascii="宋体" w:hAnsi="宋体"/>
          <w:szCs w:val="21"/>
        </w:rPr>
        <w:t>投标文件报价出现前后不一致的，除招标文件另有规定外，按照下列规定修正：</w:t>
      </w:r>
    </w:p>
    <w:p>
      <w:pPr>
        <w:ind w:firstLine="411" w:firstLineChars="196"/>
        <w:rPr>
          <w:rFonts w:ascii="宋体" w:hAnsi="宋体"/>
          <w:szCs w:val="21"/>
        </w:rPr>
      </w:pPr>
      <w:r>
        <w:rPr>
          <w:rFonts w:hint="eastAsia" w:ascii="宋体" w:hAnsi="宋体"/>
          <w:szCs w:val="21"/>
        </w:rPr>
        <w:t>18.1投标文件中开标一览表内容与投标文件中相应内容不一致的，以开标一览表为准；</w:t>
      </w:r>
    </w:p>
    <w:p>
      <w:pPr>
        <w:ind w:firstLine="411" w:firstLineChars="196"/>
        <w:rPr>
          <w:rFonts w:ascii="宋体" w:hAnsi="宋体"/>
          <w:szCs w:val="21"/>
        </w:rPr>
      </w:pPr>
      <w:r>
        <w:rPr>
          <w:rFonts w:hint="eastAsia" w:ascii="宋体" w:hAnsi="宋体"/>
          <w:szCs w:val="21"/>
        </w:rPr>
        <w:t>18.2大写金额和小写金额不一致的，以大写金额为准；</w:t>
      </w:r>
    </w:p>
    <w:p>
      <w:pPr>
        <w:ind w:firstLine="411" w:firstLineChars="196"/>
        <w:rPr>
          <w:rFonts w:ascii="宋体" w:hAnsi="宋体"/>
          <w:szCs w:val="21"/>
        </w:rPr>
      </w:pPr>
      <w:r>
        <w:rPr>
          <w:rFonts w:hint="eastAsia" w:ascii="宋体" w:hAnsi="宋体"/>
          <w:szCs w:val="21"/>
        </w:rPr>
        <w:t>18.3单价金额小数点或者百分比有明显错位，以开标一览表的总价为准，并修改单价；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18.4总价金额与按单价汇总金额不一致的，以单价金额计算结果为准。</w:t>
      </w:r>
    </w:p>
    <w:p>
      <w:pPr>
        <w:ind w:firstLine="411" w:firstLineChars="196"/>
        <w:rPr>
          <w:rFonts w:ascii="宋体" w:hAnsi="宋体"/>
          <w:szCs w:val="21"/>
        </w:rPr>
      </w:pPr>
      <w:r>
        <w:rPr>
          <w:rFonts w:hint="eastAsia" w:ascii="宋体" w:hAnsi="宋体"/>
          <w:szCs w:val="21"/>
        </w:rPr>
        <w:t>18.5同时出现两种以上不一致的，按照前款规定的顺序修正。修正后的报价按照第17条规定，经投标供应商确认后产生约束力，投标人不确认的，其投标无效。</w:t>
      </w:r>
      <w:bookmarkEnd w:id="175"/>
      <w:bookmarkEnd w:id="176"/>
      <w:bookmarkEnd w:id="177"/>
      <w:bookmarkEnd w:id="178"/>
      <w:bookmarkStart w:id="179" w:name="_Toc100052402"/>
    </w:p>
    <w:p>
      <w:pPr>
        <w:spacing w:line="360" w:lineRule="auto"/>
        <w:rPr>
          <w:rFonts w:ascii="黑体" w:hAnsi="宋体" w:eastAsia="黑体"/>
          <w:sz w:val="24"/>
        </w:rPr>
      </w:pPr>
      <w:r>
        <w:rPr>
          <w:rFonts w:hint="eastAsia" w:ascii="黑体" w:hAnsi="宋体" w:eastAsia="黑体"/>
          <w:sz w:val="24"/>
        </w:rPr>
        <w:t>19．评标方法</w:t>
      </w:r>
      <w:bookmarkEnd w:id="179"/>
      <w:bookmarkStart w:id="180" w:name="_Toc60560665"/>
      <w:bookmarkStart w:id="181" w:name="_Toc73521673"/>
      <w:bookmarkStart w:id="182" w:name="_Toc73521585"/>
      <w:bookmarkStart w:id="183" w:name="_Toc73518155"/>
      <w:bookmarkStart w:id="184" w:name="_Toc60631660"/>
      <w:bookmarkStart w:id="185" w:name="_Toc73517677"/>
      <w:bookmarkStart w:id="186" w:name="_Toc100052403"/>
    </w:p>
    <w:p>
      <w:pPr>
        <w:spacing w:line="360" w:lineRule="auto"/>
        <w:ind w:firstLine="420" w:firstLineChars="200"/>
        <w:rPr>
          <w:rFonts w:ascii="宋体" w:hAnsi="宋体"/>
          <w:szCs w:val="21"/>
        </w:rPr>
      </w:pPr>
      <w:r>
        <w:rPr>
          <w:rFonts w:hint="eastAsia" w:ascii="宋体" w:hAnsi="宋体"/>
          <w:szCs w:val="21"/>
        </w:rPr>
        <w:t>本项目采用评标方法详见招标文件中的《评标信息》部分。</w:t>
      </w:r>
    </w:p>
    <w:p>
      <w:pPr>
        <w:spacing w:line="360" w:lineRule="auto"/>
        <w:rPr>
          <w:rFonts w:ascii="黑体" w:hAnsi="宋体" w:eastAsia="黑体"/>
          <w:sz w:val="24"/>
        </w:rPr>
      </w:pPr>
      <w:r>
        <w:rPr>
          <w:rFonts w:hint="eastAsia" w:ascii="黑体" w:hAnsi="宋体" w:eastAsia="黑体"/>
          <w:sz w:val="24"/>
        </w:rPr>
        <w:t>20．定标</w:t>
      </w:r>
      <w:bookmarkEnd w:id="180"/>
      <w:bookmarkEnd w:id="181"/>
      <w:bookmarkEnd w:id="182"/>
      <w:bookmarkEnd w:id="183"/>
      <w:bookmarkEnd w:id="184"/>
      <w:bookmarkEnd w:id="185"/>
      <w:bookmarkEnd w:id="186"/>
    </w:p>
    <w:p>
      <w:pPr>
        <w:ind w:firstLine="411" w:firstLineChars="196"/>
        <w:rPr>
          <w:rFonts w:ascii="宋体" w:hAnsi="宋体"/>
          <w:szCs w:val="21"/>
        </w:rPr>
      </w:pPr>
      <w:bookmarkStart w:id="187" w:name="_Toc100052404"/>
      <w:r>
        <w:rPr>
          <w:rFonts w:hint="eastAsia" w:ascii="宋体" w:hAnsi="宋体"/>
          <w:szCs w:val="21"/>
        </w:rPr>
        <w:t>本项目采用定标方法详见招标文件中的《定标方法》部分。</w:t>
      </w:r>
    </w:p>
    <w:p>
      <w:pPr>
        <w:spacing w:line="360" w:lineRule="auto"/>
        <w:rPr>
          <w:rFonts w:ascii="黑体" w:hAnsi="宋体" w:eastAsia="黑体"/>
          <w:sz w:val="24"/>
        </w:rPr>
      </w:pPr>
      <w:r>
        <w:rPr>
          <w:rFonts w:hint="eastAsia" w:ascii="黑体" w:hAnsi="宋体" w:eastAsia="黑体"/>
          <w:sz w:val="24"/>
        </w:rPr>
        <w:t>21．编写评标报告</w:t>
      </w:r>
      <w:bookmarkEnd w:id="187"/>
    </w:p>
    <w:p>
      <w:pPr>
        <w:ind w:firstLine="411" w:firstLineChars="196"/>
        <w:rPr>
          <w:rFonts w:ascii="宋体" w:hAnsi="宋体"/>
          <w:szCs w:val="21"/>
        </w:rPr>
      </w:pPr>
      <w:r>
        <w:rPr>
          <w:rFonts w:hint="eastAsia" w:ascii="宋体" w:hAnsi="宋体"/>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pPr>
        <w:spacing w:line="360" w:lineRule="auto"/>
        <w:rPr>
          <w:rFonts w:ascii="黑体" w:hAnsi="宋体" w:eastAsia="黑体"/>
          <w:sz w:val="24"/>
        </w:rPr>
      </w:pPr>
      <w:bookmarkStart w:id="188" w:name="_Toc100052405"/>
      <w:bookmarkStart w:id="189" w:name="_Toc73521676"/>
      <w:bookmarkStart w:id="190" w:name="_Toc73521588"/>
      <w:bookmarkStart w:id="191" w:name="_Toc73517681"/>
      <w:bookmarkStart w:id="192" w:name="_Toc73518159"/>
      <w:r>
        <w:rPr>
          <w:rFonts w:hint="eastAsia" w:ascii="黑体" w:hAnsi="宋体" w:eastAsia="黑体"/>
          <w:sz w:val="24"/>
        </w:rPr>
        <w:t>22．</w:t>
      </w:r>
      <w:bookmarkEnd w:id="188"/>
      <w:bookmarkEnd w:id="189"/>
      <w:bookmarkEnd w:id="190"/>
      <w:bookmarkEnd w:id="191"/>
      <w:bookmarkEnd w:id="192"/>
      <w:r>
        <w:rPr>
          <w:rFonts w:hint="eastAsia" w:ascii="黑体" w:hAnsi="宋体" w:eastAsia="黑体"/>
          <w:sz w:val="24"/>
        </w:rPr>
        <w:t>中标（成交）公告</w:t>
      </w:r>
    </w:p>
    <w:p>
      <w:pPr>
        <w:ind w:firstLine="411" w:firstLineChars="196"/>
        <w:rPr>
          <w:rFonts w:ascii="宋体" w:hAnsi="宋体"/>
          <w:szCs w:val="21"/>
        </w:rPr>
      </w:pPr>
      <w:r>
        <w:rPr>
          <w:rFonts w:hint="eastAsia" w:ascii="宋体" w:hAnsi="宋体"/>
          <w:szCs w:val="21"/>
        </w:rPr>
        <w:t>22.1</w:t>
      </w:r>
      <w:bookmarkStart w:id="193" w:name="OLE_LINK5"/>
      <w:r>
        <w:rPr>
          <w:rFonts w:hint="eastAsia" w:ascii="宋体" w:hAnsi="宋体"/>
          <w:szCs w:val="21"/>
        </w:rPr>
        <w:t>为体现“公开、公平、公正”的原则，评标结束后，深圳公共资源交易中心（深圳交易集团有限公司罗湖分公司）将在</w:t>
      </w:r>
      <w:r>
        <w:rPr>
          <w:rFonts w:hint="eastAsia" w:ascii="宋体" w:hAnsi="宋体"/>
          <w:color w:val="FF0000"/>
          <w:szCs w:val="21"/>
        </w:rPr>
        <w:t>深圳交易集团罗湖分公司官网（https://lh.szexgrp.com/jyfw/zfcg-view.html?id=zfcg）</w:t>
      </w:r>
      <w:r>
        <w:rPr>
          <w:rFonts w:hint="eastAsia" w:ascii="宋体" w:hAnsi="宋体"/>
          <w:szCs w:val="21"/>
        </w:rPr>
        <w:t>上发布中标（成交）结果公告。</w:t>
      </w:r>
      <w:bookmarkEnd w:id="193"/>
    </w:p>
    <w:p>
      <w:pPr>
        <w:spacing w:line="360" w:lineRule="auto"/>
        <w:rPr>
          <w:rFonts w:ascii="黑体" w:hAnsi="宋体" w:eastAsia="黑体"/>
          <w:sz w:val="24"/>
        </w:rPr>
      </w:pPr>
      <w:bookmarkStart w:id="194" w:name="_Toc100052406"/>
      <w:r>
        <w:rPr>
          <w:rFonts w:hint="eastAsia" w:ascii="黑体" w:hAnsi="宋体" w:eastAsia="黑体"/>
          <w:sz w:val="24"/>
        </w:rPr>
        <w:t>23．中标（成交）通知书</w:t>
      </w:r>
      <w:bookmarkEnd w:id="194"/>
    </w:p>
    <w:p>
      <w:pPr>
        <w:ind w:firstLine="411" w:firstLineChars="196"/>
        <w:rPr>
          <w:rFonts w:ascii="宋体" w:hAnsi="宋体"/>
          <w:szCs w:val="21"/>
        </w:rPr>
      </w:pPr>
      <w:r>
        <w:rPr>
          <w:rFonts w:hint="eastAsia" w:ascii="宋体" w:hAnsi="宋体"/>
          <w:szCs w:val="21"/>
        </w:rPr>
        <w:t>23</w:t>
      </w:r>
      <w:r>
        <w:rPr>
          <w:rFonts w:ascii="宋体" w:hAnsi="宋体"/>
          <w:szCs w:val="21"/>
        </w:rPr>
        <w:t>.</w:t>
      </w:r>
      <w:r>
        <w:rPr>
          <w:rFonts w:hint="eastAsia" w:ascii="宋体" w:hAnsi="宋体"/>
          <w:szCs w:val="21"/>
        </w:rPr>
        <w:t>1</w:t>
      </w:r>
      <w:bookmarkStart w:id="195" w:name="OLE_LINK40"/>
      <w:r>
        <w:rPr>
          <w:rFonts w:hint="eastAsia" w:ascii="宋体" w:hAnsi="宋体" w:cs="宋体"/>
          <w:color w:val="000000"/>
          <w:kern w:val="0"/>
          <w:szCs w:val="21"/>
        </w:rPr>
        <w:t>中标（成交）公告发布并公示1个</w:t>
      </w:r>
      <w:r>
        <w:rPr>
          <w:rFonts w:hint="eastAsia" w:ascii="宋体" w:hAnsi="宋体" w:cs="宋体"/>
          <w:color w:val="000000"/>
          <w:kern w:val="0"/>
          <w:szCs w:val="21"/>
          <w:lang w:val="en-US" w:eastAsia="zh-CN"/>
        </w:rPr>
        <w:t>工作日</w:t>
      </w:r>
      <w:r>
        <w:rPr>
          <w:rFonts w:hint="eastAsia" w:ascii="宋体" w:hAnsi="宋体" w:cs="宋体"/>
          <w:color w:val="000000"/>
          <w:kern w:val="0"/>
          <w:szCs w:val="21"/>
        </w:rPr>
        <w:t>后，</w:t>
      </w:r>
      <w:bookmarkEnd w:id="195"/>
      <w:r>
        <w:rPr>
          <w:rFonts w:hint="eastAsia" w:ascii="宋体" w:hAnsi="宋体" w:cs="宋体"/>
          <w:color w:val="000000"/>
          <w:kern w:val="0"/>
          <w:szCs w:val="21"/>
        </w:rPr>
        <w:t>公示期满无异议或者异议不成立的，中标人向深圳公共资源交易中心（深圳交易集团有限公司罗湖分公司）缴纳代理服务费后</w:t>
      </w:r>
      <w:r>
        <w:rPr>
          <w:rFonts w:hint="eastAsia" w:ascii="宋体" w:hAnsi="宋体" w:cs="宋体"/>
          <w:kern w:val="0"/>
          <w:szCs w:val="21"/>
        </w:rPr>
        <w:t>，</w:t>
      </w:r>
      <w:r>
        <w:rPr>
          <w:rFonts w:hint="eastAsia" w:ascii="宋体" w:hAnsi="宋体" w:cs="宋体"/>
          <w:szCs w:val="21"/>
        </w:rPr>
        <w:t>方可领取《中标（成交）通知书》</w:t>
      </w:r>
      <w:r>
        <w:rPr>
          <w:rFonts w:hint="eastAsia" w:ascii="宋体" w:hAnsi="宋体" w:cs="宋体"/>
          <w:kern w:val="0"/>
          <w:szCs w:val="21"/>
        </w:rPr>
        <w:t>。</w:t>
      </w:r>
    </w:p>
    <w:p>
      <w:pPr>
        <w:ind w:firstLine="411" w:firstLineChars="196"/>
        <w:rPr>
          <w:rFonts w:ascii="宋体" w:hAnsi="宋体"/>
          <w:szCs w:val="21"/>
        </w:rPr>
      </w:pPr>
      <w:r>
        <w:rPr>
          <w:rFonts w:hint="eastAsia" w:ascii="宋体" w:hAnsi="宋体"/>
          <w:color w:val="FF0000"/>
          <w:szCs w:val="21"/>
        </w:rPr>
        <w:t>2</w:t>
      </w:r>
      <w:r>
        <w:rPr>
          <w:rFonts w:hint="eastAsia" w:ascii="宋体" w:hAnsi="宋体"/>
          <w:color w:val="FF0000"/>
          <w:szCs w:val="21"/>
          <w:lang w:val="en-US" w:eastAsia="zh-CN"/>
        </w:rPr>
        <w:t>3</w:t>
      </w:r>
      <w:r>
        <w:rPr>
          <w:rFonts w:hint="eastAsia" w:ascii="宋体" w:hAnsi="宋体"/>
          <w:color w:val="FF0000"/>
          <w:szCs w:val="21"/>
        </w:rPr>
        <w:t>.2因质疑投诉或其它原因导致项目结果变更或采购终止的，深圳公共资源交易中心（深圳交易集团有限公司罗湖分公司）有权收回中标（成交）通知书。</w:t>
      </w:r>
    </w:p>
    <w:p>
      <w:pPr>
        <w:jc w:val="center"/>
      </w:pPr>
      <w:bookmarkStart w:id="196" w:name="bt合同的授予"/>
      <w:bookmarkEnd w:id="196"/>
      <w:r>
        <w:t>---- END ----</w:t>
      </w:r>
    </w:p>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91019"/>
    </w:sdtPr>
    <w:sdtContent>
      <w:sdt>
        <w:sdtPr>
          <w:id w:val="-1669238322"/>
        </w:sdtPr>
        <w:sdtContent>
          <w:p>
            <w:pPr>
              <w:pStyle w:val="2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F0D6D229"/>
    <w:multiLevelType w:val="singleLevel"/>
    <w:tmpl w:val="F0D6D229"/>
    <w:lvl w:ilvl="0" w:tentative="0">
      <w:start w:val="1"/>
      <w:numFmt w:val="chineseCounting"/>
      <w:suff w:val="nothing"/>
      <w:lvlText w:val="（%1）"/>
      <w:lvlJc w:val="left"/>
      <w:rPr>
        <w:rFonts w:hint="eastAsia"/>
      </w:rPr>
    </w:lvl>
  </w:abstractNum>
  <w:abstractNum w:abstractNumId="2">
    <w:nsid w:val="2CCFBEDA"/>
    <w:multiLevelType w:val="singleLevel"/>
    <w:tmpl w:val="2CCFBEDA"/>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ZWRjYTIwNDJkNDU1NGMxMzYzZTMyZjAzYjhhZTUifQ=="/>
  </w:docVars>
  <w:rsids>
    <w:rsidRoot w:val="008B57C1"/>
    <w:rsid w:val="00006DCC"/>
    <w:rsid w:val="00015FFC"/>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47E6"/>
    <w:rsid w:val="0033274B"/>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F23A6"/>
    <w:rsid w:val="004F3E38"/>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F35"/>
    <w:rsid w:val="007E0E98"/>
    <w:rsid w:val="007E4543"/>
    <w:rsid w:val="007F75BF"/>
    <w:rsid w:val="00810818"/>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93783"/>
    <w:rsid w:val="00E96D09"/>
    <w:rsid w:val="00EA34A9"/>
    <w:rsid w:val="00EB066B"/>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A384B3E"/>
    <w:rsid w:val="0A5E559E"/>
    <w:rsid w:val="0B1356BF"/>
    <w:rsid w:val="0CE3544F"/>
    <w:rsid w:val="0D146ECC"/>
    <w:rsid w:val="0D94585D"/>
    <w:rsid w:val="0E7C05F5"/>
    <w:rsid w:val="0FC56434"/>
    <w:rsid w:val="112920F6"/>
    <w:rsid w:val="11600F8C"/>
    <w:rsid w:val="130C4392"/>
    <w:rsid w:val="1527360F"/>
    <w:rsid w:val="15AA65C3"/>
    <w:rsid w:val="18430BA5"/>
    <w:rsid w:val="19506412"/>
    <w:rsid w:val="1A127670"/>
    <w:rsid w:val="1C6A5EE2"/>
    <w:rsid w:val="20460D45"/>
    <w:rsid w:val="20692B75"/>
    <w:rsid w:val="206C46C2"/>
    <w:rsid w:val="22273221"/>
    <w:rsid w:val="23691A38"/>
    <w:rsid w:val="27701868"/>
    <w:rsid w:val="278527E0"/>
    <w:rsid w:val="2A175AC9"/>
    <w:rsid w:val="2A672719"/>
    <w:rsid w:val="2CAF6062"/>
    <w:rsid w:val="2D470CD7"/>
    <w:rsid w:val="2F2A49B0"/>
    <w:rsid w:val="315C7741"/>
    <w:rsid w:val="31772D05"/>
    <w:rsid w:val="31D61D85"/>
    <w:rsid w:val="33BB4C77"/>
    <w:rsid w:val="34787C09"/>
    <w:rsid w:val="351A4C9F"/>
    <w:rsid w:val="35380BBF"/>
    <w:rsid w:val="359D71DB"/>
    <w:rsid w:val="35C45EAA"/>
    <w:rsid w:val="37B76BD5"/>
    <w:rsid w:val="3A3D507A"/>
    <w:rsid w:val="3C5B6ABA"/>
    <w:rsid w:val="3C783EDA"/>
    <w:rsid w:val="3C792D7B"/>
    <w:rsid w:val="3CF457D3"/>
    <w:rsid w:val="3E79553D"/>
    <w:rsid w:val="3FA12FCF"/>
    <w:rsid w:val="41330EEC"/>
    <w:rsid w:val="42E47326"/>
    <w:rsid w:val="454175A3"/>
    <w:rsid w:val="45CB4903"/>
    <w:rsid w:val="471C3104"/>
    <w:rsid w:val="492007D8"/>
    <w:rsid w:val="49B250F5"/>
    <w:rsid w:val="4CBD1C7E"/>
    <w:rsid w:val="4FB55B51"/>
    <w:rsid w:val="50EB6955"/>
    <w:rsid w:val="50FA74D8"/>
    <w:rsid w:val="55CB1115"/>
    <w:rsid w:val="57D21E90"/>
    <w:rsid w:val="59A44D82"/>
    <w:rsid w:val="59DD4FFD"/>
    <w:rsid w:val="5D1D6453"/>
    <w:rsid w:val="5DA13918"/>
    <w:rsid w:val="5E573252"/>
    <w:rsid w:val="5F04653A"/>
    <w:rsid w:val="5FE061DD"/>
    <w:rsid w:val="60B77209"/>
    <w:rsid w:val="60C92CD4"/>
    <w:rsid w:val="61266B17"/>
    <w:rsid w:val="64403B24"/>
    <w:rsid w:val="664252A5"/>
    <w:rsid w:val="676747AD"/>
    <w:rsid w:val="6A963B9E"/>
    <w:rsid w:val="6BA87917"/>
    <w:rsid w:val="6DDE5690"/>
    <w:rsid w:val="6F411E14"/>
    <w:rsid w:val="704F7345"/>
    <w:rsid w:val="71491DA6"/>
    <w:rsid w:val="716C6931"/>
    <w:rsid w:val="725635C4"/>
    <w:rsid w:val="75F75DE3"/>
    <w:rsid w:val="76541108"/>
    <w:rsid w:val="7689005C"/>
    <w:rsid w:val="775C50B8"/>
    <w:rsid w:val="78575546"/>
    <w:rsid w:val="7A2618F6"/>
    <w:rsid w:val="7B4038F6"/>
    <w:rsid w:val="7B5752AF"/>
    <w:rsid w:val="7CE50341"/>
    <w:rsid w:val="7E341F64"/>
    <w:rsid w:val="7EE3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1"/>
    <w:qFormat/>
    <w:uiPriority w:val="0"/>
    <w:pPr>
      <w:spacing w:before="340" w:after="330" w:line="360" w:lineRule="auto"/>
      <w:jc w:val="center"/>
      <w:outlineLvl w:val="0"/>
    </w:pPr>
    <w:rPr>
      <w:rFonts w:eastAsia="黑体"/>
      <w:bCs/>
      <w:kern w:val="44"/>
      <w:szCs w:val="44"/>
    </w:rPr>
  </w:style>
  <w:style w:type="paragraph" w:styleId="5">
    <w:name w:val="heading 2"/>
    <w:basedOn w:val="3"/>
    <w:next w:val="4"/>
    <w:link w:val="40"/>
    <w:qFormat/>
    <w:uiPriority w:val="0"/>
    <w:pPr>
      <w:adjustRightInd w:val="0"/>
      <w:jc w:val="center"/>
      <w:outlineLvl w:val="1"/>
    </w:pPr>
    <w:rPr>
      <w:bCs/>
      <w:kern w:val="0"/>
      <w:sz w:val="24"/>
      <w:szCs w:val="20"/>
    </w:rPr>
  </w:style>
  <w:style w:type="paragraph" w:styleId="3">
    <w:name w:val="heading 3"/>
    <w:basedOn w:val="4"/>
    <w:next w:val="1"/>
    <w:link w:val="42"/>
    <w:qFormat/>
    <w:uiPriority w:val="0"/>
    <w:pPr>
      <w:spacing w:before="260" w:after="260" w:line="240" w:lineRule="auto"/>
      <w:outlineLvl w:val="2"/>
    </w:pPr>
    <w:rPr>
      <w:rFonts w:ascii="宋体" w:hAnsi="宋体" w:eastAsia="宋体" w:cs="宋体"/>
      <w:bCs w:val="0"/>
      <w:szCs w:val="32"/>
    </w:rPr>
  </w:style>
  <w:style w:type="paragraph" w:styleId="4">
    <w:name w:val="heading 4"/>
    <w:basedOn w:val="1"/>
    <w:next w:val="1"/>
    <w:link w:val="43"/>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link w:val="44"/>
    <w:qFormat/>
    <w:uiPriority w:val="0"/>
    <w:pPr>
      <w:keepNext/>
      <w:keepLines/>
      <w:spacing w:before="280" w:after="290" w:line="374" w:lineRule="auto"/>
      <w:outlineLvl w:val="4"/>
    </w:pPr>
    <w:rPr>
      <w:b/>
      <w:sz w:val="28"/>
      <w:szCs w:val="20"/>
    </w:rPr>
  </w:style>
  <w:style w:type="paragraph" w:styleId="8">
    <w:name w:val="heading 6"/>
    <w:basedOn w:val="1"/>
    <w:next w:val="7"/>
    <w:link w:val="45"/>
    <w:qFormat/>
    <w:uiPriority w:val="0"/>
    <w:pPr>
      <w:keepNext/>
      <w:keepLines/>
      <w:spacing w:before="240" w:after="64" w:line="319" w:lineRule="auto"/>
      <w:outlineLvl w:val="5"/>
    </w:pPr>
    <w:rPr>
      <w:rFonts w:ascii="Arial" w:hAnsi="Arial" w:eastAsia="黑体"/>
      <w:b/>
      <w:sz w:val="24"/>
      <w:szCs w:val="20"/>
    </w:rPr>
  </w:style>
  <w:style w:type="paragraph" w:styleId="9">
    <w:name w:val="heading 7"/>
    <w:basedOn w:val="1"/>
    <w:next w:val="7"/>
    <w:link w:val="46"/>
    <w:qFormat/>
    <w:uiPriority w:val="0"/>
    <w:pPr>
      <w:keepNext/>
      <w:keepLines/>
      <w:spacing w:before="240" w:after="64" w:line="319" w:lineRule="auto"/>
      <w:outlineLvl w:val="6"/>
    </w:pPr>
    <w:rPr>
      <w:b/>
      <w:sz w:val="24"/>
      <w:szCs w:val="20"/>
    </w:rPr>
  </w:style>
  <w:style w:type="paragraph" w:styleId="10">
    <w:name w:val="heading 8"/>
    <w:basedOn w:val="1"/>
    <w:next w:val="7"/>
    <w:link w:val="47"/>
    <w:qFormat/>
    <w:uiPriority w:val="0"/>
    <w:pPr>
      <w:keepNext/>
      <w:keepLines/>
      <w:spacing w:before="240" w:after="64" w:line="319" w:lineRule="auto"/>
      <w:outlineLvl w:val="7"/>
    </w:pPr>
    <w:rPr>
      <w:rFonts w:ascii="Arial" w:hAnsi="Arial" w:eastAsia="黑体"/>
      <w:sz w:val="24"/>
      <w:szCs w:val="20"/>
    </w:rPr>
  </w:style>
  <w:style w:type="paragraph" w:styleId="11">
    <w:name w:val="heading 9"/>
    <w:basedOn w:val="1"/>
    <w:next w:val="7"/>
    <w:link w:val="48"/>
    <w:qFormat/>
    <w:uiPriority w:val="0"/>
    <w:pPr>
      <w:keepNext/>
      <w:keepLines/>
      <w:spacing w:before="240" w:after="64" w:line="319"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rFonts w:asciiTheme="minorHAnsi" w:hAnsiTheme="minorHAnsi" w:eastAsiaTheme="minorEastAsia" w:cstheme="minorBidi"/>
      <w:szCs w:val="22"/>
    </w:rPr>
  </w:style>
  <w:style w:type="paragraph" w:styleId="12">
    <w:name w:val="List Bullet"/>
    <w:basedOn w:val="1"/>
    <w:qFormat/>
    <w:uiPriority w:val="0"/>
    <w:pPr>
      <w:tabs>
        <w:tab w:val="left" w:pos="360"/>
      </w:tabs>
      <w:ind w:left="360" w:hanging="360"/>
    </w:pPr>
    <w:rPr>
      <w:szCs w:val="20"/>
    </w:rPr>
  </w:style>
  <w:style w:type="paragraph" w:styleId="13">
    <w:name w:val="Document Map"/>
    <w:basedOn w:val="1"/>
    <w:link w:val="64"/>
    <w:semiHidden/>
    <w:qFormat/>
    <w:uiPriority w:val="0"/>
    <w:pPr>
      <w:shd w:val="clear" w:color="auto" w:fill="000080"/>
    </w:pPr>
  </w:style>
  <w:style w:type="paragraph" w:styleId="14">
    <w:name w:val="annotation text"/>
    <w:basedOn w:val="1"/>
    <w:link w:val="61"/>
    <w:qFormat/>
    <w:uiPriority w:val="99"/>
    <w:pPr>
      <w:jc w:val="left"/>
    </w:pPr>
  </w:style>
  <w:style w:type="paragraph" w:styleId="15">
    <w:name w:val="Body Text 3"/>
    <w:basedOn w:val="1"/>
    <w:link w:val="63"/>
    <w:qFormat/>
    <w:uiPriority w:val="0"/>
    <w:pPr>
      <w:spacing w:after="120"/>
    </w:pPr>
    <w:rPr>
      <w:sz w:val="16"/>
      <w:szCs w:val="16"/>
    </w:rPr>
  </w:style>
  <w:style w:type="paragraph" w:styleId="16">
    <w:name w:val="Body Text"/>
    <w:basedOn w:val="1"/>
    <w:next w:val="17"/>
    <w:link w:val="77"/>
    <w:qFormat/>
    <w:uiPriority w:val="0"/>
    <w:pPr>
      <w:spacing w:line="360" w:lineRule="auto"/>
    </w:pPr>
    <w:rPr>
      <w:b/>
      <w:bCs/>
      <w:sz w:val="24"/>
    </w:rPr>
  </w:style>
  <w:style w:type="paragraph" w:styleId="17">
    <w:name w:val="Body Text 2"/>
    <w:basedOn w:val="1"/>
    <w:link w:val="75"/>
    <w:qFormat/>
    <w:uiPriority w:val="0"/>
    <w:pPr>
      <w:spacing w:line="360" w:lineRule="auto"/>
    </w:pPr>
    <w:rPr>
      <w:sz w:val="24"/>
    </w:rPr>
  </w:style>
  <w:style w:type="paragraph" w:styleId="18">
    <w:name w:val="Body Text Indent"/>
    <w:basedOn w:val="1"/>
    <w:link w:val="73"/>
    <w:qFormat/>
    <w:uiPriority w:val="0"/>
    <w:pPr>
      <w:spacing w:line="360" w:lineRule="auto"/>
      <w:ind w:firstLine="420" w:firstLineChars="200"/>
    </w:pPr>
  </w:style>
  <w:style w:type="paragraph" w:styleId="19">
    <w:name w:val="Plain Text"/>
    <w:basedOn w:val="1"/>
    <w:link w:val="72"/>
    <w:qFormat/>
    <w:uiPriority w:val="0"/>
    <w:rPr>
      <w:rFonts w:ascii="宋体" w:hAnsi="Courier New"/>
      <w:szCs w:val="20"/>
    </w:rPr>
  </w:style>
  <w:style w:type="paragraph" w:styleId="20">
    <w:name w:val="Date"/>
    <w:basedOn w:val="1"/>
    <w:next w:val="1"/>
    <w:link w:val="59"/>
    <w:qFormat/>
    <w:uiPriority w:val="0"/>
    <w:rPr>
      <w:rFonts w:ascii="宋体" w:hAnsi="Courier New"/>
      <w:sz w:val="32"/>
      <w:szCs w:val="20"/>
    </w:rPr>
  </w:style>
  <w:style w:type="paragraph" w:styleId="21">
    <w:name w:val="Body Text Indent 2"/>
    <w:basedOn w:val="1"/>
    <w:link w:val="62"/>
    <w:qFormat/>
    <w:uiPriority w:val="0"/>
    <w:pPr>
      <w:spacing w:beforeLines="50" w:afterLines="50" w:line="120" w:lineRule="auto"/>
      <w:ind w:firstLine="840" w:firstLineChars="400"/>
      <w:jc w:val="left"/>
    </w:pPr>
    <w:rPr>
      <w:rFonts w:ascii="宋体" w:hAnsi="宋体"/>
    </w:rPr>
  </w:style>
  <w:style w:type="paragraph" w:styleId="22">
    <w:name w:val="Balloon Text"/>
    <w:basedOn w:val="1"/>
    <w:link w:val="60"/>
    <w:semiHidden/>
    <w:qFormat/>
    <w:uiPriority w:val="0"/>
    <w:rPr>
      <w:sz w:val="18"/>
      <w:szCs w:val="18"/>
    </w:rPr>
  </w:style>
  <w:style w:type="paragraph" w:styleId="23">
    <w:name w:val="footer"/>
    <w:basedOn w:val="1"/>
    <w:link w:val="76"/>
    <w:qFormat/>
    <w:uiPriority w:val="99"/>
    <w:pPr>
      <w:tabs>
        <w:tab w:val="center" w:pos="4153"/>
        <w:tab w:val="right" w:pos="8306"/>
      </w:tabs>
      <w:snapToGrid w:val="0"/>
      <w:jc w:val="left"/>
    </w:pPr>
    <w:rPr>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spacing w:before="120" w:after="120"/>
      <w:ind w:firstLine="359" w:firstLineChars="171"/>
      <w:jc w:val="left"/>
    </w:pPr>
    <w:rPr>
      <w:caps/>
    </w:rPr>
  </w:style>
  <w:style w:type="paragraph" w:styleId="26">
    <w:name w:val="Body Text Indent 3"/>
    <w:basedOn w:val="1"/>
    <w:link w:val="69"/>
    <w:qFormat/>
    <w:uiPriority w:val="0"/>
    <w:pPr>
      <w:spacing w:line="360" w:lineRule="auto"/>
      <w:ind w:firstLine="482" w:firstLineChars="200"/>
    </w:pPr>
    <w:rPr>
      <w:rFonts w:ascii="宋体"/>
      <w:b/>
      <w:bCs/>
      <w:sz w:val="24"/>
    </w:rPr>
  </w:style>
  <w:style w:type="paragraph" w:styleId="27">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28">
    <w:name w:val="Normal (Web)"/>
    <w:basedOn w:val="1"/>
    <w:qFormat/>
    <w:uiPriority w:val="0"/>
    <w:rPr>
      <w:sz w:val="24"/>
    </w:rPr>
  </w:style>
  <w:style w:type="paragraph" w:styleId="29">
    <w:name w:val="Title"/>
    <w:basedOn w:val="1"/>
    <w:link w:val="78"/>
    <w:qFormat/>
    <w:uiPriority w:val="0"/>
    <w:pPr>
      <w:spacing w:before="240" w:after="60"/>
      <w:jc w:val="center"/>
      <w:outlineLvl w:val="0"/>
    </w:pPr>
    <w:rPr>
      <w:rFonts w:ascii="Arial" w:hAnsi="Arial" w:eastAsia="隶书" w:cs="Arial"/>
      <w:b/>
      <w:bCs/>
      <w:sz w:val="32"/>
      <w:szCs w:val="32"/>
    </w:rPr>
  </w:style>
  <w:style w:type="paragraph" w:styleId="30">
    <w:name w:val="annotation subject"/>
    <w:basedOn w:val="14"/>
    <w:next w:val="14"/>
    <w:link w:val="70"/>
    <w:semiHidden/>
    <w:qFormat/>
    <w:uiPriority w:val="0"/>
    <w:rPr>
      <w:b/>
      <w:bCs/>
    </w:rPr>
  </w:style>
  <w:style w:type="paragraph" w:styleId="31">
    <w:name w:val="Body Text First Indent 2"/>
    <w:basedOn w:val="18"/>
    <w:qFormat/>
    <w:uiPriority w:val="0"/>
    <w:pPr>
      <w:spacing w:after="120" w:line="240" w:lineRule="auto"/>
      <w:ind w:left="420" w:left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basedOn w:val="34"/>
    <w:qFormat/>
    <w:uiPriority w:val="99"/>
    <w:rPr>
      <w:sz w:val="21"/>
      <w:szCs w:val="21"/>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0">
    <w:name w:val="标题 2 Char"/>
    <w:basedOn w:val="34"/>
    <w:link w:val="5"/>
    <w:qFormat/>
    <w:uiPriority w:val="0"/>
    <w:rPr>
      <w:rFonts w:ascii="宋体" w:hAnsi="宋体" w:eastAsia="宋体" w:cs="宋体"/>
      <w:b/>
      <w:bCs/>
      <w:kern w:val="0"/>
      <w:sz w:val="24"/>
      <w:szCs w:val="20"/>
    </w:rPr>
  </w:style>
  <w:style w:type="character" w:customStyle="1" w:styleId="41">
    <w:name w:val="标题 1 Char"/>
    <w:basedOn w:val="34"/>
    <w:link w:val="2"/>
    <w:qFormat/>
    <w:uiPriority w:val="0"/>
    <w:rPr>
      <w:rFonts w:ascii="宋体" w:hAnsi="宋体" w:eastAsia="黑体" w:cs="宋体"/>
      <w:b/>
      <w:bCs/>
      <w:kern w:val="44"/>
      <w:sz w:val="28"/>
      <w:szCs w:val="44"/>
    </w:rPr>
  </w:style>
  <w:style w:type="character" w:customStyle="1" w:styleId="42">
    <w:name w:val="标题 3 Char"/>
    <w:basedOn w:val="34"/>
    <w:link w:val="3"/>
    <w:qFormat/>
    <w:uiPriority w:val="0"/>
    <w:rPr>
      <w:rFonts w:ascii="宋体" w:hAnsi="宋体" w:eastAsia="宋体" w:cs="宋体"/>
      <w:b/>
      <w:sz w:val="28"/>
      <w:szCs w:val="32"/>
    </w:rPr>
  </w:style>
  <w:style w:type="character" w:customStyle="1" w:styleId="43">
    <w:name w:val="标题 4 Char"/>
    <w:basedOn w:val="34"/>
    <w:link w:val="4"/>
    <w:qFormat/>
    <w:uiPriority w:val="0"/>
    <w:rPr>
      <w:rFonts w:ascii="Arial" w:hAnsi="Arial" w:eastAsia="黑体" w:cs="Times New Roman"/>
      <w:b/>
      <w:bCs/>
      <w:sz w:val="28"/>
      <w:szCs w:val="28"/>
    </w:rPr>
  </w:style>
  <w:style w:type="character" w:customStyle="1" w:styleId="44">
    <w:name w:val="标题 5 Char"/>
    <w:basedOn w:val="34"/>
    <w:link w:val="6"/>
    <w:qFormat/>
    <w:uiPriority w:val="0"/>
    <w:rPr>
      <w:rFonts w:ascii="Times New Roman" w:hAnsi="Times New Roman" w:eastAsia="宋体" w:cs="Times New Roman"/>
      <w:b/>
      <w:sz w:val="28"/>
      <w:szCs w:val="20"/>
    </w:rPr>
  </w:style>
  <w:style w:type="character" w:customStyle="1" w:styleId="45">
    <w:name w:val="标题 6 Char"/>
    <w:basedOn w:val="34"/>
    <w:link w:val="8"/>
    <w:qFormat/>
    <w:uiPriority w:val="0"/>
    <w:rPr>
      <w:rFonts w:ascii="Arial" w:hAnsi="Arial" w:eastAsia="黑体" w:cs="Times New Roman"/>
      <w:b/>
      <w:sz w:val="24"/>
      <w:szCs w:val="20"/>
    </w:rPr>
  </w:style>
  <w:style w:type="character" w:customStyle="1" w:styleId="46">
    <w:name w:val="标题 7 Char"/>
    <w:basedOn w:val="34"/>
    <w:link w:val="9"/>
    <w:qFormat/>
    <w:uiPriority w:val="0"/>
    <w:rPr>
      <w:rFonts w:ascii="Times New Roman" w:hAnsi="Times New Roman" w:eastAsia="宋体" w:cs="Times New Roman"/>
      <w:b/>
      <w:sz w:val="24"/>
      <w:szCs w:val="20"/>
    </w:rPr>
  </w:style>
  <w:style w:type="character" w:customStyle="1" w:styleId="47">
    <w:name w:val="标题 8 Char"/>
    <w:basedOn w:val="34"/>
    <w:link w:val="10"/>
    <w:qFormat/>
    <w:uiPriority w:val="0"/>
    <w:rPr>
      <w:rFonts w:ascii="Arial" w:hAnsi="Arial" w:eastAsia="黑体" w:cs="Times New Roman"/>
      <w:sz w:val="24"/>
      <w:szCs w:val="20"/>
    </w:rPr>
  </w:style>
  <w:style w:type="character" w:customStyle="1" w:styleId="48">
    <w:name w:val="标题 9 Char"/>
    <w:basedOn w:val="34"/>
    <w:link w:val="11"/>
    <w:qFormat/>
    <w:uiPriority w:val="0"/>
    <w:rPr>
      <w:rFonts w:ascii="Arial" w:hAnsi="Arial" w:eastAsia="黑体" w:cs="Times New Roman"/>
      <w:szCs w:val="20"/>
    </w:rPr>
  </w:style>
  <w:style w:type="character" w:customStyle="1" w:styleId="49">
    <w:name w:val="标题 3 Char1"/>
    <w:qFormat/>
    <w:uiPriority w:val="0"/>
    <w:rPr>
      <w:rFonts w:hint="eastAsia" w:ascii="宋体" w:hAnsi="宋体" w:eastAsia="宋体" w:cs="Arial"/>
      <w:b/>
      <w:bCs/>
      <w:kern w:val="2"/>
      <w:sz w:val="28"/>
      <w:szCs w:val="32"/>
      <w:lang w:val="en-US" w:eastAsia="zh-CN" w:bidi="ar-SA"/>
    </w:rPr>
  </w:style>
  <w:style w:type="character" w:customStyle="1" w:styleId="50">
    <w:name w:val="正文缩进 Char"/>
    <w:link w:val="7"/>
    <w:qFormat/>
    <w:locked/>
    <w:uiPriority w:val="0"/>
  </w:style>
  <w:style w:type="paragraph" w:customStyle="1" w:styleId="51">
    <w:name w:val="Char5 Char Char Char Char Char Char"/>
    <w:basedOn w:val="1"/>
    <w:qFormat/>
    <w:uiPriority w:val="0"/>
    <w:pPr>
      <w:widowControl/>
      <w:spacing w:after="160" w:line="320" w:lineRule="exact"/>
      <w:ind w:firstLine="480"/>
      <w:jc w:val="center"/>
    </w:pPr>
    <w:rPr>
      <w:rFonts w:ascii="宋体" w:hAnsi="宋体"/>
      <w:kern w:val="0"/>
      <w:sz w:val="24"/>
      <w:lang w:eastAsia="en-US"/>
    </w:rPr>
  </w:style>
  <w:style w:type="paragraph" w:customStyle="1" w:styleId="52">
    <w:name w:val="_Style 3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55">
    <w:name w:val="页眉 Char"/>
    <w:basedOn w:val="34"/>
    <w:link w:val="24"/>
    <w:qFormat/>
    <w:uiPriority w:val="0"/>
    <w:rPr>
      <w:rFonts w:ascii="Times New Roman" w:hAnsi="Times New Roman" w:eastAsia="宋体" w:cs="Times New Roman"/>
      <w:sz w:val="18"/>
      <w:szCs w:val="18"/>
    </w:rPr>
  </w:style>
  <w:style w:type="paragraph" w:customStyle="1" w:styleId="56">
    <w:name w:val="Char Char Char2 Char"/>
    <w:basedOn w:val="1"/>
    <w:qFormat/>
    <w:uiPriority w:val="0"/>
    <w:pPr>
      <w:widowControl/>
      <w:spacing w:after="160" w:line="240" w:lineRule="exact"/>
      <w:jc w:val="left"/>
    </w:pPr>
    <w:rPr>
      <w:rFonts w:ascii="Verdana" w:hAnsi="Verdana"/>
      <w:kern w:val="0"/>
      <w:szCs w:val="20"/>
      <w:lang w:eastAsia="en-US"/>
    </w:rPr>
  </w:style>
  <w:style w:type="paragraph" w:customStyle="1" w:styleId="57">
    <w:name w:val="正文1"/>
    <w:qFormat/>
    <w:uiPriority w:val="0"/>
    <w:pPr>
      <w:widowControl w:val="0"/>
      <w:adjustRightInd w:val="0"/>
      <w:spacing w:line="360" w:lineRule="atLeast"/>
    </w:pPr>
    <w:rPr>
      <w:rFonts w:ascii="宋体" w:hAnsi="Times New Roman" w:eastAsia="宋体" w:cs="Times New Roman"/>
      <w:b/>
      <w:position w:val="-10"/>
      <w:sz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9">
    <w:name w:val="日期 Char"/>
    <w:basedOn w:val="34"/>
    <w:link w:val="20"/>
    <w:qFormat/>
    <w:uiPriority w:val="0"/>
    <w:rPr>
      <w:rFonts w:ascii="宋体" w:hAnsi="Courier New" w:eastAsia="宋体" w:cs="Times New Roman"/>
      <w:sz w:val="32"/>
      <w:szCs w:val="20"/>
    </w:rPr>
  </w:style>
  <w:style w:type="character" w:customStyle="1" w:styleId="60">
    <w:name w:val="批注框文本 Char"/>
    <w:basedOn w:val="34"/>
    <w:link w:val="22"/>
    <w:semiHidden/>
    <w:qFormat/>
    <w:uiPriority w:val="0"/>
    <w:rPr>
      <w:rFonts w:ascii="Times New Roman" w:hAnsi="Times New Roman" w:eastAsia="宋体" w:cs="Times New Roman"/>
      <w:sz w:val="18"/>
      <w:szCs w:val="18"/>
    </w:rPr>
  </w:style>
  <w:style w:type="character" w:customStyle="1" w:styleId="61">
    <w:name w:val="批注文字 Char"/>
    <w:basedOn w:val="34"/>
    <w:link w:val="14"/>
    <w:qFormat/>
    <w:uiPriority w:val="99"/>
    <w:rPr>
      <w:rFonts w:ascii="Times New Roman" w:hAnsi="Times New Roman" w:eastAsia="宋体" w:cs="Times New Roman"/>
      <w:szCs w:val="24"/>
    </w:rPr>
  </w:style>
  <w:style w:type="character" w:customStyle="1" w:styleId="62">
    <w:name w:val="正文文本缩进 2 Char"/>
    <w:basedOn w:val="34"/>
    <w:link w:val="21"/>
    <w:qFormat/>
    <w:uiPriority w:val="0"/>
    <w:rPr>
      <w:rFonts w:ascii="宋体" w:hAnsi="宋体" w:eastAsia="宋体" w:cs="Times New Roman"/>
      <w:szCs w:val="24"/>
    </w:rPr>
  </w:style>
  <w:style w:type="character" w:customStyle="1" w:styleId="63">
    <w:name w:val="正文文本 3 Char"/>
    <w:basedOn w:val="34"/>
    <w:link w:val="15"/>
    <w:qFormat/>
    <w:uiPriority w:val="0"/>
    <w:rPr>
      <w:rFonts w:ascii="Times New Roman" w:hAnsi="Times New Roman" w:eastAsia="宋体" w:cs="Times New Roman"/>
      <w:sz w:val="16"/>
      <w:szCs w:val="16"/>
    </w:rPr>
  </w:style>
  <w:style w:type="character" w:customStyle="1" w:styleId="64">
    <w:name w:val="文档结构图 Char"/>
    <w:basedOn w:val="34"/>
    <w:link w:val="13"/>
    <w:semiHidden/>
    <w:qFormat/>
    <w:uiPriority w:val="0"/>
    <w:rPr>
      <w:rFonts w:ascii="Times New Roman" w:hAnsi="Times New Roman" w:eastAsia="宋体" w:cs="Times New Roman"/>
      <w:szCs w:val="24"/>
      <w:shd w:val="clear" w:color="auto" w:fill="000080"/>
    </w:rPr>
  </w:style>
  <w:style w:type="paragraph" w:customStyle="1" w:styleId="65">
    <w:name w:val="列出段落1"/>
    <w:basedOn w:val="1"/>
    <w:qFormat/>
    <w:uiPriority w:val="0"/>
    <w:pPr>
      <w:ind w:firstLine="420" w:firstLineChars="200"/>
    </w:pPr>
    <w:rPr>
      <w:rFonts w:ascii="Calibri" w:hAnsi="Calibri"/>
      <w:szCs w:val="22"/>
    </w:rPr>
  </w:style>
  <w:style w:type="paragraph" w:customStyle="1" w:styleId="66">
    <w:name w:val="_Style 331"/>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
    <w:name w:val="样式3"/>
    <w:basedOn w:val="16"/>
    <w:qFormat/>
    <w:uiPriority w:val="0"/>
    <w:pPr>
      <w:spacing w:after="120"/>
    </w:pPr>
    <w:rPr>
      <w:rFonts w:ascii="宋体"/>
      <w:b w:val="0"/>
      <w:bCs w:val="0"/>
      <w:sz w:val="21"/>
    </w:rPr>
  </w:style>
  <w:style w:type="character" w:customStyle="1" w:styleId="68">
    <w:name w:val="HTML 预设格式 Char"/>
    <w:basedOn w:val="34"/>
    <w:link w:val="27"/>
    <w:qFormat/>
    <w:uiPriority w:val="0"/>
    <w:rPr>
      <w:rFonts w:ascii="Arial Unicode MS" w:hAnsi="Arial Unicode MS" w:eastAsia="Arial Unicode MS" w:cs="Times New Roman"/>
      <w:color w:val="000000"/>
      <w:kern w:val="0"/>
      <w:sz w:val="20"/>
      <w:szCs w:val="20"/>
    </w:rPr>
  </w:style>
  <w:style w:type="character" w:customStyle="1" w:styleId="69">
    <w:name w:val="正文文本缩进 3 Char"/>
    <w:basedOn w:val="34"/>
    <w:link w:val="26"/>
    <w:qFormat/>
    <w:uiPriority w:val="0"/>
    <w:rPr>
      <w:rFonts w:ascii="宋体" w:hAnsi="Times New Roman" w:eastAsia="宋体" w:cs="Times New Roman"/>
      <w:b/>
      <w:bCs/>
      <w:sz w:val="24"/>
      <w:szCs w:val="24"/>
    </w:rPr>
  </w:style>
  <w:style w:type="character" w:customStyle="1" w:styleId="70">
    <w:name w:val="批注主题 Char"/>
    <w:basedOn w:val="61"/>
    <w:link w:val="30"/>
    <w:semiHidden/>
    <w:qFormat/>
    <w:uiPriority w:val="0"/>
    <w:rPr>
      <w:rFonts w:ascii="Times New Roman" w:hAnsi="Times New Roman" w:eastAsia="宋体" w:cs="Times New Roman"/>
      <w:b/>
      <w:bCs/>
      <w:szCs w:val="24"/>
    </w:rPr>
  </w:style>
  <w:style w:type="paragraph" w:customStyle="1" w:styleId="71">
    <w:name w:val="默认段落字体 Para Char Char Char Char Char Char Char"/>
    <w:basedOn w:val="1"/>
    <w:qFormat/>
    <w:uiPriority w:val="0"/>
    <w:pPr>
      <w:adjustRightInd w:val="0"/>
      <w:spacing w:line="360" w:lineRule="auto"/>
    </w:pPr>
    <w:rPr>
      <w:kern w:val="0"/>
      <w:sz w:val="24"/>
      <w:szCs w:val="20"/>
    </w:rPr>
  </w:style>
  <w:style w:type="character" w:customStyle="1" w:styleId="72">
    <w:name w:val="纯文本 Char"/>
    <w:basedOn w:val="34"/>
    <w:link w:val="19"/>
    <w:qFormat/>
    <w:uiPriority w:val="0"/>
    <w:rPr>
      <w:rFonts w:ascii="宋体" w:hAnsi="Courier New" w:eastAsia="宋体" w:cs="Times New Roman"/>
      <w:szCs w:val="20"/>
    </w:rPr>
  </w:style>
  <w:style w:type="character" w:customStyle="1" w:styleId="73">
    <w:name w:val="正文文本缩进 Char"/>
    <w:basedOn w:val="34"/>
    <w:link w:val="18"/>
    <w:qFormat/>
    <w:uiPriority w:val="0"/>
    <w:rPr>
      <w:rFonts w:ascii="Times New Roman" w:hAnsi="Times New Roman" w:eastAsia="宋体" w:cs="Times New Roman"/>
      <w:szCs w:val="24"/>
    </w:rPr>
  </w:style>
  <w:style w:type="paragraph" w:customStyle="1" w:styleId="74">
    <w:name w:val="无间隔1"/>
    <w:qFormat/>
    <w:uiPriority w:val="0"/>
    <w:pPr>
      <w:adjustRightInd w:val="0"/>
      <w:snapToGrid w:val="0"/>
    </w:pPr>
    <w:rPr>
      <w:rFonts w:ascii="Tahoma" w:hAnsi="Tahoma" w:eastAsia="微软雅黑" w:cs="Tahoma"/>
      <w:sz w:val="22"/>
      <w:szCs w:val="22"/>
      <w:lang w:val="en-US" w:eastAsia="zh-CN" w:bidi="ar-SA"/>
    </w:rPr>
  </w:style>
  <w:style w:type="character" w:customStyle="1" w:styleId="75">
    <w:name w:val="正文文本 2 Char"/>
    <w:basedOn w:val="34"/>
    <w:link w:val="17"/>
    <w:qFormat/>
    <w:uiPriority w:val="0"/>
    <w:rPr>
      <w:rFonts w:ascii="Times New Roman" w:hAnsi="Times New Roman" w:eastAsia="宋体" w:cs="Times New Roman"/>
      <w:sz w:val="24"/>
      <w:szCs w:val="24"/>
    </w:rPr>
  </w:style>
  <w:style w:type="character" w:customStyle="1" w:styleId="76">
    <w:name w:val="页脚 Char"/>
    <w:basedOn w:val="34"/>
    <w:link w:val="23"/>
    <w:qFormat/>
    <w:uiPriority w:val="99"/>
    <w:rPr>
      <w:rFonts w:ascii="Times New Roman" w:hAnsi="Times New Roman" w:eastAsia="宋体" w:cs="Times New Roman"/>
      <w:sz w:val="18"/>
      <w:szCs w:val="18"/>
    </w:rPr>
  </w:style>
  <w:style w:type="character" w:customStyle="1" w:styleId="77">
    <w:name w:val="正文文本 Char"/>
    <w:basedOn w:val="34"/>
    <w:link w:val="16"/>
    <w:qFormat/>
    <w:uiPriority w:val="0"/>
    <w:rPr>
      <w:rFonts w:ascii="Times New Roman" w:hAnsi="Times New Roman" w:eastAsia="宋体" w:cs="Times New Roman"/>
      <w:b/>
      <w:bCs/>
      <w:sz w:val="24"/>
      <w:szCs w:val="24"/>
    </w:rPr>
  </w:style>
  <w:style w:type="character" w:customStyle="1" w:styleId="78">
    <w:name w:val="标题 Char"/>
    <w:basedOn w:val="34"/>
    <w:link w:val="29"/>
    <w:qFormat/>
    <w:uiPriority w:val="0"/>
    <w:rPr>
      <w:rFonts w:ascii="Arial" w:hAnsi="Arial" w:eastAsia="隶书" w:cs="Arial"/>
      <w:b/>
      <w:bCs/>
      <w:sz w:val="32"/>
      <w:szCs w:val="32"/>
    </w:rPr>
  </w:style>
  <w:style w:type="paragraph" w:customStyle="1" w:styleId="79">
    <w:name w:val="样式41"/>
    <w:basedOn w:val="1"/>
    <w:qFormat/>
    <w:uiPriority w:val="0"/>
    <w:pPr>
      <w:tabs>
        <w:tab w:val="left" w:pos="420"/>
        <w:tab w:val="left" w:pos="945"/>
      </w:tabs>
      <w:spacing w:line="360" w:lineRule="auto"/>
      <w:ind w:left="420" w:hanging="420"/>
    </w:pPr>
    <w:rPr>
      <w:b/>
      <w:color w:val="000000"/>
      <w:sz w:val="24"/>
      <w:szCs w:val="20"/>
    </w:rPr>
  </w:style>
  <w:style w:type="paragraph" w:customStyle="1" w:styleId="80">
    <w:name w:val="文档正文"/>
    <w:basedOn w:val="1"/>
    <w:qFormat/>
    <w:uiPriority w:val="0"/>
    <w:pPr>
      <w:adjustRightInd w:val="0"/>
      <w:spacing w:line="480" w:lineRule="atLeast"/>
      <w:ind w:firstLine="567" w:firstLineChars="200"/>
    </w:pPr>
    <w:rPr>
      <w:rFonts w:ascii="长城仿宋"/>
      <w:kern w:val="0"/>
      <w:szCs w:val="20"/>
    </w:rPr>
  </w:style>
  <w:style w:type="paragraph" w:styleId="81">
    <w:name w:val="List Paragraph"/>
    <w:basedOn w:val="1"/>
    <w:qFormat/>
    <w:uiPriority w:val="34"/>
    <w:pPr>
      <w:ind w:firstLine="420" w:firstLineChars="200"/>
    </w:pPr>
  </w:style>
  <w:style w:type="character" w:customStyle="1" w:styleId="82">
    <w:name w:val="批注文字 Char1"/>
    <w:basedOn w:val="34"/>
    <w:semiHidden/>
    <w:qFormat/>
    <w:uiPriority w:val="99"/>
    <w:rPr>
      <w:rFonts w:ascii="Times New Roman" w:hAnsi="Times New Roman" w:eastAsia="宋体" w:cs="Times New Roman"/>
      <w:szCs w:val="24"/>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84">
    <w:name w:val="网格型1"/>
    <w:basedOn w:val="3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2"/>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11"/>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3"/>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fontstyle01"/>
    <w:basedOn w:val="34"/>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23191</Words>
  <Characters>24374</Characters>
  <Lines>202</Lines>
  <Paragraphs>56</Paragraphs>
  <TotalTime>11</TotalTime>
  <ScaleCrop>false</ScaleCrop>
  <LinksUpToDate>false</LinksUpToDate>
  <CharactersWithSpaces>25084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2022-01-17T03:41:00Z</dcterms:created>
  <dc:creator>陈思成</dc:creator>
  <cp:lastModifiedBy>K丶</cp:lastModifiedBy>
  <cp:lastPrinted>2022-01-18T03:04:00Z</cp:lastPrinted>
  <dcterms:modified xsi:type="dcterms:W3CDTF">2026-02-04T07:42:38Z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05CC3CA60E46464397F9E9633483B381_13</vt:lpwstr>
  </property>
  <property fmtid="{D5CDD505-2E9C-101B-9397-08002B2CF9AE}" pid="4" name="KSOTemplateDocerSaveRecord">
    <vt:lpwstr>eyJoZGlkIjoiNjZiY2Y1OTg0MmRjZDc2NzI5MDAxNTExMjcyNzkyMDIiLCJ1c2VySWQiOiIxNTExMDA4MjgxIn0=</vt:lpwstr>
  </property>
</Properties>
</file>