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cs="仿宋" w:asciiTheme="minorEastAsia" w:hAnsiTheme="minorEastAsia" w:eastAsiaTheme="minorEastAsia"/>
          <w:b/>
          <w:bCs/>
          <w:snapToGrid w:val="0"/>
          <w:kern w:val="0"/>
          <w:sz w:val="28"/>
          <w:szCs w:val="28"/>
        </w:rPr>
      </w:pPr>
      <w:r>
        <w:rPr>
          <w:rFonts w:cs="仿宋" w:asciiTheme="minorEastAsia" w:hAnsiTheme="minorEastAsia" w:eastAsiaTheme="minorEastAsia"/>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true"/>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line="400" w:lineRule="exact"/>
                              <w:rPr>
                                <w:rFonts w:ascii="仿宋_GB2312" w:eastAsia="仿宋_GB2312"/>
                                <w:b/>
                                <w:sz w:val="26"/>
                                <w:szCs w:val="26"/>
                              </w:rPr>
                            </w:pPr>
                            <w:r>
                              <w:rPr>
                                <w:rFonts w:hint="eastAsia" w:ascii="仿宋_GB2312" w:eastAsia="仿宋_GB2312"/>
                                <w:b/>
                                <w:sz w:val="26"/>
                                <w:szCs w:val="26"/>
                              </w:rPr>
                              <w:t>深 圳 市 中 正 招 标 有 限 公 司</w:t>
                            </w:r>
                          </w:p>
                          <w:p>
                            <w:pPr>
                              <w:spacing w:line="400" w:lineRule="exact"/>
                              <w:rPr>
                                <w:rFonts w:ascii="仿宋_GB2312" w:eastAsia="仿宋_GB2312"/>
                                <w:sz w:val="22"/>
                              </w:rPr>
                            </w:pPr>
                            <w:r>
                              <w:rPr>
                                <w:rFonts w:hint="eastAsia" w:ascii="仿宋_GB2312" w:eastAsia="仿宋_GB2312"/>
                                <w:sz w:val="22"/>
                              </w:rPr>
                              <w:t>SHENZHEN ZHONGZHENG TENDERING CO.,LTD.</w:t>
                            </w:r>
                          </w:p>
                        </w:txbxContent>
                      </wps:txbx>
                      <wps:bodyPr upright="true"/>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23zNcdcAAAAIAQAADwAAAAAAAAABACAAAAA4&#10;AAAAZHJzL2Rvd25yZXYueG1sUEsBAhQAFAAAAAgAh07iQMpqTi71AQAA/gMAAA4AAAAAAAAAAQAg&#10;AAAAPAEAAGRycy9lMm9Eb2MueG1sUEsFBgAAAAAGAAYAWQEAAKMFAAAAAA==&#10;">
                <v:fill on="t" focussize="0,0"/>
                <v:stroke color="#FFFFFF" joinstyle="miter"/>
                <v:imagedata o:title=""/>
                <o:lock v:ext="edit" aspectratio="f"/>
                <v:textbox>
                  <w:txbxContent>
                    <w:p>
                      <w:pPr>
                        <w:spacing w:line="400" w:lineRule="exact"/>
                        <w:rPr>
                          <w:rFonts w:ascii="仿宋_GB2312" w:eastAsia="仿宋_GB2312"/>
                          <w:b/>
                          <w:sz w:val="26"/>
                          <w:szCs w:val="26"/>
                        </w:rPr>
                      </w:pPr>
                      <w:r>
                        <w:rPr>
                          <w:rFonts w:hint="eastAsia" w:ascii="仿宋_GB2312" w:eastAsia="仿宋_GB2312"/>
                          <w:b/>
                          <w:sz w:val="26"/>
                          <w:szCs w:val="26"/>
                        </w:rPr>
                        <w:t>深 圳 市 中 正 招 标 有 限 公 司</w:t>
                      </w:r>
                    </w:p>
                    <w:p>
                      <w:pPr>
                        <w:spacing w:line="400" w:lineRule="exact"/>
                        <w:rPr>
                          <w:rFonts w:ascii="仿宋_GB2312" w:eastAsia="仿宋_GB2312"/>
                          <w:sz w:val="22"/>
                        </w:rPr>
                      </w:pPr>
                      <w:r>
                        <w:rPr>
                          <w:rFonts w:hint="eastAsia" w:ascii="仿宋_GB2312" w:eastAsia="仿宋_GB2312"/>
                          <w:sz w:val="22"/>
                        </w:rPr>
                        <w:t>SHENZHEN ZHONGZHENG TENDERING CO.,LTD.</w:t>
                      </w:r>
                    </w:p>
                  </w:txbxContent>
                </v:textbox>
              </v:shape>
            </w:pict>
          </mc:Fallback>
        </mc:AlternateContent>
      </w:r>
      <w:r>
        <w:rPr>
          <w:rFonts w:hint="eastAsia" w:cs="仿宋" w:asciiTheme="minorEastAsia" w:hAnsiTheme="minorEastAsia" w:eastAsiaTheme="minorEastAsia"/>
          <w:b/>
          <w:kern w:val="0"/>
          <w:sz w:val="28"/>
          <w:szCs w:val="28"/>
        </w:rPr>
        <w:drawing>
          <wp:inline distT="0" distB="0" distL="0" distR="0">
            <wp:extent cx="552450" cy="476250"/>
            <wp:effectExtent l="57150" t="19050" r="19050" b="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noChangeArrowheads="true"/>
                    </pic:cNvPicPr>
                  </pic:nvPicPr>
                  <pic:blipFill>
                    <a:blip r:embed="rId7" cstate="print"/>
                    <a:srcRect/>
                    <a:stretch>
                      <a:fillRect/>
                    </a:stretch>
                  </pic:blipFill>
                  <pic:spPr>
                    <a:xfrm>
                      <a:off x="0" y="0"/>
                      <a:ext cx="552450" cy="476250"/>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jc w:val="center"/>
        <w:rPr>
          <w:rFonts w:cs="仿宋" w:asciiTheme="minorEastAsia" w:hAnsiTheme="minorEastAsia" w:eastAsiaTheme="minorEastAsia"/>
        </w:rPr>
      </w:pPr>
    </w:p>
    <w:p>
      <w:pPr>
        <w:jc w:val="center"/>
        <w:rPr>
          <w:rFonts w:hint="eastAsia" w:cs="仿宋" w:asciiTheme="minorEastAsia" w:hAnsiTheme="minorEastAsia" w:eastAsiaTheme="minorEastAsia"/>
          <w:sz w:val="22"/>
          <w:szCs w:val="24"/>
          <w:lang w:eastAsia="zh-CN"/>
        </w:rPr>
      </w:pPr>
      <w:r>
        <w:rPr>
          <w:rFonts w:hint="eastAsia" w:cs="仿宋" w:asciiTheme="minorEastAsia" w:hAnsiTheme="minorEastAsia" w:eastAsiaTheme="minorEastAsia"/>
          <w:b/>
          <w:bCs/>
          <w:snapToGrid w:val="0"/>
          <w:kern w:val="0"/>
          <w:sz w:val="96"/>
          <w:szCs w:val="72"/>
          <w:lang w:eastAsia="zh-CN"/>
        </w:rPr>
        <w:t>退休人员端午节慰问品配送服务项目</w:t>
      </w: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adjustRightInd w:val="0"/>
        <w:snapToGrid w:val="0"/>
        <w:spacing w:line="300" w:lineRule="auto"/>
        <w:jc w:val="center"/>
        <w:rPr>
          <w:rFonts w:cs="仿宋" w:asciiTheme="minorEastAsia" w:hAnsiTheme="minorEastAsia" w:eastAsiaTheme="minorEastAsia"/>
          <w:b/>
          <w:snapToGrid w:val="0"/>
          <w:kern w:val="0"/>
          <w:sz w:val="90"/>
        </w:rPr>
      </w:pPr>
      <w:r>
        <w:rPr>
          <w:rFonts w:hint="eastAsia" w:cs="仿宋" w:asciiTheme="minorEastAsia" w:hAnsiTheme="minorEastAsia" w:eastAsiaTheme="minorEastAsia"/>
          <w:b/>
          <w:snapToGrid w:val="0"/>
          <w:kern w:val="0"/>
          <w:sz w:val="90"/>
        </w:rPr>
        <w:t>征  集　文　件</w:t>
      </w:r>
    </w:p>
    <w:p>
      <w:pPr>
        <w:adjustRightInd w:val="0"/>
        <w:snapToGrid w:val="0"/>
        <w:spacing w:line="300" w:lineRule="auto"/>
        <w:jc w:val="center"/>
        <w:rPr>
          <w:rFonts w:cs="仿宋" w:asciiTheme="minorEastAsia" w:hAnsiTheme="minorEastAsia" w:eastAsiaTheme="minorEastAsia"/>
          <w:b/>
          <w:snapToGrid w:val="0"/>
          <w:kern w:val="0"/>
          <w:sz w:val="32"/>
        </w:rPr>
      </w:pPr>
    </w:p>
    <w:p>
      <w:pPr>
        <w:adjustRightInd w:val="0"/>
        <w:snapToGrid w:val="0"/>
        <w:spacing w:line="300" w:lineRule="auto"/>
        <w:jc w:val="center"/>
        <w:rPr>
          <w:rFonts w:hint="eastAsia" w:cs="仿宋" w:asciiTheme="minorEastAsia" w:hAnsiTheme="minorEastAsia" w:eastAsiaTheme="minorEastAsia"/>
          <w:b/>
          <w:snapToGrid w:val="0"/>
          <w:kern w:val="0"/>
          <w:sz w:val="44"/>
          <w:lang w:eastAsia="zh-CN"/>
        </w:rPr>
      </w:pPr>
      <w:r>
        <w:rPr>
          <w:rFonts w:hint="eastAsia" w:cs="仿宋" w:asciiTheme="minorEastAsia" w:hAnsiTheme="minorEastAsia" w:eastAsiaTheme="minorEastAsia"/>
          <w:b/>
          <w:snapToGrid w:val="0"/>
          <w:kern w:val="0"/>
          <w:sz w:val="32"/>
        </w:rPr>
        <w:t>项目编号：</w:t>
      </w:r>
      <w:r>
        <w:rPr>
          <w:rFonts w:hint="eastAsia" w:cs="仿宋" w:asciiTheme="minorEastAsia" w:hAnsiTheme="minorEastAsia" w:eastAsiaTheme="minorEastAsia"/>
          <w:b/>
          <w:snapToGrid w:val="0"/>
          <w:kern w:val="0"/>
          <w:sz w:val="32"/>
          <w:lang w:eastAsia="zh-CN"/>
        </w:rPr>
        <w:t>SZZZ2026-QC0105</w:t>
      </w: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pStyle w:val="17"/>
        <w:ind w:left="0" w:leftChars="0" w:firstLine="0" w:firstLineChars="0"/>
      </w:pPr>
    </w:p>
    <w:p>
      <w:pPr>
        <w:rPr>
          <w:rFonts w:cs="仿宋" w:asciiTheme="minorEastAsia" w:hAnsiTheme="minorEastAsia" w:eastAsiaTheme="minorEastAsia"/>
        </w:rPr>
      </w:pPr>
    </w:p>
    <w:p>
      <w:pPr>
        <w:rPr>
          <w:rFonts w:cs="仿宋" w:asciiTheme="minorEastAsia" w:hAnsiTheme="minorEastAsia" w:eastAsiaTheme="minorEastAsia"/>
        </w:rPr>
      </w:pPr>
    </w:p>
    <w:p>
      <w:pPr>
        <w:pStyle w:val="10"/>
        <w:adjustRightInd w:val="0"/>
        <w:snapToGrid w:val="0"/>
        <w:spacing w:line="300" w:lineRule="auto"/>
        <w:jc w:val="center"/>
        <w:rPr>
          <w:rFonts w:cs="仿宋" w:asciiTheme="minorEastAsia" w:hAnsiTheme="minorEastAsia" w:eastAsiaTheme="minorEastAsia"/>
          <w:b/>
          <w:snapToGrid w:val="0"/>
          <w:sz w:val="30"/>
        </w:rPr>
      </w:pPr>
      <w:r>
        <w:rPr>
          <w:rFonts w:hint="eastAsia" w:cs="仿宋" w:asciiTheme="minorEastAsia" w:hAnsiTheme="minorEastAsia" w:eastAsiaTheme="minorEastAsia"/>
          <w:b/>
          <w:snapToGrid w:val="0"/>
          <w:sz w:val="30"/>
        </w:rPr>
        <w:t>二〇二</w:t>
      </w:r>
      <w:r>
        <w:rPr>
          <w:rFonts w:hint="eastAsia" w:cs="仿宋" w:asciiTheme="minorEastAsia" w:hAnsiTheme="minorEastAsia" w:eastAsiaTheme="minorEastAsia"/>
          <w:b/>
          <w:snapToGrid w:val="0"/>
          <w:sz w:val="30"/>
          <w:lang w:eastAsia="zh-CN"/>
        </w:rPr>
        <w:t>六</w:t>
      </w:r>
      <w:r>
        <w:rPr>
          <w:rFonts w:hint="eastAsia" w:cs="仿宋" w:asciiTheme="minorEastAsia" w:hAnsiTheme="minorEastAsia" w:eastAsiaTheme="minorEastAsia"/>
          <w:b/>
          <w:snapToGrid w:val="0"/>
          <w:sz w:val="30"/>
        </w:rPr>
        <w:t>年</w:t>
      </w:r>
      <w:r>
        <w:rPr>
          <w:rFonts w:hint="eastAsia" w:cs="仿宋" w:asciiTheme="minorEastAsia" w:hAnsiTheme="minorEastAsia" w:eastAsiaTheme="minorEastAsia"/>
          <w:b/>
          <w:snapToGrid w:val="0"/>
          <w:sz w:val="30"/>
          <w:lang w:val="en-US" w:eastAsia="zh-CN"/>
        </w:rPr>
        <w:t>四</w:t>
      </w:r>
      <w:r>
        <w:rPr>
          <w:rFonts w:hint="eastAsia" w:cs="仿宋" w:asciiTheme="minorEastAsia" w:hAnsiTheme="minorEastAsia" w:eastAsiaTheme="minorEastAsia"/>
          <w:b/>
          <w:snapToGrid w:val="0"/>
          <w:sz w:val="30"/>
        </w:rPr>
        <w:t>月</w:t>
      </w:r>
    </w:p>
    <w:p>
      <w:pPr>
        <w:widowControl/>
        <w:jc w:val="center"/>
        <w:rPr>
          <w:rFonts w:cs="仿宋" w:asciiTheme="minorEastAsia" w:hAnsiTheme="minorEastAsia" w:eastAsiaTheme="minorEastAsia"/>
          <w:snapToGrid w:val="0"/>
        </w:rPr>
      </w:pPr>
      <w:r>
        <w:rPr>
          <w:rFonts w:hint="eastAsia" w:cs="仿宋" w:asciiTheme="minorEastAsia" w:hAnsiTheme="minorEastAsia" w:eastAsiaTheme="minorEastAsia"/>
          <w:snapToGrid w:val="0"/>
        </w:rPr>
        <w:br w:type="page"/>
      </w:r>
    </w:p>
    <w:p>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pPr>
        <w:spacing w:line="360" w:lineRule="auto"/>
        <w:ind w:firstLine="480" w:firstLineChars="200"/>
        <w:rPr>
          <w:rFonts w:ascii="宋体" w:hAnsi="宋体"/>
          <w:sz w:val="24"/>
          <w:szCs w:val="24"/>
        </w:rPr>
      </w:pPr>
    </w:p>
    <w:p>
      <w:pPr>
        <w:spacing w:line="440" w:lineRule="exact"/>
        <w:ind w:firstLine="480" w:firstLineChars="200"/>
        <w:rPr>
          <w:rFonts w:ascii="仿宋" w:hAnsi="仿宋" w:eastAsia="仿宋"/>
          <w:sz w:val="24"/>
          <w:szCs w:val="24"/>
        </w:rPr>
      </w:pPr>
      <w:r>
        <w:rPr>
          <w:rFonts w:hint="eastAsia" w:ascii="仿宋" w:hAnsi="仿宋" w:eastAsia="仿宋"/>
          <w:sz w:val="24"/>
          <w:szCs w:val="24"/>
        </w:rPr>
        <w:t>一、《深圳经济特区政府采购条例》</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第五十七条</w:t>
      </w:r>
      <w:r>
        <w:rPr>
          <w:rFonts w:ascii="仿宋" w:hAnsi="仿宋" w:eastAsia="仿宋"/>
          <w:sz w:val="24"/>
          <w:szCs w:val="24"/>
        </w:rPr>
        <w:t xml:space="preserve"> </w:t>
      </w:r>
      <w:r>
        <w:rPr>
          <w:rFonts w:hint="eastAsia" w:ascii="仿宋" w:hAnsi="仿宋" w:eastAsia="仿宋"/>
          <w:sz w:val="24"/>
          <w:szCs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（一）在采购活动中应当回避而未回避的；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（二）未按本条例规定签订、履行采购合同，造成严重后果的；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（三）隐瞒真实情况，提供虚假资料的；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（四）以非法手段排斥其他供应商参与竞争的；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（五）与其他采购参加人串通投标的；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（六）恶意投诉的；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（七）向采购项目相关人行贿或者提供其他不当利益的；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（八）阻碍、抗拒主管部门监督检查的；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（九）其他违反本条例规定的行为。</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r>
        <w:rPr>
          <w:rFonts w:hint="eastAsia" w:ascii="仿宋" w:hAnsi="仿宋" w:eastAsia="仿宋"/>
          <w:sz w:val="24"/>
          <w:szCs w:val="24"/>
        </w:rPr>
        <w:t>二、《深圳经济特区政府采购条例实施细则》</w:t>
      </w:r>
    </w:p>
    <w:p>
      <w:pPr>
        <w:spacing w:line="440" w:lineRule="exact"/>
        <w:ind w:firstLine="481" w:firstLineChars="200"/>
        <w:rPr>
          <w:rFonts w:ascii="仿宋" w:hAnsi="仿宋" w:eastAsia="仿宋"/>
          <w:b/>
          <w:color w:val="FF0000"/>
          <w:sz w:val="24"/>
          <w:szCs w:val="24"/>
        </w:rPr>
      </w:pPr>
      <w:r>
        <w:rPr>
          <w:rFonts w:hint="eastAsia" w:ascii="仿宋" w:hAnsi="仿宋" w:eastAsia="仿宋"/>
          <w:b/>
          <w:color w:val="FF0000"/>
          <w:sz w:val="24"/>
          <w:szCs w:val="24"/>
        </w:rPr>
        <w:t>第七十五条 供应商有下列情形的，属于采购条例所称的串通投标行为，按照采购条例第五十七条有关规定处理：</w:t>
      </w:r>
    </w:p>
    <w:p>
      <w:pPr>
        <w:spacing w:line="440" w:lineRule="exact"/>
        <w:ind w:firstLine="481" w:firstLineChars="200"/>
        <w:rPr>
          <w:rFonts w:ascii="仿宋" w:hAnsi="仿宋" w:eastAsia="仿宋"/>
          <w:b/>
          <w:color w:val="FF0000"/>
          <w:sz w:val="24"/>
          <w:szCs w:val="24"/>
        </w:rPr>
      </w:pPr>
      <w:r>
        <w:rPr>
          <w:rFonts w:hint="eastAsia" w:ascii="仿宋" w:hAnsi="仿宋" w:eastAsia="仿宋"/>
          <w:b/>
          <w:color w:val="FF0000"/>
          <w:sz w:val="24"/>
          <w:szCs w:val="24"/>
        </w:rPr>
        <w:t>（一）投标供应商之间相互约定给予未中标的供应商利益补偿；</w:t>
      </w:r>
    </w:p>
    <w:p>
      <w:pPr>
        <w:spacing w:line="440" w:lineRule="exact"/>
        <w:ind w:firstLine="481" w:firstLineChars="200"/>
        <w:rPr>
          <w:rFonts w:ascii="仿宋" w:hAnsi="仿宋" w:eastAsia="仿宋"/>
          <w:b/>
          <w:color w:val="FF0000"/>
          <w:sz w:val="24"/>
          <w:szCs w:val="24"/>
        </w:rPr>
      </w:pPr>
      <w:r>
        <w:rPr>
          <w:rFonts w:hint="eastAsia" w:ascii="仿宋" w:hAnsi="仿宋" w:eastAsia="仿宋"/>
          <w:b/>
          <w:color w:val="FF0000"/>
          <w:sz w:val="24"/>
          <w:szCs w:val="24"/>
        </w:rPr>
        <w:t xml:space="preserve">（二）不同投标供应商的法定代表人、主要经营负责人、项目投标授权代表人、项目负责人、主要技术人员为同一人、属同一单位或者在同一单位缴纳社会保险；          </w:t>
      </w:r>
    </w:p>
    <w:p>
      <w:pPr>
        <w:spacing w:line="440" w:lineRule="exact"/>
        <w:ind w:firstLine="481" w:firstLineChars="200"/>
        <w:rPr>
          <w:rFonts w:ascii="仿宋" w:hAnsi="仿宋" w:eastAsia="仿宋"/>
          <w:b/>
          <w:color w:val="FF0000"/>
          <w:sz w:val="24"/>
          <w:szCs w:val="24"/>
        </w:rPr>
      </w:pPr>
      <w:r>
        <w:rPr>
          <w:rFonts w:hint="eastAsia" w:ascii="仿宋" w:hAnsi="仿宋" w:eastAsia="仿宋"/>
          <w:b/>
          <w:color w:val="FF0000"/>
          <w:sz w:val="24"/>
          <w:szCs w:val="24"/>
        </w:rPr>
        <w:t>（三）不同投标供应商的投标文件由同一单位或者同一人编制，或者由同一人分阶段参与编制的；</w:t>
      </w:r>
    </w:p>
    <w:p>
      <w:pPr>
        <w:spacing w:line="440" w:lineRule="exact"/>
        <w:ind w:firstLine="481" w:firstLineChars="200"/>
        <w:rPr>
          <w:rFonts w:ascii="仿宋" w:hAnsi="仿宋" w:eastAsia="仿宋"/>
          <w:b/>
          <w:color w:val="FF0000"/>
          <w:sz w:val="24"/>
          <w:szCs w:val="24"/>
        </w:rPr>
      </w:pPr>
      <w:r>
        <w:rPr>
          <w:rFonts w:hint="eastAsia" w:ascii="仿宋" w:hAnsi="仿宋" w:eastAsia="仿宋"/>
          <w:b/>
          <w:color w:val="FF0000"/>
          <w:sz w:val="24"/>
          <w:szCs w:val="24"/>
        </w:rPr>
        <w:t>（四）不同投标供应商的投标文件或部分投标文件相互混装；</w:t>
      </w:r>
    </w:p>
    <w:p>
      <w:pPr>
        <w:spacing w:line="440" w:lineRule="exact"/>
        <w:ind w:firstLine="481" w:firstLineChars="200"/>
        <w:rPr>
          <w:rFonts w:ascii="仿宋" w:hAnsi="仿宋" w:eastAsia="仿宋"/>
          <w:b/>
          <w:color w:val="FF0000"/>
          <w:sz w:val="24"/>
          <w:szCs w:val="24"/>
        </w:rPr>
      </w:pPr>
      <w:r>
        <w:rPr>
          <w:rFonts w:hint="eastAsia" w:ascii="仿宋" w:hAnsi="仿宋" w:eastAsia="仿宋"/>
          <w:b/>
          <w:color w:val="FF0000"/>
          <w:sz w:val="24"/>
          <w:szCs w:val="24"/>
        </w:rPr>
        <w:t>（五）不同投标供应商的投标文件内容存在非正常一致；</w:t>
      </w:r>
    </w:p>
    <w:p>
      <w:pPr>
        <w:spacing w:line="440" w:lineRule="exact"/>
        <w:ind w:firstLine="481" w:firstLineChars="200"/>
        <w:rPr>
          <w:rFonts w:ascii="仿宋" w:hAnsi="仿宋" w:eastAsia="仿宋"/>
          <w:b/>
          <w:color w:val="FF0000"/>
          <w:sz w:val="24"/>
          <w:szCs w:val="24"/>
        </w:rPr>
      </w:pPr>
      <w:r>
        <w:rPr>
          <w:rFonts w:hint="eastAsia" w:ascii="仿宋" w:hAnsi="仿宋" w:eastAsia="仿宋"/>
          <w:b/>
          <w:color w:val="FF0000"/>
          <w:sz w:val="24"/>
          <w:szCs w:val="24"/>
        </w:rPr>
        <w:t>（六）由同一单位工作人员为两家以上（含两家）供应商进行同一项投标活动的；</w:t>
      </w:r>
    </w:p>
    <w:p>
      <w:pPr>
        <w:spacing w:line="440" w:lineRule="exact"/>
        <w:ind w:firstLine="481" w:firstLineChars="200"/>
        <w:rPr>
          <w:rFonts w:ascii="仿宋" w:hAnsi="仿宋" w:eastAsia="仿宋"/>
          <w:b/>
          <w:color w:val="FF0000"/>
          <w:sz w:val="24"/>
          <w:szCs w:val="24"/>
        </w:rPr>
      </w:pPr>
      <w:r>
        <w:rPr>
          <w:rFonts w:hint="eastAsia" w:ascii="仿宋" w:hAnsi="仿宋" w:eastAsia="仿宋"/>
          <w:b/>
          <w:color w:val="FF0000"/>
          <w:sz w:val="24"/>
          <w:szCs w:val="24"/>
        </w:rPr>
        <w:t>（七）主管部门依照法律、法规认定的其他情形。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第七十七条 供应商有下列情形之一的，属于隐瞒真实情况，提供虚假资料，按照采购条例第五十七的有关规定处理：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（一）通过转让或者租借等方式从其他单位获取资格或者资质证书投标的；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（二）由其他单位或者其他单位负责人在投标供应商编制的投标文件上加盖印章或者签字的；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（三）项目负责人或者主要技术人员不是本单位人员的；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（四）投标保证金不是从投标供应商基本账户转出的；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（五）其他隐瞒真实情况、提供虚假资料的行为。</w:t>
      </w:r>
    </w:p>
    <w:p>
      <w:pPr>
        <w:spacing w:line="440" w:lineRule="exact"/>
        <w:ind w:firstLine="424" w:firstLineChars="177"/>
        <w:rPr>
          <w:rFonts w:ascii="仿宋" w:hAnsi="仿宋" w:eastAsia="仿宋"/>
          <w:sz w:val="24"/>
          <w:szCs w:val="24"/>
        </w:rPr>
      </w:pPr>
      <w:r>
        <w:rPr>
          <w:rFonts w:hint="eastAsia" w:ascii="仿宋" w:hAnsi="仿宋" w:eastAsia="仿宋"/>
          <w:sz w:val="24"/>
          <w:szCs w:val="24"/>
        </w:rPr>
        <w:t>投标供应商不能提供项目负责人或者主要技术人员的劳动合同、社会保险等劳动关系证明材料的，视为存在前款第（三）项规定的情形。</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r>
        <w:rPr>
          <w:rFonts w:hint="eastAsia" w:ascii="仿宋" w:hAnsi="仿宋" w:eastAsia="仿宋"/>
          <w:sz w:val="24"/>
          <w:szCs w:val="24"/>
        </w:rPr>
        <w:t>三、《中华人民共和国政府采购法实施条例》</w:t>
      </w:r>
    </w:p>
    <w:p>
      <w:pPr>
        <w:spacing w:line="440" w:lineRule="exact"/>
        <w:ind w:firstLine="424" w:firstLineChars="177"/>
        <w:rPr>
          <w:rFonts w:ascii="仿宋" w:hAnsi="仿宋" w:eastAsia="仿宋"/>
          <w:sz w:val="24"/>
          <w:szCs w:val="24"/>
        </w:rPr>
      </w:pPr>
      <w:r>
        <w:rPr>
          <w:rFonts w:hint="eastAsia" w:ascii="仿宋" w:hAnsi="仿宋" w:eastAsia="仿宋"/>
          <w:sz w:val="24"/>
          <w:szCs w:val="24"/>
        </w:rPr>
        <w:t>第十八条 单位负责人为同一人或者存在直接控股、管理关系的不同供应商，不得参加同一合同项下的政府采购活动。</w:t>
      </w:r>
    </w:p>
    <w:p>
      <w:pPr>
        <w:spacing w:line="440" w:lineRule="exact"/>
        <w:ind w:firstLine="424" w:firstLineChars="177"/>
        <w:rPr>
          <w:rFonts w:ascii="仿宋" w:hAnsi="仿宋" w:eastAsia="仿宋"/>
          <w:sz w:val="24"/>
          <w:szCs w:val="24"/>
        </w:rPr>
      </w:pPr>
      <w:r>
        <w:rPr>
          <w:rFonts w:hint="eastAsia" w:ascii="仿宋" w:hAnsi="仿宋" w:eastAsia="仿宋"/>
          <w:sz w:val="24"/>
          <w:szCs w:val="24"/>
        </w:rPr>
        <w:t>除单一来源采购项目外，为采购项目提供整体设计、规范编制或者项目管理、监理、检测等服务的供应商，不得再参加该采购项目的其他采购活动。</w:t>
      </w:r>
    </w:p>
    <w:p>
      <w:pPr>
        <w:spacing w:line="440" w:lineRule="exact"/>
        <w:ind w:firstLine="426" w:firstLineChars="177"/>
        <w:rPr>
          <w:rFonts w:ascii="仿宋_GB2312" w:eastAsia="仿宋_GB2312" w:hAnsiTheme="minorEastAsia"/>
          <w:b/>
          <w:color w:val="FF0000"/>
          <w:sz w:val="24"/>
          <w:szCs w:val="24"/>
        </w:rPr>
      </w:pPr>
    </w:p>
    <w:p>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5"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pPr>
        <w:widowControl/>
        <w:jc w:val="center"/>
        <w:rPr>
          <w:rFonts w:cs="仿宋" w:asciiTheme="minorEastAsia" w:hAnsiTheme="minorEastAsia" w:eastAsiaTheme="minorEastAsia"/>
          <w:snapToGrid w:val="0"/>
        </w:rPr>
      </w:pPr>
    </w:p>
    <w:p>
      <w:pPr>
        <w:widowControl/>
        <w:jc w:val="center"/>
        <w:rPr>
          <w:rFonts w:cs="仿宋" w:asciiTheme="minorEastAsia" w:hAnsiTheme="minorEastAsia" w:eastAsiaTheme="minorEastAsia"/>
          <w:snapToGrid w:val="0"/>
        </w:rPr>
      </w:pPr>
    </w:p>
    <w:p>
      <w:pPr>
        <w:widowControl/>
        <w:jc w:val="left"/>
        <w:rPr>
          <w:rFonts w:cs="仿宋" w:asciiTheme="minorEastAsia" w:hAnsiTheme="minorEastAsia" w:eastAsiaTheme="minorEastAsia"/>
          <w:snapToGrid w:val="0"/>
        </w:rPr>
      </w:pPr>
      <w:r>
        <w:rPr>
          <w:rFonts w:cs="仿宋" w:asciiTheme="minorEastAsia" w:hAnsiTheme="minorEastAsia" w:eastAsiaTheme="minorEastAsia"/>
          <w:snapToGrid w:val="0"/>
        </w:rPr>
        <w:br w:type="page"/>
      </w:r>
    </w:p>
    <w:p>
      <w:pPr>
        <w:widowControl/>
        <w:jc w:val="center"/>
        <w:rPr>
          <w:rFonts w:cs="仿宋" w:asciiTheme="minorEastAsia" w:hAnsiTheme="minorEastAsia" w:eastAsiaTheme="minorEastAsia"/>
          <w:snapToGrid w:val="0"/>
        </w:rPr>
      </w:pPr>
    </w:p>
    <w:p>
      <w:pPr>
        <w:widowControl/>
        <w:jc w:val="center"/>
        <w:rPr>
          <w:rFonts w:cs="仿宋" w:asciiTheme="minorEastAsia" w:hAnsiTheme="minorEastAsia" w:eastAsiaTheme="minorEastAsia"/>
          <w:b/>
          <w:snapToGrid w:val="0"/>
          <w:sz w:val="48"/>
          <w:szCs w:val="48"/>
        </w:rPr>
      </w:pPr>
      <w:r>
        <w:rPr>
          <w:rFonts w:hint="eastAsia" w:cs="仿宋" w:asciiTheme="minorEastAsia" w:hAnsiTheme="minorEastAsia" w:eastAsiaTheme="minorEastAsia"/>
          <w:b/>
          <w:snapToGrid w:val="0"/>
          <w:sz w:val="48"/>
          <w:szCs w:val="48"/>
        </w:rPr>
        <w:t>征集文件信息</w:t>
      </w:r>
    </w:p>
    <w:p>
      <w:pPr>
        <w:widowControl/>
        <w:jc w:val="left"/>
        <w:rPr>
          <w:rFonts w:cs="仿宋" w:asciiTheme="minorEastAsia" w:hAnsiTheme="minorEastAsia" w:eastAsiaTheme="minorEastAsia"/>
          <w:sz w:val="28"/>
        </w:rPr>
      </w:pPr>
    </w:p>
    <w:tbl>
      <w:tblPr>
        <w:tblStyle w:val="20"/>
        <w:tblW w:w="8774" w:type="dxa"/>
        <w:jc w:val="center"/>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19"/>
        <w:gridCol w:w="6555"/>
      </w:tblGrid>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PrEx>
        <w:trPr>
          <w:jc w:val="center"/>
        </w:trPr>
        <w:tc>
          <w:tcPr>
            <w:tcW w:w="2219" w:type="dxa"/>
            <w:shd w:val="clear" w:color="auto" w:fill="DDD9C4" w:themeFill="background2" w:themeFillShade="E6"/>
            <w:vAlign w:val="center"/>
          </w:tcPr>
          <w:p>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项目名称</w:t>
            </w:r>
          </w:p>
        </w:tc>
        <w:tc>
          <w:tcPr>
            <w:tcW w:w="6555" w:type="dxa"/>
            <w:vAlign w:val="center"/>
          </w:tcPr>
          <w:p>
            <w:pPr>
              <w:widowControl/>
              <w:spacing w:line="480" w:lineRule="auto"/>
              <w:jc w:val="center"/>
              <w:rPr>
                <w:rFonts w:hint="eastAsia" w:cs="仿宋" w:asciiTheme="minorEastAsia" w:hAnsiTheme="minorEastAsia" w:eastAsiaTheme="minorEastAsia"/>
                <w:b/>
                <w:szCs w:val="21"/>
                <w:lang w:eastAsia="zh-CN"/>
              </w:rPr>
            </w:pPr>
            <w:r>
              <w:rPr>
                <w:rFonts w:hint="eastAsia" w:cs="仿宋" w:asciiTheme="minorEastAsia" w:hAnsiTheme="minorEastAsia" w:eastAsiaTheme="minorEastAsia"/>
                <w:szCs w:val="21"/>
                <w:lang w:eastAsia="zh-CN"/>
              </w:rPr>
              <w:t>退休人员端午节慰问品配送服务项目</w:t>
            </w:r>
          </w:p>
        </w:tc>
      </w:tr>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PrEx>
        <w:trPr>
          <w:jc w:val="center"/>
        </w:trPr>
        <w:tc>
          <w:tcPr>
            <w:tcW w:w="2219" w:type="dxa"/>
            <w:shd w:val="clear" w:color="auto" w:fill="DDD9C4" w:themeFill="background2" w:themeFillShade="E6"/>
            <w:vAlign w:val="center"/>
          </w:tcPr>
          <w:p>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项目编号</w:t>
            </w:r>
          </w:p>
        </w:tc>
        <w:tc>
          <w:tcPr>
            <w:tcW w:w="6555" w:type="dxa"/>
            <w:vAlign w:val="center"/>
          </w:tcPr>
          <w:p>
            <w:pPr>
              <w:widowControl/>
              <w:spacing w:line="480" w:lineRule="auto"/>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eastAsia="zh-CN"/>
              </w:rPr>
              <w:t>SZZZ2026-QC0105</w:t>
            </w:r>
          </w:p>
        </w:tc>
      </w:tr>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PrEx>
        <w:trPr>
          <w:jc w:val="center"/>
        </w:trPr>
        <w:tc>
          <w:tcPr>
            <w:tcW w:w="2219" w:type="dxa"/>
            <w:shd w:val="clear" w:color="auto" w:fill="DDD9C4" w:themeFill="background2" w:themeFillShade="E6"/>
            <w:vAlign w:val="center"/>
          </w:tcPr>
          <w:p>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项目类型</w:t>
            </w:r>
          </w:p>
        </w:tc>
        <w:tc>
          <w:tcPr>
            <w:tcW w:w="6555" w:type="dxa"/>
            <w:vAlign w:val="center"/>
          </w:tcPr>
          <w:p>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服务类</w:t>
            </w:r>
          </w:p>
        </w:tc>
      </w:tr>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PrEx>
        <w:trPr>
          <w:jc w:val="center"/>
        </w:trPr>
        <w:tc>
          <w:tcPr>
            <w:tcW w:w="2219" w:type="dxa"/>
            <w:shd w:val="clear" w:color="auto" w:fill="DDD9C4" w:themeFill="background2" w:themeFillShade="E6"/>
            <w:vAlign w:val="center"/>
          </w:tcPr>
          <w:p>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采购方式</w:t>
            </w:r>
          </w:p>
        </w:tc>
        <w:tc>
          <w:tcPr>
            <w:tcW w:w="6555" w:type="dxa"/>
            <w:vAlign w:val="center"/>
          </w:tcPr>
          <w:p>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公开征集</w:t>
            </w:r>
          </w:p>
        </w:tc>
      </w:tr>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PrEx>
        <w:trPr>
          <w:trHeight w:val="90" w:hRule="atLeast"/>
          <w:jc w:val="center"/>
        </w:trPr>
        <w:tc>
          <w:tcPr>
            <w:tcW w:w="2219" w:type="dxa"/>
            <w:shd w:val="clear" w:color="auto" w:fill="DDD9C4" w:themeFill="background2" w:themeFillShade="E6"/>
            <w:vAlign w:val="center"/>
          </w:tcPr>
          <w:p>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是否评定分离</w:t>
            </w:r>
          </w:p>
        </w:tc>
        <w:tc>
          <w:tcPr>
            <w:tcW w:w="6555" w:type="dxa"/>
            <w:vAlign w:val="center"/>
          </w:tcPr>
          <w:p>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否</w:t>
            </w:r>
          </w:p>
        </w:tc>
      </w:tr>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PrEx>
        <w:trPr>
          <w:jc w:val="center"/>
        </w:trPr>
        <w:tc>
          <w:tcPr>
            <w:tcW w:w="2219" w:type="dxa"/>
            <w:shd w:val="clear" w:color="auto" w:fill="DDD9C4" w:themeFill="background2" w:themeFillShade="E6"/>
            <w:vAlign w:val="center"/>
          </w:tcPr>
          <w:p>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评审方法</w:t>
            </w:r>
          </w:p>
        </w:tc>
        <w:tc>
          <w:tcPr>
            <w:tcW w:w="6555" w:type="dxa"/>
            <w:vAlign w:val="center"/>
          </w:tcPr>
          <w:p>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综合评分法</w:t>
            </w:r>
          </w:p>
        </w:tc>
      </w:tr>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PrEx>
        <w:trPr>
          <w:jc w:val="center"/>
        </w:trPr>
        <w:tc>
          <w:tcPr>
            <w:tcW w:w="2219" w:type="dxa"/>
            <w:shd w:val="clear" w:color="auto" w:fill="DDD9C4" w:themeFill="background2" w:themeFillShade="E6"/>
            <w:vAlign w:val="center"/>
          </w:tcPr>
          <w:p>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定标方法</w:t>
            </w:r>
          </w:p>
        </w:tc>
        <w:tc>
          <w:tcPr>
            <w:tcW w:w="6555" w:type="dxa"/>
            <w:vAlign w:val="center"/>
          </w:tcPr>
          <w:p>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无</w:t>
            </w:r>
          </w:p>
        </w:tc>
      </w:tr>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PrEx>
        <w:trPr>
          <w:jc w:val="center"/>
        </w:trPr>
        <w:tc>
          <w:tcPr>
            <w:tcW w:w="2219" w:type="dxa"/>
            <w:shd w:val="clear" w:color="auto" w:fill="DDD9C4" w:themeFill="background2" w:themeFillShade="E6"/>
            <w:vAlign w:val="center"/>
          </w:tcPr>
          <w:p>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候选中标供应商</w:t>
            </w:r>
          </w:p>
        </w:tc>
        <w:tc>
          <w:tcPr>
            <w:tcW w:w="6555" w:type="dxa"/>
            <w:vAlign w:val="center"/>
          </w:tcPr>
          <w:p>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公开征集：3家；邀请竞标：2家；直接采购：1家</w:t>
            </w:r>
          </w:p>
        </w:tc>
      </w:tr>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PrEx>
        <w:trPr>
          <w:jc w:val="center"/>
        </w:trPr>
        <w:tc>
          <w:tcPr>
            <w:tcW w:w="2219" w:type="dxa"/>
            <w:shd w:val="clear" w:color="auto" w:fill="DDD9C4" w:themeFill="background2" w:themeFillShade="E6"/>
            <w:vAlign w:val="center"/>
          </w:tcPr>
          <w:p>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中标供应商</w:t>
            </w:r>
          </w:p>
        </w:tc>
        <w:tc>
          <w:tcPr>
            <w:tcW w:w="6555" w:type="dxa"/>
            <w:vAlign w:val="center"/>
          </w:tcPr>
          <w:p>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1家</w:t>
            </w:r>
          </w:p>
        </w:tc>
      </w:tr>
    </w:tbl>
    <w:p>
      <w:pPr>
        <w:widowControl/>
        <w:jc w:val="left"/>
        <w:rPr>
          <w:rFonts w:cs="仿宋" w:asciiTheme="minorEastAsia" w:hAnsiTheme="minorEastAsia" w:eastAsiaTheme="minorEastAsia"/>
          <w:b/>
          <w:sz w:val="36"/>
        </w:rPr>
      </w:pPr>
      <w:r>
        <w:rPr>
          <w:rFonts w:hint="eastAsia" w:cs="仿宋" w:asciiTheme="minorEastAsia" w:hAnsiTheme="minorEastAsia" w:eastAsiaTheme="minorEastAsia"/>
          <w:b/>
          <w:sz w:val="36"/>
        </w:rPr>
        <w:br w:type="page"/>
      </w:r>
    </w:p>
    <w:p>
      <w:pPr>
        <w:spacing w:line="360" w:lineRule="auto"/>
        <w:jc w:val="center"/>
        <w:rPr>
          <w:rFonts w:cs="仿宋" w:asciiTheme="minorEastAsia" w:hAnsiTheme="minorEastAsia" w:eastAsiaTheme="minorEastAsia"/>
          <w:b/>
          <w:sz w:val="48"/>
          <w:szCs w:val="48"/>
        </w:rPr>
      </w:pPr>
      <w:r>
        <w:rPr>
          <w:rFonts w:hint="eastAsia" w:cs="仿宋" w:asciiTheme="minorEastAsia" w:hAnsiTheme="minorEastAsia" w:eastAsiaTheme="minorEastAsia"/>
          <w:b/>
          <w:sz w:val="48"/>
          <w:szCs w:val="48"/>
        </w:rPr>
        <w:t>征集文件目录</w:t>
      </w:r>
    </w:p>
    <w:p>
      <w:pPr>
        <w:jc w:val="center"/>
        <w:rPr>
          <w:rFonts w:cs="仿宋" w:asciiTheme="minorEastAsia" w:hAnsiTheme="minorEastAsia" w:eastAsiaTheme="minorEastAsia"/>
          <w:b/>
          <w:sz w:val="20"/>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6"/>
        <w:gridCol w:w="6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采购公告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第一部分</w:t>
            </w:r>
          </w:p>
        </w:tc>
        <w:tc>
          <w:tcPr>
            <w:tcW w:w="6996" w:type="dxa"/>
            <w:vAlign w:val="center"/>
          </w:tcPr>
          <w:p>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投标须知前附表及评审信息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投标须知前附表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投标须知前附件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评审信息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第二部分</w:t>
            </w:r>
          </w:p>
        </w:tc>
        <w:tc>
          <w:tcPr>
            <w:tcW w:w="6996" w:type="dxa"/>
            <w:vAlign w:val="center"/>
          </w:tcPr>
          <w:p>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采购项目需求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采购项目需求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第三部分</w:t>
            </w:r>
          </w:p>
        </w:tc>
        <w:tc>
          <w:tcPr>
            <w:tcW w:w="6996" w:type="dxa"/>
            <w:vAlign w:val="center"/>
          </w:tcPr>
          <w:p>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投标文件目录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政府采购违法行为风险知悉确认书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评审指引表、供应商自查表、供应商基本情况表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hint="eastAsia" w:ascii="仿宋_GB2312" w:eastAsia="仿宋_GB2312" w:cs="仿宋" w:hAnsiTheme="minorEastAsia"/>
                <w:sz w:val="24"/>
                <w:lang w:eastAsia="zh-CN"/>
              </w:rPr>
            </w:pPr>
            <w:r>
              <w:rPr>
                <w:rFonts w:hint="eastAsia" w:ascii="仿宋_GB2312" w:eastAsia="仿宋_GB2312" w:cs="仿宋" w:hAnsiTheme="minorEastAsia"/>
                <w:sz w:val="24"/>
              </w:rPr>
              <w:t xml:space="preserve">格式1 </w:t>
            </w:r>
            <w:r>
              <w:rPr>
                <w:rFonts w:hint="eastAsia" w:ascii="仿宋_GB2312" w:eastAsia="仿宋_GB2312" w:cs="仿宋" w:hAnsiTheme="minorEastAsia"/>
                <w:sz w:val="24"/>
                <w:lang w:eastAsia="zh-CN"/>
              </w:rPr>
              <w:t>投标函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格式2 投标供应商资格证明文件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hint="eastAsia" w:ascii="仿宋_GB2312" w:eastAsia="仿宋_GB2312" w:cs="仿宋" w:hAnsiTheme="minorEastAsia"/>
                <w:sz w:val="24"/>
                <w:lang w:eastAsia="zh-CN"/>
              </w:rPr>
            </w:pPr>
            <w:r>
              <w:rPr>
                <w:rFonts w:hint="eastAsia" w:ascii="仿宋_GB2312" w:eastAsia="仿宋_GB2312" w:cs="仿宋" w:hAnsiTheme="minorEastAsia"/>
                <w:sz w:val="24"/>
              </w:rPr>
              <w:t>格式3</w:t>
            </w:r>
            <w:r>
              <w:rPr>
                <w:rFonts w:hint="eastAsia" w:ascii="仿宋_GB2312" w:eastAsia="仿宋_GB2312" w:cs="仿宋" w:hAnsiTheme="minorEastAsia"/>
                <w:sz w:val="24"/>
                <w:lang w:eastAsia="zh-CN"/>
              </w:rPr>
              <w:t>符合政府采购扶持政策的证明材料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格式4 开标一览表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格式5 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格式6 服务方案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hint="eastAsia" w:ascii="仿宋_GB2312" w:eastAsia="仿宋_GB2312" w:cs="仿宋" w:hAnsiTheme="minorEastAsia"/>
                <w:sz w:val="24"/>
                <w:lang w:eastAsia="zh-CN"/>
              </w:rPr>
            </w:pPr>
            <w:r>
              <w:rPr>
                <w:rFonts w:hint="eastAsia" w:ascii="仿宋_GB2312" w:eastAsia="仿宋_GB2312" w:cs="仿宋" w:hAnsiTheme="minorEastAsia"/>
                <w:sz w:val="24"/>
              </w:rPr>
              <w:t xml:space="preserve">格式7 </w:t>
            </w:r>
            <w:r>
              <w:rPr>
                <w:rFonts w:hint="eastAsia" w:ascii="仿宋_GB2312" w:eastAsia="仿宋_GB2312" w:cs="仿宋" w:hAnsiTheme="minorEastAsia"/>
                <w:sz w:val="24"/>
                <w:lang w:eastAsia="zh-CN"/>
              </w:rPr>
              <w:t>偏离表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格式8 其他征集文件要求的资料或投标供应商认为需要补充的资料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第四部分</w:t>
            </w:r>
          </w:p>
        </w:tc>
        <w:tc>
          <w:tcPr>
            <w:tcW w:w="6996" w:type="dxa"/>
            <w:vAlign w:val="center"/>
          </w:tcPr>
          <w:p>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合同条款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合同条款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第五部分</w:t>
            </w:r>
          </w:p>
        </w:tc>
        <w:tc>
          <w:tcPr>
            <w:tcW w:w="6996" w:type="dxa"/>
            <w:vAlign w:val="center"/>
          </w:tcPr>
          <w:p>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通用条款（投标须知）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A、说明；B、征集文件说明；C、投标文件的编写；</w:t>
            </w:r>
          </w:p>
          <w:p>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D、投标文件递交；E、开标和评审；F、授予合同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第六部分</w:t>
            </w:r>
          </w:p>
        </w:tc>
        <w:tc>
          <w:tcPr>
            <w:tcW w:w="6996" w:type="dxa"/>
            <w:vAlign w:val="center"/>
          </w:tcPr>
          <w:p>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6" w:type="dxa"/>
            <w:vAlign w:val="center"/>
          </w:tcPr>
          <w:p>
            <w:pPr>
              <w:widowControl/>
              <w:spacing w:line="360" w:lineRule="auto"/>
              <w:jc w:val="center"/>
              <w:rPr>
                <w:rFonts w:ascii="仿宋_GB2312" w:eastAsia="仿宋_GB2312" w:cs="仿宋" w:hAnsiTheme="minorEastAsia"/>
                <w:sz w:val="24"/>
              </w:rPr>
            </w:pPr>
          </w:p>
        </w:tc>
        <w:tc>
          <w:tcPr>
            <w:tcW w:w="6996" w:type="dxa"/>
            <w:vAlign w:val="center"/>
          </w:tcPr>
          <w:p>
            <w:pPr>
              <w:spacing w:line="360" w:lineRule="auto"/>
              <w:rPr>
                <w:rFonts w:ascii="仿宋_GB2312" w:eastAsia="仿宋_GB2312" w:cs="仿宋" w:hAnsiTheme="minorEastAsia"/>
                <w:sz w:val="24"/>
              </w:rPr>
            </w:pPr>
            <w:r>
              <w:rPr>
                <w:rFonts w:hint="eastAsia" w:ascii="仿宋_GB2312" w:eastAsia="仿宋_GB2312" w:cs="仿宋" w:hAnsiTheme="minorEastAsia"/>
                <w:sz w:val="24"/>
              </w:rPr>
              <w:t>附件</w:t>
            </w:r>
            <w:bookmarkStart w:id="0" w:name="_Hlt229371809"/>
            <w:r>
              <w:rPr>
                <w:rFonts w:hint="eastAsia" w:ascii="仿宋_GB2312" w:eastAsia="仿宋_GB2312" w:cs="仿宋" w:hAnsiTheme="minorEastAsia"/>
                <w:sz w:val="24"/>
              </w:rPr>
              <w:t>1</w:t>
            </w:r>
            <w:bookmarkEnd w:id="0"/>
            <w:r>
              <w:rPr>
                <w:rFonts w:hint="eastAsia" w:ascii="仿宋_GB2312" w:eastAsia="仿宋_GB2312" w:cs="仿宋" w:hAnsiTheme="minorEastAsia"/>
                <w:sz w:val="24"/>
              </w:rPr>
              <w:t xml:space="preserve">  履</w:t>
            </w:r>
            <w:bookmarkStart w:id="1" w:name="_Hlt358023691"/>
            <w:r>
              <w:rPr>
                <w:rFonts w:hint="eastAsia" w:ascii="仿宋_GB2312" w:eastAsia="仿宋_GB2312" w:cs="仿宋" w:hAnsiTheme="minorEastAsia"/>
                <w:sz w:val="24"/>
              </w:rPr>
              <w:t>约</w:t>
            </w:r>
            <w:bookmarkEnd w:id="1"/>
            <w:r>
              <w:rPr>
                <w:rFonts w:hint="eastAsia" w:ascii="仿宋_GB2312" w:eastAsia="仿宋_GB2312" w:cs="仿宋" w:hAnsiTheme="minorEastAsia"/>
                <w:sz w:val="24"/>
              </w:rPr>
              <w:t>保</w:t>
            </w:r>
            <w:bookmarkStart w:id="2" w:name="_Hlt356375840"/>
            <w:bookmarkStart w:id="3" w:name="_Hlt356375839"/>
            <w:r>
              <w:rPr>
                <w:rFonts w:hint="eastAsia" w:ascii="仿宋_GB2312" w:eastAsia="仿宋_GB2312" w:cs="仿宋" w:hAnsiTheme="minorEastAsia"/>
                <w:sz w:val="24"/>
              </w:rPr>
              <w:t>证</w:t>
            </w:r>
            <w:bookmarkEnd w:id="2"/>
            <w:bookmarkEnd w:id="3"/>
            <w:r>
              <w:rPr>
                <w:rFonts w:hint="eastAsia" w:ascii="仿宋_GB2312" w:eastAsia="仿宋_GB2312" w:cs="仿宋" w:hAnsiTheme="minorEastAsia"/>
                <w:sz w:val="24"/>
              </w:rPr>
              <w:t>金</w:t>
            </w:r>
          </w:p>
        </w:tc>
      </w:tr>
    </w:tbl>
    <w:p>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pPr>
        <w:jc w:val="left"/>
        <w:rPr>
          <w:rFonts w:cs="仿宋" w:asciiTheme="minorEastAsia" w:hAnsiTheme="minorEastAsia" w:eastAsiaTheme="minorEastAsia"/>
        </w:rPr>
      </w:pPr>
    </w:p>
    <w:p>
      <w:pPr>
        <w:rPr>
          <w:rFonts w:cs="仿宋" w:asciiTheme="minorEastAsia" w:hAnsiTheme="minorEastAsia" w:eastAsiaTheme="minorEastAsia"/>
        </w:rPr>
      </w:pPr>
    </w:p>
    <w:p>
      <w:pPr>
        <w:pStyle w:val="2"/>
        <w:keepNext w:val="0"/>
        <w:rPr>
          <w:rFonts w:cs="仿宋" w:asciiTheme="minorEastAsia" w:hAnsiTheme="minorEastAsia" w:eastAsiaTheme="minorEastAsia"/>
          <w:b/>
          <w:snapToGrid w:val="0"/>
          <w:color w:val="auto"/>
          <w:kern w:val="0"/>
          <w:sz w:val="72"/>
        </w:rPr>
      </w:pPr>
    </w:p>
    <w:p>
      <w:pPr>
        <w:pStyle w:val="2"/>
        <w:keepNext w:val="0"/>
        <w:rPr>
          <w:rFonts w:cs="仿宋" w:asciiTheme="minorEastAsia" w:hAnsiTheme="minorEastAsia" w:eastAsiaTheme="minorEastAsia"/>
          <w:b/>
          <w:snapToGrid w:val="0"/>
          <w:color w:val="auto"/>
          <w:kern w:val="0"/>
          <w:sz w:val="72"/>
        </w:rPr>
      </w:pPr>
    </w:p>
    <w:p>
      <w:pPr>
        <w:pStyle w:val="2"/>
        <w:keepNext w:val="0"/>
        <w:rPr>
          <w:rFonts w:cs="仿宋" w:asciiTheme="minorEastAsia" w:hAnsiTheme="minorEastAsia" w:eastAsiaTheme="minorEastAsia"/>
          <w:b/>
          <w:snapToGrid w:val="0"/>
          <w:color w:val="auto"/>
          <w:kern w:val="0"/>
          <w:sz w:val="72"/>
        </w:rPr>
      </w:pPr>
    </w:p>
    <w:p>
      <w:pPr>
        <w:pStyle w:val="2"/>
        <w:keepNext w:val="0"/>
        <w:rPr>
          <w:rFonts w:cs="仿宋" w:asciiTheme="minorEastAsia" w:hAnsiTheme="minorEastAsia" w:eastAsiaTheme="minorEastAsia"/>
          <w:b/>
          <w:snapToGrid w:val="0"/>
          <w:color w:val="auto"/>
          <w:kern w:val="0"/>
          <w:sz w:val="72"/>
        </w:rPr>
      </w:pPr>
    </w:p>
    <w:p>
      <w:pPr>
        <w:pStyle w:val="2"/>
        <w:keepNext w:val="0"/>
        <w:rPr>
          <w:rFonts w:cs="仿宋" w:asciiTheme="minorEastAsia" w:hAnsiTheme="minorEastAsia" w:eastAsiaTheme="minorEastAsia"/>
          <w:b/>
          <w:snapToGrid w:val="0"/>
          <w:color w:val="auto"/>
          <w:kern w:val="0"/>
          <w:sz w:val="72"/>
        </w:rPr>
      </w:pPr>
    </w:p>
    <w:p>
      <w:pPr>
        <w:pStyle w:val="2"/>
        <w:keepNext w:val="0"/>
        <w:rPr>
          <w:rFonts w:cs="仿宋" w:asciiTheme="minorEastAsia" w:hAnsiTheme="minorEastAsia" w:eastAsiaTheme="minorEastAsia"/>
          <w:b/>
          <w:snapToGrid w:val="0"/>
          <w:color w:val="auto"/>
          <w:kern w:val="0"/>
          <w:sz w:val="72"/>
        </w:rPr>
      </w:pPr>
      <w:r>
        <w:rPr>
          <w:rFonts w:hint="eastAsia" w:cs="仿宋" w:asciiTheme="minorEastAsia" w:hAnsiTheme="minorEastAsia" w:eastAsiaTheme="minorEastAsia"/>
          <w:b/>
          <w:snapToGrid w:val="0"/>
          <w:color w:val="auto"/>
          <w:kern w:val="0"/>
          <w:sz w:val="96"/>
        </w:rPr>
        <w:t>采购公告</w:t>
      </w:r>
    </w:p>
    <w:p>
      <w:pPr>
        <w:rPr>
          <w:rFonts w:cs="仿宋" w:asciiTheme="minorEastAsia" w:hAnsiTheme="minorEastAsia" w:eastAsiaTheme="minorEastAsia"/>
          <w:snapToGrid w:val="0"/>
          <w:kern w:val="0"/>
          <w:szCs w:val="20"/>
        </w:rPr>
      </w:pPr>
      <w:r>
        <w:rPr>
          <w:rFonts w:hint="eastAsia" w:cs="仿宋" w:asciiTheme="minorEastAsia" w:hAnsiTheme="minorEastAsia" w:eastAsiaTheme="minorEastAsia"/>
          <w:snapToGrid w:val="0"/>
          <w:kern w:val="0"/>
        </w:rPr>
        <w:br w:type="page"/>
      </w:r>
    </w:p>
    <w:p>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退休人员端午节慰问品配送服务项目</w:t>
      </w:r>
      <w:r>
        <w:rPr>
          <w:rFonts w:hint="eastAsia" w:ascii="仿宋_GB2312" w:hAnsi="黑体" w:eastAsia="仿宋_GB2312" w:cs="仿宋"/>
          <w:b/>
          <w:bCs/>
          <w:snapToGrid w:val="0"/>
          <w:kern w:val="0"/>
          <w:sz w:val="32"/>
          <w:szCs w:val="32"/>
        </w:rPr>
        <w:t>采购公告</w:t>
      </w:r>
    </w:p>
    <w:p>
      <w:pPr>
        <w:spacing w:line="360" w:lineRule="auto"/>
        <w:rPr>
          <w:rFonts w:cs="仿宋" w:asciiTheme="minorEastAsia" w:hAnsiTheme="minorEastAsia" w:eastAsiaTheme="minorEastAsia"/>
          <w:b/>
          <w:sz w:val="24"/>
          <w:szCs w:val="24"/>
        </w:rPr>
      </w:pP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一、项目概况</w:t>
      </w:r>
    </w:p>
    <w:p>
      <w:pPr>
        <w:spacing w:line="360" w:lineRule="auto"/>
        <w:ind w:firstLine="424" w:firstLineChars="202"/>
        <w:rPr>
          <w:rFonts w:cs="仿宋" w:asciiTheme="minorEastAsia" w:hAnsiTheme="minorEastAsia" w:eastAsiaTheme="minorEastAsia"/>
          <w:bCs/>
          <w:szCs w:val="21"/>
        </w:rPr>
      </w:pPr>
      <w:r>
        <w:rPr>
          <w:rFonts w:hint="eastAsia" w:cs="仿宋" w:asciiTheme="minorEastAsia" w:hAnsiTheme="minorEastAsia" w:eastAsiaTheme="minorEastAsia"/>
          <w:bCs/>
          <w:szCs w:val="21"/>
          <w:u w:val="single"/>
          <w:lang w:eastAsia="zh-CN"/>
        </w:rPr>
        <w:t>退休人员端午节慰问品配送服务项目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获取征集文件，并于</w:t>
      </w:r>
      <w:r>
        <w:rPr>
          <w:rFonts w:hint="eastAsia" w:cs="仿宋" w:asciiTheme="minorEastAsia" w:hAnsiTheme="minorEastAsia" w:eastAsiaTheme="minorEastAsia"/>
          <w:szCs w:val="21"/>
          <w:u w:val="single"/>
          <w:lang w:eastAsia="zh-CN"/>
        </w:rPr>
        <w:t>2026</w:t>
      </w:r>
      <w:r>
        <w:rPr>
          <w:rFonts w:hint="eastAsia" w:cs="仿宋" w:asciiTheme="minorEastAsia" w:hAnsiTheme="minorEastAsia" w:eastAsiaTheme="minorEastAsia"/>
          <w:bCs/>
          <w:szCs w:val="21"/>
        </w:rPr>
        <w:t>年</w:t>
      </w:r>
      <w:r>
        <w:rPr>
          <w:rFonts w:hint="eastAsia" w:cs="仿宋" w:asciiTheme="minorEastAsia" w:hAnsiTheme="minorEastAsia" w:eastAsiaTheme="minorEastAsia"/>
          <w:bCs/>
          <w:szCs w:val="21"/>
          <w:u w:val="single"/>
          <w:lang w:val="en-US" w:eastAsia="zh-CN"/>
        </w:rPr>
        <w:t>04</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u w:val="single"/>
          <w:lang w:val="en-US" w:eastAsia="zh-CN"/>
        </w:rPr>
        <w:t>17</w:t>
      </w:r>
      <w:r>
        <w:rPr>
          <w:rFonts w:hint="eastAsia" w:cs="仿宋" w:asciiTheme="minorEastAsia" w:hAnsiTheme="minorEastAsia" w:eastAsiaTheme="minorEastAsia"/>
          <w:bCs/>
          <w:szCs w:val="21"/>
        </w:rPr>
        <w:t>日</w:t>
      </w:r>
      <w:r>
        <w:rPr>
          <w:rFonts w:hint="eastAsia" w:cs="仿宋" w:asciiTheme="minorEastAsia" w:hAnsiTheme="minorEastAsia" w:eastAsiaTheme="minorEastAsia"/>
          <w:bCs/>
          <w:szCs w:val="21"/>
          <w:u w:val="single"/>
          <w:lang w:val="en-US" w:eastAsia="zh-CN"/>
        </w:rPr>
        <w:t>14</w:t>
      </w:r>
      <w:r>
        <w:rPr>
          <w:rFonts w:hint="eastAsia" w:cs="仿宋" w:asciiTheme="minorEastAsia" w:hAnsiTheme="minorEastAsia" w:eastAsiaTheme="minorEastAsia"/>
          <w:bCs/>
          <w:szCs w:val="21"/>
        </w:rPr>
        <w:t>点</w:t>
      </w:r>
      <w:r>
        <w:rPr>
          <w:rFonts w:hint="eastAsia" w:cs="仿宋" w:asciiTheme="minorEastAsia" w:hAnsiTheme="minorEastAsia" w:eastAsiaTheme="minorEastAsia"/>
          <w:bCs/>
          <w:szCs w:val="21"/>
          <w:u w:val="single"/>
          <w:lang w:val="en-US" w:eastAsia="zh-CN"/>
        </w:rPr>
        <w:t>30</w:t>
      </w:r>
      <w:r>
        <w:rPr>
          <w:rFonts w:hint="eastAsia" w:cs="仿宋" w:asciiTheme="minorEastAsia" w:hAnsiTheme="minorEastAsia" w:eastAsiaTheme="minorEastAsia"/>
          <w:bCs/>
          <w:szCs w:val="21"/>
        </w:rPr>
        <w:t>分（北京时间）前递交投标文件。</w:t>
      </w:r>
    </w:p>
    <w:p>
      <w:pPr>
        <w:spacing w:line="360" w:lineRule="auto"/>
        <w:rPr>
          <w:rFonts w:cs="仿宋" w:asciiTheme="minorEastAsia" w:hAnsiTheme="minorEastAsia" w:eastAsiaTheme="minorEastAsia"/>
          <w:b/>
          <w:bCs/>
          <w:szCs w:val="21"/>
        </w:rPr>
      </w:pP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pPr>
        <w:spacing w:line="360" w:lineRule="auto"/>
        <w:ind w:firstLine="371" w:firstLineChars="177"/>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rPr>
        <w:t>1、项目编号：</w:t>
      </w:r>
      <w:r>
        <w:rPr>
          <w:rFonts w:hint="eastAsia" w:cs="仿宋" w:asciiTheme="minorEastAsia" w:hAnsiTheme="minorEastAsia" w:eastAsiaTheme="minorEastAsia"/>
          <w:bCs/>
          <w:szCs w:val="21"/>
          <w:lang w:eastAsia="zh-CN"/>
        </w:rPr>
        <w:t>SZZZ2026-QC0105</w:t>
      </w:r>
    </w:p>
    <w:p>
      <w:pPr>
        <w:spacing w:line="360" w:lineRule="auto"/>
        <w:ind w:firstLine="371" w:firstLineChars="177"/>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rPr>
        <w:t>2、项目名称：</w:t>
      </w:r>
      <w:r>
        <w:rPr>
          <w:rFonts w:hint="eastAsia" w:cs="仿宋" w:asciiTheme="minorEastAsia" w:hAnsiTheme="minorEastAsia" w:eastAsiaTheme="minorEastAsia"/>
          <w:bCs/>
          <w:szCs w:val="21"/>
          <w:lang w:eastAsia="zh-CN"/>
        </w:rPr>
        <w:t>退休人员端午节慰问品配送服务项目</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3、预算金额：人民币50.3万元</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4、</w:t>
      </w:r>
      <w:r>
        <w:rPr>
          <w:rFonts w:hint="eastAsia" w:cs="仿宋" w:asciiTheme="minorEastAsia" w:hAnsiTheme="minorEastAsia" w:eastAsiaTheme="minorEastAsia"/>
          <w:bCs/>
          <w:szCs w:val="21"/>
          <w:lang w:val="en-US" w:eastAsia="zh-CN"/>
        </w:rPr>
        <w:t>最高支付上限</w:t>
      </w:r>
      <w:r>
        <w:rPr>
          <w:rFonts w:hint="eastAsia" w:cs="仿宋" w:asciiTheme="minorEastAsia" w:hAnsiTheme="minorEastAsia" w:eastAsiaTheme="minorEastAsia"/>
          <w:bCs/>
          <w:szCs w:val="21"/>
        </w:rPr>
        <w:t>：人民币50.3万元</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5、采购方式：公开征集</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6、采购需求：</w:t>
      </w:r>
    </w:p>
    <w:tbl>
      <w:tblPr>
        <w:tblStyle w:val="19"/>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3956"/>
        <w:gridCol w:w="1365"/>
        <w:gridCol w:w="20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686" w:type="pct"/>
            <w:shd w:val="clear" w:color="auto" w:fill="C6D9F1"/>
            <w:vAlign w:val="center"/>
          </w:tcPr>
          <w:p>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序号</w:t>
            </w:r>
          </w:p>
        </w:tc>
        <w:tc>
          <w:tcPr>
            <w:tcW w:w="2321" w:type="pct"/>
            <w:shd w:val="clear" w:color="auto" w:fill="C6D9F1"/>
            <w:vAlign w:val="center"/>
          </w:tcPr>
          <w:p>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标的名称</w:t>
            </w:r>
          </w:p>
        </w:tc>
        <w:tc>
          <w:tcPr>
            <w:tcW w:w="801" w:type="pct"/>
            <w:shd w:val="clear" w:color="auto" w:fill="C6D9F1"/>
            <w:vAlign w:val="center"/>
          </w:tcPr>
          <w:p>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highlight w:val="none"/>
              </w:rPr>
              <w:t>预估</w:t>
            </w:r>
            <w:r>
              <w:rPr>
                <w:rFonts w:hint="eastAsia" w:cs="仿宋" w:asciiTheme="minorEastAsia" w:hAnsiTheme="minorEastAsia" w:eastAsiaTheme="minorEastAsia"/>
                <w:b/>
                <w:bCs/>
                <w:szCs w:val="21"/>
              </w:rPr>
              <w:t>数量</w:t>
            </w:r>
          </w:p>
        </w:tc>
        <w:tc>
          <w:tcPr>
            <w:tcW w:w="1190" w:type="pct"/>
            <w:shd w:val="clear" w:color="auto" w:fill="C6D9F1"/>
            <w:vAlign w:val="center"/>
          </w:tcPr>
          <w:p>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简要技术需求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62" w:hRule="atLeast"/>
          <w:jc w:val="center"/>
        </w:trPr>
        <w:tc>
          <w:tcPr>
            <w:tcW w:w="686" w:type="pct"/>
            <w:vAlign w:val="center"/>
          </w:tcPr>
          <w:p>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p>
        </w:tc>
        <w:tc>
          <w:tcPr>
            <w:tcW w:w="2321" w:type="pct"/>
            <w:vAlign w:val="center"/>
          </w:tcPr>
          <w:p>
            <w:pPr>
              <w:spacing w:line="360" w:lineRule="auto"/>
              <w:jc w:val="center"/>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lang w:eastAsia="zh-CN"/>
              </w:rPr>
              <w:t>退休人员端午节慰问品配送服务项目</w:t>
            </w:r>
          </w:p>
        </w:tc>
        <w:tc>
          <w:tcPr>
            <w:tcW w:w="801" w:type="pct"/>
            <w:vAlign w:val="center"/>
          </w:tcPr>
          <w:p>
            <w:pPr>
              <w:spacing w:line="360" w:lineRule="auto"/>
              <w:jc w:val="center"/>
              <w:rPr>
                <w:rFonts w:hint="default"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1006</w:t>
            </w:r>
            <w:r>
              <w:rPr>
                <w:rFonts w:hint="eastAsia" w:cs="仿宋" w:asciiTheme="minorEastAsia" w:hAnsiTheme="minorEastAsia" w:eastAsiaTheme="minorEastAsia"/>
                <w:bCs/>
                <w:szCs w:val="21"/>
                <w:highlight w:val="none"/>
                <w:lang w:val="en-US" w:eastAsia="zh-CN"/>
              </w:rPr>
              <w:t>份</w:t>
            </w:r>
          </w:p>
        </w:tc>
        <w:tc>
          <w:tcPr>
            <w:tcW w:w="1190" w:type="pct"/>
            <w:vAlign w:val="center"/>
          </w:tcPr>
          <w:p>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详见征集文件</w:t>
            </w:r>
          </w:p>
        </w:tc>
      </w:tr>
    </w:tbl>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7、合同履行期限：详见征集文件。</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8、是否联合体：本项目不接受联合体投标。</w:t>
      </w:r>
    </w:p>
    <w:p>
      <w:pPr>
        <w:spacing w:line="360" w:lineRule="auto"/>
        <w:rPr>
          <w:rFonts w:cs="仿宋" w:asciiTheme="minorEastAsia" w:hAnsiTheme="minorEastAsia" w:eastAsiaTheme="minorEastAsia"/>
          <w:b/>
          <w:bCs/>
          <w:szCs w:val="21"/>
        </w:rPr>
      </w:pP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或自然人</w:t>
      </w:r>
      <w:r>
        <w:rPr>
          <w:rFonts w:hint="eastAsia" w:cs="仿宋" w:asciiTheme="minorEastAsia" w:hAnsiTheme="minorEastAsia" w:eastAsiaTheme="minorEastAsia"/>
          <w:bCs/>
          <w:szCs w:val="21"/>
        </w:rPr>
        <w:t>【须提供合法有效的营业执照或法人证书等证明材料的扫描件或复印件加盖投标供应商公章，原件备查。</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2、参与本项目的投标供应商须满足《中华人民共和国政府采购法》第二十二条规定【由投标供应商按征集文件规定的格式在《承诺函》中作出声明】；</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3、参与本项目采购活动前三年内，在经营活动中没有重大违法记录【由投标供应商按征集文件规定的格式在《承诺函》中作出声明】；</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4、参与本项目政府采购活动时不存在被有关部门禁止参与政府采购活动且在有效期内的情况【由投标供应商按征集文件规定的格式在《承诺函》中作出声明】；</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5、除单一来源采购项目外，为采购项目提供整体设计、规范编制或者项目管理、监理、检测等服务的供应商，不得再参加该采购项目的其他采购活动【由投标供应商按征集文件规定的格式在《承诺函》中作出声明】；</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6、参与本项目政府采购活动不存在与其他采购参加人串通投标，隐瞒真实情况，提供虚假资料等违法违规情形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【由投标供应商按征集文件规定的格式在《承诺函》中作出声明】；</w:t>
      </w:r>
    </w:p>
    <w:p>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w:t>
      </w:r>
      <w:r>
        <w:rPr>
          <w:rFonts w:hint="eastAsia" w:cs="仿宋" w:asciiTheme="minorEastAsia" w:hAnsiTheme="minorEastAsia" w:eastAsiaTheme="minorEastAsia"/>
          <w:bCs/>
          <w:szCs w:val="21"/>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cs="仿宋" w:asciiTheme="minorEastAsia" w:hAnsiTheme="minorEastAsia" w:eastAsiaTheme="minorEastAsia"/>
          <w:bCs/>
          <w:szCs w:val="21"/>
          <w:lang w:val="en-US" w:eastAsia="zh-CN"/>
        </w:rPr>
        <w:t>（须按本项目投标文件格式要求提供《供应商基本情况表》相关信息，《供应商基本情况表》相关信息为不公开内容）；</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8</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p>
    <w:p>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9</w:t>
      </w:r>
      <w:r>
        <w:rPr>
          <w:rFonts w:hint="eastAsia" w:cs="仿宋" w:asciiTheme="minorEastAsia" w:hAnsiTheme="minorEastAsia" w:eastAsiaTheme="minorEastAsia"/>
          <w:bCs/>
          <w:szCs w:val="21"/>
        </w:rPr>
        <w:t>、投标供应商须具有有效的《食品经营许可证》或仅销售预包装食品单位备案证明（提供有效证明文件复印件或扫描件加盖投标供应商公章；如国家另有规定的，则适用其规定，投标供应商须提供相关证明材料，如有效的资质证书及相关政府部门的规定）；</w:t>
      </w:r>
    </w:p>
    <w:p>
      <w:pPr>
        <w:spacing w:line="360" w:lineRule="auto"/>
        <w:ind w:firstLine="371" w:firstLineChars="177"/>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lang w:val="en-US" w:eastAsia="zh-CN"/>
        </w:rPr>
        <w:t>10、</w:t>
      </w:r>
      <w:r>
        <w:rPr>
          <w:rFonts w:hint="eastAsia" w:cs="仿宋" w:asciiTheme="minorEastAsia" w:hAnsiTheme="minorEastAsia" w:eastAsiaTheme="minorEastAsia"/>
          <w:bCs/>
          <w:szCs w:val="21"/>
        </w:rPr>
        <w:t>本项目不接受联合体投标，不允许非法分包或转包</w:t>
      </w:r>
      <w:r>
        <w:rPr>
          <w:rFonts w:hint="eastAsia" w:cs="仿宋" w:asciiTheme="minorEastAsia" w:hAnsiTheme="minorEastAsia" w:eastAsiaTheme="minorEastAsia"/>
          <w:bCs/>
          <w:szCs w:val="21"/>
          <w:lang w:eastAsia="zh-CN"/>
        </w:rPr>
        <w:t>；</w:t>
      </w:r>
    </w:p>
    <w:p>
      <w:pPr>
        <w:spacing w:line="360" w:lineRule="auto"/>
        <w:ind w:firstLine="371" w:firstLineChars="177"/>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lang w:val="en-US" w:eastAsia="zh-CN"/>
        </w:rPr>
        <w:t>11、</w:t>
      </w:r>
      <w:r>
        <w:rPr>
          <w:rFonts w:hint="eastAsia" w:cs="仿宋" w:asciiTheme="minorEastAsia" w:hAnsiTheme="minorEastAsia" w:eastAsiaTheme="minorEastAsia"/>
          <w:bCs/>
          <w:szCs w:val="21"/>
          <w:lang w:eastAsia="zh-CN"/>
        </w:rPr>
        <w:t>本项目不接受进口产品投标（进口产品是指通过中国海关报关验放进入中国境内且产自关境外的产品，相关内容以“财库【2007】119号文”和“财办库【2008】248号文”的相关规定为准）。</w:t>
      </w:r>
    </w:p>
    <w:p>
      <w:pPr>
        <w:spacing w:line="360" w:lineRule="auto"/>
        <w:ind w:firstLine="371" w:firstLineChars="177"/>
        <w:rPr>
          <w:rFonts w:cs="仿宋" w:asciiTheme="minorEastAsia" w:hAnsiTheme="minorEastAsia" w:eastAsiaTheme="minorEastAsia"/>
          <w:bCs/>
          <w:szCs w:val="21"/>
        </w:rPr>
      </w:pP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四、获取征集文件</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1、时间：</w:t>
      </w:r>
      <w:r>
        <w:rPr>
          <w:rFonts w:hint="eastAsia" w:cs="仿宋" w:asciiTheme="minorEastAsia" w:hAnsiTheme="minorEastAsia" w:eastAsiaTheme="minorEastAsia"/>
          <w:b/>
          <w:bCs/>
          <w:szCs w:val="21"/>
          <w:u w:val="single"/>
          <w:lang w:eastAsia="zh-CN"/>
        </w:rPr>
        <w:t>2026</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04</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09</w:t>
      </w:r>
      <w:r>
        <w:rPr>
          <w:rFonts w:hint="eastAsia" w:cs="仿宋" w:asciiTheme="minorEastAsia" w:hAnsiTheme="minorEastAsia" w:eastAsiaTheme="minorEastAsia"/>
          <w:b/>
          <w:bCs/>
          <w:szCs w:val="21"/>
        </w:rPr>
        <w:t>日至</w:t>
      </w:r>
      <w:r>
        <w:rPr>
          <w:rFonts w:hint="eastAsia" w:cs="仿宋" w:asciiTheme="minorEastAsia" w:hAnsiTheme="minorEastAsia" w:eastAsiaTheme="minorEastAsia"/>
          <w:b/>
          <w:bCs/>
          <w:szCs w:val="21"/>
          <w:u w:val="single"/>
          <w:lang w:eastAsia="zh-CN"/>
        </w:rPr>
        <w:t>2026</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04</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16</w:t>
      </w:r>
      <w:r>
        <w:rPr>
          <w:rFonts w:hint="eastAsia" w:cs="仿宋" w:asciiTheme="minorEastAsia" w:hAnsiTheme="minorEastAsia" w:eastAsiaTheme="minorEastAsia"/>
          <w:b/>
          <w:bCs/>
          <w:szCs w:val="21"/>
        </w:rPr>
        <w:t>日</w:t>
      </w:r>
      <w:r>
        <w:rPr>
          <w:rFonts w:hint="eastAsia" w:cs="仿宋" w:asciiTheme="minorEastAsia" w:hAnsiTheme="minorEastAsia" w:eastAsiaTheme="minorEastAsia"/>
          <w:bCs/>
          <w:szCs w:val="21"/>
        </w:rPr>
        <w:t>，每天上午</w:t>
      </w:r>
      <w:r>
        <w:rPr>
          <w:rFonts w:hint="eastAsia" w:cs="仿宋" w:asciiTheme="minorEastAsia" w:hAnsiTheme="minorEastAsia" w:eastAsiaTheme="minorEastAsia"/>
          <w:bCs/>
          <w:szCs w:val="21"/>
          <w:u w:val="single"/>
        </w:rPr>
        <w:t>09</w:t>
      </w:r>
      <w:r>
        <w:rPr>
          <w:rFonts w:hint="eastAsia" w:cs="仿宋" w:asciiTheme="minorEastAsia" w:hAnsiTheme="minorEastAsia" w:eastAsiaTheme="minorEastAsia"/>
          <w:bCs/>
          <w:szCs w:val="21"/>
        </w:rPr>
        <w:t>时至</w:t>
      </w:r>
      <w:r>
        <w:rPr>
          <w:rFonts w:hint="eastAsia" w:cs="仿宋" w:asciiTheme="minorEastAsia" w:hAnsiTheme="minorEastAsia" w:eastAsiaTheme="minorEastAsia"/>
          <w:bCs/>
          <w:szCs w:val="21"/>
          <w:u w:val="single"/>
        </w:rPr>
        <w:t>11</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分，下午</w:t>
      </w:r>
      <w:r>
        <w:rPr>
          <w:rFonts w:hint="eastAsia" w:cs="仿宋" w:asciiTheme="minorEastAsia" w:hAnsiTheme="minorEastAsia" w:eastAsiaTheme="minorEastAsia"/>
          <w:bCs/>
          <w:szCs w:val="21"/>
          <w:u w:val="single"/>
        </w:rPr>
        <w:t>02</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分至</w:t>
      </w:r>
      <w:r>
        <w:rPr>
          <w:rFonts w:hint="eastAsia" w:cs="仿宋" w:asciiTheme="minorEastAsia" w:hAnsiTheme="minorEastAsia" w:eastAsiaTheme="minorEastAsia"/>
          <w:bCs/>
          <w:szCs w:val="21"/>
          <w:u w:val="single"/>
        </w:rPr>
        <w:t>05</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分（北京时间，法定节假日除外）</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2、地点：深圳市福田区民田路171号新华保险大厦903中正招标（中正官网www.szzzt.com）</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3、方式：现场获取或线上获取</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（1）现场获取：投标供应商按以上时间和地点现场报名和获取征集文件</w:t>
      </w:r>
      <w:r>
        <w:rPr>
          <w:rFonts w:hint="eastAsia" w:ascii="宋体" w:hAnsi="宋体" w:cs="Arial Unicode MS"/>
          <w:snapToGrid w:val="0"/>
          <w:kern w:val="0"/>
          <w:szCs w:val="21"/>
        </w:rPr>
        <w:t>（提供加盖公章的《购买标书登记表》）</w:t>
      </w:r>
      <w:r>
        <w:rPr>
          <w:rFonts w:hint="eastAsia" w:cs="仿宋" w:asciiTheme="minorEastAsia" w:hAnsiTheme="minorEastAsia" w:eastAsiaTheme="minorEastAsia"/>
          <w:bCs/>
          <w:szCs w:val="21"/>
        </w:rPr>
        <w:t>，逾期不予受理。</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（2）线上获取：投标供应商通过邮件报名及获取征集文件，报名时间以我司邮箱收件时间为准（我司邮箱：qtszzzzb@163.com），逾期不予受理。需提供以下资料: </w:t>
      </w:r>
      <w:r>
        <w:rPr>
          <w:rFonts w:cs="仿宋" w:asciiTheme="minorEastAsia" w:hAnsiTheme="minorEastAsia" w:eastAsiaTheme="minorEastAsia"/>
          <w:bCs/>
          <w:szCs w:val="21"/>
        </w:rPr>
        <w:fldChar w:fldCharType="begin"/>
      </w:r>
      <w:r>
        <w:rPr>
          <w:rFonts w:cs="仿宋" w:asciiTheme="minorEastAsia" w:hAnsiTheme="minorEastAsia" w:eastAsiaTheme="minorEastAsia"/>
          <w:bCs/>
          <w:szCs w:val="21"/>
        </w:rPr>
        <w:instrText xml:space="preserve"> </w:instrText>
      </w:r>
      <w:r>
        <w:rPr>
          <w:rFonts w:hint="eastAsia" w:cs="仿宋" w:asciiTheme="minorEastAsia" w:hAnsiTheme="minorEastAsia" w:eastAsiaTheme="minorEastAsia"/>
          <w:bCs/>
          <w:szCs w:val="21"/>
        </w:rPr>
        <w:instrText xml:space="preserve">= 1 \* GB3</w:instrText>
      </w:r>
      <w:r>
        <w:rPr>
          <w:rFonts w:cs="仿宋" w:asciiTheme="minorEastAsia" w:hAnsiTheme="minorEastAsia" w:eastAsiaTheme="minorEastAsia"/>
          <w:bCs/>
          <w:szCs w:val="21"/>
        </w:rPr>
        <w:instrText xml:space="preserve"> </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①</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加盖公章的《购买标书登记表》（下载地址：www.szzzt.com 首页“下载中心”）；</w:t>
      </w:r>
      <w:r>
        <w:rPr>
          <w:rFonts w:cs="仿宋" w:asciiTheme="minorEastAsia" w:hAnsiTheme="minorEastAsia" w:eastAsiaTheme="minorEastAsia"/>
          <w:bCs/>
          <w:szCs w:val="21"/>
        </w:rPr>
        <w:fldChar w:fldCharType="begin"/>
      </w:r>
      <w:r>
        <w:rPr>
          <w:rFonts w:cs="仿宋" w:asciiTheme="minorEastAsia" w:hAnsiTheme="minorEastAsia" w:eastAsiaTheme="minorEastAsia"/>
          <w:bCs/>
          <w:szCs w:val="21"/>
        </w:rPr>
        <w:instrText xml:space="preserve"> </w:instrText>
      </w:r>
      <w:r>
        <w:rPr>
          <w:rFonts w:hint="eastAsia" w:cs="仿宋" w:asciiTheme="minorEastAsia" w:hAnsiTheme="minorEastAsia" w:eastAsiaTheme="minorEastAsia"/>
          <w:bCs/>
          <w:szCs w:val="21"/>
        </w:rPr>
        <w:instrText xml:space="preserve">= 2 \* GB3</w:instrText>
      </w:r>
      <w:r>
        <w:rPr>
          <w:rFonts w:cs="仿宋" w:asciiTheme="minorEastAsia" w:hAnsiTheme="minorEastAsia" w:eastAsiaTheme="minorEastAsia"/>
          <w:bCs/>
          <w:szCs w:val="21"/>
        </w:rPr>
        <w:instrText xml:space="preserve"> </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②</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购买征集文件费用的银行转账凭证。</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4、售价：人民币600元，征集文件售后不退。</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购买征集文件账号信息如下：</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银行账号：03003729353</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开户名称：深圳市中正招标有限公司</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开户银行：上海银行深圳天安支行</w:t>
      </w:r>
    </w:p>
    <w:p>
      <w:pPr>
        <w:spacing w:line="360" w:lineRule="auto"/>
        <w:ind w:firstLine="371" w:firstLineChars="177"/>
        <w:rPr>
          <w:rFonts w:cs="仿宋" w:asciiTheme="minorEastAsia" w:hAnsiTheme="minorEastAsia" w:eastAsiaTheme="minorEastAsia"/>
          <w:bCs/>
          <w:szCs w:val="21"/>
        </w:rPr>
      </w:pP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1、时间：</w:t>
      </w:r>
      <w:r>
        <w:rPr>
          <w:rFonts w:hint="eastAsia" w:cs="仿宋" w:asciiTheme="minorEastAsia" w:hAnsiTheme="minorEastAsia" w:eastAsiaTheme="minorEastAsia"/>
          <w:b/>
          <w:bCs/>
          <w:szCs w:val="21"/>
          <w:u w:val="single"/>
          <w:lang w:eastAsia="zh-CN"/>
        </w:rPr>
        <w:t>2026</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04</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17</w:t>
      </w:r>
      <w:r>
        <w:rPr>
          <w:rFonts w:hint="eastAsia" w:cs="仿宋" w:asciiTheme="minorEastAsia" w:hAnsiTheme="minorEastAsia" w:eastAsiaTheme="minorEastAsia"/>
          <w:b/>
          <w:bCs/>
          <w:szCs w:val="21"/>
        </w:rPr>
        <w:t>日</w:t>
      </w:r>
      <w:r>
        <w:rPr>
          <w:rFonts w:hint="eastAsia" w:cs="仿宋" w:asciiTheme="minorEastAsia" w:hAnsiTheme="minorEastAsia" w:eastAsiaTheme="minorEastAsia"/>
          <w:b/>
          <w:bCs/>
          <w:szCs w:val="21"/>
          <w:u w:val="single"/>
          <w:lang w:val="en-US" w:eastAsia="zh-CN"/>
        </w:rPr>
        <w:t>14</w:t>
      </w:r>
      <w:r>
        <w:rPr>
          <w:rFonts w:hint="eastAsia" w:cs="仿宋" w:asciiTheme="minorEastAsia" w:hAnsiTheme="minorEastAsia" w:eastAsiaTheme="minorEastAsia"/>
          <w:b/>
          <w:bCs/>
          <w:szCs w:val="21"/>
        </w:rPr>
        <w:t>点</w:t>
      </w:r>
      <w:r>
        <w:rPr>
          <w:rFonts w:hint="eastAsia" w:cs="仿宋" w:asciiTheme="minorEastAsia" w:hAnsiTheme="minorEastAsia" w:eastAsiaTheme="minorEastAsia"/>
          <w:b/>
          <w:bCs/>
          <w:szCs w:val="21"/>
          <w:u w:val="single"/>
          <w:lang w:val="en-US" w:eastAsia="zh-CN"/>
        </w:rPr>
        <w:t>30</w:t>
      </w:r>
      <w:r>
        <w:rPr>
          <w:rFonts w:hint="eastAsia" w:cs="仿宋" w:asciiTheme="minorEastAsia" w:hAnsiTheme="minorEastAsia" w:eastAsiaTheme="minorEastAsia"/>
          <w:b/>
          <w:bCs/>
          <w:szCs w:val="21"/>
        </w:rPr>
        <w:t>分</w:t>
      </w:r>
      <w:r>
        <w:rPr>
          <w:rFonts w:hint="eastAsia" w:cs="仿宋" w:asciiTheme="minorEastAsia" w:hAnsiTheme="minorEastAsia" w:eastAsiaTheme="minorEastAsia"/>
          <w:bCs/>
          <w:szCs w:val="21"/>
        </w:rPr>
        <w:t>（北京时间）</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w:t>
      </w:r>
    </w:p>
    <w:p>
      <w:pPr>
        <w:spacing w:line="360" w:lineRule="auto"/>
        <w:rPr>
          <w:rFonts w:cs="仿宋" w:asciiTheme="minorEastAsia" w:hAnsiTheme="minorEastAsia" w:eastAsiaTheme="minorEastAsia"/>
          <w:bCs/>
          <w:szCs w:val="21"/>
        </w:rPr>
      </w:pP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自本公告发布之日起5个工作日</w:t>
      </w:r>
    </w:p>
    <w:p>
      <w:pPr>
        <w:spacing w:line="360" w:lineRule="auto"/>
        <w:rPr>
          <w:rFonts w:cs="仿宋" w:asciiTheme="minorEastAsia" w:hAnsiTheme="minorEastAsia" w:eastAsiaTheme="minorEastAsia"/>
          <w:bCs/>
          <w:szCs w:val="21"/>
        </w:rPr>
      </w:pP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本项目相关公告在以下媒体发布：</w:t>
      </w:r>
    </w:p>
    <w:p>
      <w:pPr>
        <w:spacing w:line="360" w:lineRule="auto"/>
        <w:ind w:firstLine="371" w:firstLineChars="177"/>
        <w:rPr>
          <w:rFonts w:cs="仿宋" w:asciiTheme="minorEastAsia" w:hAnsiTheme="minorEastAsia" w:eastAsiaTheme="minorEastAsia"/>
          <w:bCs/>
          <w:szCs w:val="21"/>
        </w:rPr>
      </w:pPr>
      <w:bookmarkStart w:id="4" w:name="OLE_LINK4"/>
      <w:r>
        <w:rPr>
          <w:rFonts w:hint="eastAsia" w:cs="仿宋" w:asciiTheme="minorEastAsia" w:hAnsiTheme="minorEastAsia" w:eastAsiaTheme="minorEastAsia"/>
          <w:bCs/>
          <w:szCs w:val="21"/>
        </w:rPr>
        <w:t>1</w:t>
      </w:r>
      <w:bookmarkStart w:id="5"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6" w:name="OLE_LINK1"/>
      <w:r>
        <w:rPr>
          <w:rFonts w:hint="eastAsia" w:cs="仿宋" w:asciiTheme="minorEastAsia" w:hAnsiTheme="minorEastAsia" w:eastAsiaTheme="minorEastAsia"/>
          <w:bCs/>
          <w:szCs w:val="21"/>
        </w:rPr>
        <w:t>采购代理机构网站</w:t>
      </w:r>
      <w:bookmarkEnd w:id="6"/>
      <w:r>
        <w:rPr>
          <w:rFonts w:hint="eastAsia" w:cs="仿宋" w:asciiTheme="minorEastAsia" w:hAnsiTheme="minorEastAsia" w:eastAsiaTheme="minorEastAsia"/>
          <w:bCs/>
          <w:szCs w:val="21"/>
        </w:rPr>
        <w:t>（www.szzzt.com）</w:t>
      </w:r>
      <w:bookmarkEnd w:id="4"/>
      <w:bookmarkEnd w:id="5"/>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3）深圳市罗湖区人民政府门户网站（</w:t>
      </w:r>
      <w:r>
        <w:rPr>
          <w:rFonts w:hint="eastAsia" w:cs="仿宋" w:asciiTheme="minorEastAsia" w:hAnsiTheme="minorEastAsia" w:eastAsiaTheme="minorEastAsia"/>
          <w:bCs/>
          <w:szCs w:val="21"/>
        </w:rPr>
        <w:t>www.szlh.gov.cn</w:t>
      </w:r>
      <w:r>
        <w:rPr>
          <w:rFonts w:hint="eastAsia" w:cs="仿宋" w:asciiTheme="minorEastAsia" w:hAnsiTheme="minorEastAsia" w:eastAsiaTheme="minorEastAsia"/>
          <w:bCs/>
          <w:szCs w:val="21"/>
          <w:lang w:val="en-US" w:eastAsia="zh-CN"/>
        </w:rPr>
        <w:t>）</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相关公告在以上媒体上公布之日即视为有效送达，不再另行通知。</w:t>
      </w:r>
    </w:p>
    <w:p>
      <w:pPr>
        <w:spacing w:line="360" w:lineRule="auto"/>
        <w:rPr>
          <w:rFonts w:cs="仿宋" w:asciiTheme="minorEastAsia" w:hAnsiTheme="minorEastAsia" w:eastAsiaTheme="minorEastAsia"/>
          <w:bCs/>
          <w:szCs w:val="21"/>
        </w:rPr>
      </w:pP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1、采购人信息</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名　    称：深圳市公安局</w:t>
      </w:r>
      <w:r>
        <w:rPr>
          <w:rFonts w:hint="eastAsia" w:cs="仿宋" w:asciiTheme="minorEastAsia" w:hAnsiTheme="minorEastAsia" w:eastAsiaTheme="minorEastAsia"/>
          <w:bCs/>
          <w:szCs w:val="21"/>
          <w:lang w:val="en-US" w:eastAsia="zh-CN"/>
        </w:rPr>
        <w:t>罗湖</w:t>
      </w:r>
      <w:r>
        <w:rPr>
          <w:rFonts w:hint="eastAsia" w:cs="仿宋" w:asciiTheme="minorEastAsia" w:hAnsiTheme="minorEastAsia" w:eastAsiaTheme="minorEastAsia"/>
          <w:bCs/>
          <w:szCs w:val="21"/>
        </w:rPr>
        <w:t>分局</w:t>
      </w:r>
      <w:bookmarkStart w:id="17" w:name="_GoBack"/>
      <w:bookmarkEnd w:id="17"/>
    </w:p>
    <w:p>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地　   址：深圳市罗湖区罗沙路2088号</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2、采购代理机构信息</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名　   称：深圳市中正招标有限公司</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地　   址：深圳市福田区民田路171号新华保险大厦903</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联系 方式：杨工，</w:t>
      </w:r>
      <w:r>
        <w:rPr>
          <w:rFonts w:hint="eastAsia" w:cs="仿宋" w:asciiTheme="minorEastAsia" w:hAnsiTheme="minorEastAsia" w:eastAsiaTheme="minorEastAsia"/>
          <w:bCs/>
          <w:szCs w:val="21"/>
          <w:lang w:val="en-US" w:eastAsia="zh-CN"/>
        </w:rPr>
        <w:t>郭工，</w:t>
      </w:r>
      <w:r>
        <w:rPr>
          <w:rFonts w:hint="eastAsia" w:cs="仿宋" w:asciiTheme="minorEastAsia" w:hAnsiTheme="minorEastAsia" w:eastAsiaTheme="minorEastAsia"/>
          <w:bCs/>
          <w:szCs w:val="21"/>
        </w:rPr>
        <w:t>0755-83026699</w:t>
      </w:r>
    </w:p>
    <w:p>
      <w:pPr>
        <w:spacing w:line="360" w:lineRule="auto"/>
        <w:jc w:val="left"/>
        <w:rPr>
          <w:rFonts w:cs="仿宋" w:asciiTheme="minorEastAsia" w:hAnsiTheme="minorEastAsia" w:eastAsiaTheme="minorEastAsia"/>
          <w:b/>
          <w:bCs/>
          <w:szCs w:val="21"/>
        </w:rPr>
      </w:pPr>
    </w:p>
    <w:p>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pPr>
        <w:spacing w:line="360" w:lineRule="auto"/>
        <w:ind w:firstLine="411" w:firstLineChars="196"/>
        <w:jc w:val="left"/>
        <w:rPr>
          <w:rFonts w:cs="仿宋" w:asciiTheme="minorEastAsia" w:hAnsiTheme="minorEastAsia" w:eastAsiaTheme="minorEastAsia"/>
          <w:bCs/>
          <w:szCs w:val="21"/>
        </w:rPr>
      </w:pPr>
      <w:r>
        <w:rPr>
          <w:rFonts w:hint="eastAsia" w:cs="仿宋" w:asciiTheme="minorEastAsia" w:hAnsiTheme="minorEastAsia" w:eastAsiaTheme="minorEastAsia"/>
          <w:bCs/>
          <w:szCs w:val="21"/>
        </w:rPr>
        <w:t>征集文件</w:t>
      </w:r>
    </w:p>
    <w:p>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（附件内容请登</w:t>
      </w:r>
      <w:r>
        <w:rPr>
          <w:rFonts w:hint="eastAsia" w:cs="仿宋" w:asciiTheme="minorEastAsia" w:hAnsiTheme="minorEastAsia" w:eastAsiaTheme="minorEastAsia"/>
          <w:bCs/>
          <w:szCs w:val="21"/>
          <w:lang w:val="en-US" w:eastAsia="zh-CN"/>
        </w:rPr>
        <w:t>录</w:t>
      </w:r>
      <w:r>
        <w:rPr>
          <w:rFonts w:hint="eastAsia" w:cs="仿宋" w:asciiTheme="minorEastAsia" w:hAnsiTheme="minorEastAsia" w:eastAsiaTheme="minorEastAsia"/>
          <w:bCs/>
          <w:szCs w:val="21"/>
        </w:rPr>
        <w:t>采购代理机构官网下载查阅）</w:t>
      </w:r>
    </w:p>
    <w:p>
      <w:pPr>
        <w:spacing w:line="360" w:lineRule="auto"/>
        <w:rPr>
          <w:rFonts w:cs="仿宋" w:asciiTheme="minorEastAsia" w:hAnsiTheme="minorEastAsia" w:eastAsiaTheme="minorEastAsia"/>
          <w:bCs/>
          <w:szCs w:val="21"/>
        </w:rPr>
      </w:pPr>
    </w:p>
    <w:p>
      <w:pPr>
        <w:spacing w:line="360" w:lineRule="auto"/>
        <w:rPr>
          <w:rFonts w:cs="仿宋" w:asciiTheme="minorEastAsia" w:hAnsiTheme="minorEastAsia" w:eastAsiaTheme="minorEastAsia"/>
          <w:bCs/>
          <w:szCs w:val="21"/>
        </w:rPr>
      </w:pPr>
    </w:p>
    <w:p>
      <w:pPr>
        <w:spacing w:line="360" w:lineRule="auto"/>
        <w:ind w:firstLine="743" w:firstLineChars="354"/>
        <w:jc w:val="right"/>
        <w:rPr>
          <w:rFonts w:cs="仿宋" w:asciiTheme="minorEastAsia" w:hAnsiTheme="minorEastAsia" w:eastAsiaTheme="minorEastAsia"/>
          <w:bCs/>
          <w:szCs w:val="21"/>
        </w:rPr>
      </w:pPr>
      <w:r>
        <w:rPr>
          <w:rFonts w:hint="eastAsia" w:cs="仿宋" w:asciiTheme="minorEastAsia" w:hAnsiTheme="minorEastAsia" w:eastAsiaTheme="minorEastAsia"/>
          <w:bCs/>
          <w:szCs w:val="21"/>
        </w:rPr>
        <w:t>深圳市中正招标有限公司</w:t>
      </w:r>
    </w:p>
    <w:p>
      <w:pPr>
        <w:spacing w:line="360" w:lineRule="auto"/>
        <w:ind w:firstLine="743" w:firstLineChars="354"/>
        <w:jc w:val="right"/>
        <w:rPr>
          <w:rFonts w:cs="仿宋" w:asciiTheme="minorEastAsia" w:hAnsiTheme="minorEastAsia" w:eastAsiaTheme="minorEastAsia"/>
          <w:bCs/>
          <w:szCs w:val="21"/>
        </w:rPr>
      </w:pPr>
      <w:r>
        <w:rPr>
          <w:rFonts w:hint="eastAsia" w:cs="仿宋" w:asciiTheme="minorEastAsia" w:hAnsiTheme="minorEastAsia" w:eastAsiaTheme="minorEastAsia"/>
          <w:bCs/>
          <w:szCs w:val="21"/>
          <w:lang w:eastAsia="zh-CN"/>
        </w:rPr>
        <w:t>2026</w:t>
      </w:r>
      <w:r>
        <w:rPr>
          <w:rFonts w:hint="eastAsia" w:cs="仿宋" w:asciiTheme="minorEastAsia" w:hAnsiTheme="minorEastAsia" w:eastAsiaTheme="minorEastAsia"/>
          <w:bCs/>
          <w:szCs w:val="21"/>
        </w:rPr>
        <w:t>年</w:t>
      </w:r>
      <w:r>
        <w:rPr>
          <w:rFonts w:hint="eastAsia" w:cs="仿宋" w:asciiTheme="minorEastAsia" w:hAnsiTheme="minorEastAsia" w:eastAsiaTheme="minorEastAsia"/>
          <w:bCs/>
          <w:szCs w:val="21"/>
          <w:lang w:val="en-US" w:eastAsia="zh-CN"/>
        </w:rPr>
        <w:t>04</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lang w:val="en-US" w:eastAsia="zh-CN"/>
        </w:rPr>
        <w:t>09</w:t>
      </w:r>
      <w:r>
        <w:rPr>
          <w:rFonts w:hint="eastAsia" w:cs="仿宋" w:asciiTheme="minorEastAsia" w:hAnsiTheme="minorEastAsia" w:eastAsiaTheme="minorEastAsia"/>
          <w:bCs/>
          <w:szCs w:val="21"/>
        </w:rPr>
        <w:t>日</w:t>
      </w:r>
    </w:p>
    <w:p>
      <w:pPr>
        <w:widowControl/>
        <w:jc w:val="left"/>
        <w:rPr>
          <w:rFonts w:cs="仿宋" w:asciiTheme="minorEastAsia" w:hAnsiTheme="minorEastAsia" w:eastAsiaTheme="minorEastAsia"/>
          <w:bCs/>
          <w:sz w:val="24"/>
        </w:rPr>
      </w:pPr>
      <w:r>
        <w:rPr>
          <w:rFonts w:hint="eastAsia" w:cs="仿宋" w:asciiTheme="minorEastAsia" w:hAnsiTheme="minorEastAsia" w:eastAsiaTheme="minorEastAsia"/>
          <w:bCs/>
          <w:sz w:val="24"/>
        </w:rPr>
        <w:br w:type="page"/>
      </w: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第一部分</w:t>
      </w:r>
    </w:p>
    <w:p>
      <w:pPr>
        <w:spacing w:line="36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投标须知前附表及评审信息</w:t>
      </w:r>
    </w:p>
    <w:p>
      <w:pPr>
        <w:widowControl/>
        <w:jc w:val="left"/>
        <w:rPr>
          <w:rFonts w:cs="仿宋" w:asciiTheme="minorEastAsia" w:hAnsiTheme="minorEastAsia" w:eastAsiaTheme="minorEastAsia"/>
          <w:b/>
          <w:snapToGrid w:val="0"/>
          <w:kern w:val="0"/>
          <w:sz w:val="72"/>
        </w:rPr>
      </w:pPr>
      <w:r>
        <w:rPr>
          <w:rFonts w:hint="eastAsia" w:cs="仿宋" w:asciiTheme="minorEastAsia" w:hAnsiTheme="minorEastAsia" w:eastAsiaTheme="minorEastAsia"/>
          <w:b/>
          <w:snapToGrid w:val="0"/>
          <w:kern w:val="0"/>
          <w:sz w:val="72"/>
        </w:rPr>
        <w:br w:type="page"/>
      </w:r>
    </w:p>
    <w:p>
      <w:pPr>
        <w:spacing w:line="360" w:lineRule="auto"/>
        <w:jc w:val="center"/>
        <w:rPr>
          <w:rFonts w:cs="仿宋" w:asciiTheme="minorEastAsia" w:hAnsiTheme="minorEastAsia" w:eastAsiaTheme="minorEastAsia"/>
          <w:b/>
          <w:bCs/>
          <w:sz w:val="36"/>
        </w:rPr>
      </w:pPr>
      <w:r>
        <w:rPr>
          <w:rFonts w:hint="eastAsia" w:cs="仿宋" w:asciiTheme="minorEastAsia" w:hAnsiTheme="minorEastAsia" w:eastAsiaTheme="minorEastAsia"/>
          <w:b/>
          <w:bCs/>
          <w:sz w:val="36"/>
        </w:rPr>
        <w:t>投标须知前附表</w:t>
      </w:r>
    </w:p>
    <w:p>
      <w:pPr>
        <w:pStyle w:val="17"/>
        <w:ind w:firstLine="210"/>
      </w:pPr>
    </w:p>
    <w:tbl>
      <w:tblPr>
        <w:tblStyle w:val="19"/>
        <w:tblW w:w="92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50"/>
        <w:gridCol w:w="2127"/>
        <w:gridCol w:w="552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tblHeader/>
          <w:jc w:val="center"/>
        </w:trPr>
        <w:tc>
          <w:tcPr>
            <w:tcW w:w="766" w:type="dxa"/>
            <w:tcBorders>
              <w:top w:val="double" w:color="auto" w:sz="4" w:space="0"/>
              <w:bottom w:val="single" w:color="auto" w:sz="4" w:space="0"/>
            </w:tcBorders>
            <w:shd w:val="clear" w:color="auto" w:fill="C6D9F0"/>
            <w:vAlign w:val="center"/>
          </w:tcPr>
          <w:p>
            <w:pPr>
              <w:spacing w:line="360" w:lineRule="auto"/>
              <w:jc w:val="center"/>
              <w:rPr>
                <w:rFonts w:ascii="宋体" w:hAnsi="宋体" w:cs="宋体"/>
                <w:b/>
              </w:rPr>
            </w:pPr>
            <w:r>
              <w:rPr>
                <w:rFonts w:hint="eastAsia" w:ascii="宋体" w:hAnsi="宋体" w:cs="宋体"/>
                <w:b/>
              </w:rPr>
              <w:t>项号</w:t>
            </w:r>
          </w:p>
        </w:tc>
        <w:tc>
          <w:tcPr>
            <w:tcW w:w="850" w:type="dxa"/>
            <w:tcBorders>
              <w:top w:val="double" w:color="auto" w:sz="4" w:space="0"/>
              <w:bottom w:val="single" w:color="auto" w:sz="4" w:space="0"/>
            </w:tcBorders>
            <w:shd w:val="clear" w:color="auto" w:fill="C6D9F0"/>
            <w:vAlign w:val="center"/>
          </w:tcPr>
          <w:p>
            <w:pPr>
              <w:spacing w:line="360" w:lineRule="auto"/>
              <w:jc w:val="center"/>
              <w:rPr>
                <w:rFonts w:ascii="宋体" w:hAnsi="宋体" w:cs="宋体"/>
                <w:b/>
              </w:rPr>
            </w:pPr>
            <w:r>
              <w:rPr>
                <w:rFonts w:hint="eastAsia" w:ascii="宋体" w:hAnsi="宋体" w:cs="宋体"/>
                <w:b/>
              </w:rPr>
              <w:t>条款号</w:t>
            </w:r>
          </w:p>
        </w:tc>
        <w:tc>
          <w:tcPr>
            <w:tcW w:w="2127" w:type="dxa"/>
            <w:tcBorders>
              <w:top w:val="double" w:color="auto" w:sz="4" w:space="0"/>
              <w:bottom w:val="single" w:color="auto" w:sz="4" w:space="0"/>
            </w:tcBorders>
            <w:shd w:val="clear" w:color="auto" w:fill="C6D9F0"/>
            <w:vAlign w:val="center"/>
          </w:tcPr>
          <w:p>
            <w:pPr>
              <w:spacing w:line="360" w:lineRule="auto"/>
              <w:jc w:val="center"/>
              <w:rPr>
                <w:rFonts w:ascii="宋体" w:hAnsi="宋体" w:cs="宋体"/>
                <w:b/>
              </w:rPr>
            </w:pPr>
            <w:r>
              <w:rPr>
                <w:rFonts w:hint="eastAsia" w:ascii="宋体" w:hAnsi="宋体" w:cs="宋体"/>
                <w:b/>
              </w:rPr>
              <w:t>内容</w:t>
            </w:r>
          </w:p>
        </w:tc>
        <w:tc>
          <w:tcPr>
            <w:tcW w:w="5527" w:type="dxa"/>
            <w:tcBorders>
              <w:top w:val="double" w:color="auto" w:sz="4" w:space="0"/>
              <w:bottom w:val="single" w:color="auto" w:sz="4" w:space="0"/>
            </w:tcBorders>
            <w:shd w:val="clear" w:color="auto" w:fill="C6D9F0"/>
            <w:vAlign w:val="center"/>
          </w:tcPr>
          <w:p>
            <w:pPr>
              <w:spacing w:line="360" w:lineRule="auto"/>
              <w:jc w:val="center"/>
              <w:rPr>
                <w:rFonts w:ascii="宋体" w:hAnsi="宋体" w:cs="宋体"/>
                <w:b/>
              </w:rPr>
            </w:pPr>
            <w:r>
              <w:rPr>
                <w:rFonts w:hint="eastAsia" w:ascii="宋体" w:hAnsi="宋体" w:cs="宋体"/>
                <w:b/>
              </w:rPr>
              <w:t>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tcBorders>
              <w:top w:val="single" w:color="auto" w:sz="4" w:space="0"/>
            </w:tcBorders>
            <w:vAlign w:val="center"/>
          </w:tcPr>
          <w:p>
            <w:pPr>
              <w:spacing w:line="360" w:lineRule="auto"/>
              <w:jc w:val="center"/>
              <w:rPr>
                <w:rFonts w:ascii="宋体" w:hAnsi="宋体" w:cs="宋体"/>
              </w:rPr>
            </w:pPr>
            <w:r>
              <w:rPr>
                <w:rFonts w:ascii="宋体" w:hAnsi="宋体" w:cs="宋体"/>
              </w:rPr>
              <w:t>1</w:t>
            </w:r>
          </w:p>
        </w:tc>
        <w:tc>
          <w:tcPr>
            <w:tcW w:w="850" w:type="dxa"/>
            <w:tcBorders>
              <w:top w:val="single" w:color="auto" w:sz="4" w:space="0"/>
            </w:tcBorders>
            <w:vAlign w:val="center"/>
          </w:tcPr>
          <w:p>
            <w:pPr>
              <w:spacing w:line="360" w:lineRule="auto"/>
              <w:jc w:val="center"/>
              <w:rPr>
                <w:rFonts w:ascii="宋体" w:hAnsi="宋体" w:cs="宋体"/>
              </w:rPr>
            </w:pPr>
            <w:r>
              <w:rPr>
                <w:rFonts w:ascii="宋体" w:hAnsi="宋体" w:cs="宋体"/>
              </w:rPr>
              <w:t>1.1</w:t>
            </w:r>
          </w:p>
        </w:tc>
        <w:tc>
          <w:tcPr>
            <w:tcW w:w="2127" w:type="dxa"/>
            <w:tcBorders>
              <w:top w:val="single" w:color="auto" w:sz="4" w:space="0"/>
            </w:tcBorders>
            <w:vAlign w:val="center"/>
          </w:tcPr>
          <w:p>
            <w:pPr>
              <w:spacing w:line="360" w:lineRule="auto"/>
              <w:jc w:val="center"/>
              <w:rPr>
                <w:rFonts w:ascii="宋体" w:hAnsi="Courier New" w:cs="宋体"/>
              </w:rPr>
            </w:pPr>
            <w:r>
              <w:rPr>
                <w:rFonts w:hint="eastAsia" w:ascii="宋体" w:hAnsi="Courier New" w:cs="宋体"/>
              </w:rPr>
              <w:t>项目名称</w:t>
            </w:r>
          </w:p>
        </w:tc>
        <w:tc>
          <w:tcPr>
            <w:tcW w:w="5527" w:type="dxa"/>
            <w:tcBorders>
              <w:top w:val="single" w:color="auto" w:sz="4" w:space="0"/>
            </w:tcBorders>
            <w:vAlign w:val="center"/>
          </w:tcPr>
          <w:p>
            <w:pPr>
              <w:pStyle w:val="9"/>
              <w:spacing w:line="360" w:lineRule="auto"/>
              <w:rPr>
                <w:rFonts w:hint="eastAsia" w:cs="仿宋" w:asciiTheme="minorEastAsia" w:hAnsiTheme="minorEastAsia" w:eastAsiaTheme="minorEastAsia"/>
                <w:lang w:eastAsia="zh-CN"/>
              </w:rPr>
            </w:pPr>
            <w:r>
              <w:rPr>
                <w:rFonts w:hint="eastAsia" w:cs="仿宋" w:asciiTheme="minorEastAsia" w:hAnsiTheme="minorEastAsia"/>
                <w:lang w:eastAsia="zh-CN"/>
              </w:rPr>
              <w:t>退休人员端午节慰问品配送服务项目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vAlign w:val="center"/>
          </w:tcPr>
          <w:p>
            <w:pPr>
              <w:spacing w:line="360" w:lineRule="auto"/>
              <w:jc w:val="center"/>
              <w:rPr>
                <w:rFonts w:ascii="宋体" w:hAnsi="宋体" w:cs="宋体"/>
              </w:rPr>
            </w:pPr>
            <w:r>
              <w:rPr>
                <w:rFonts w:hint="eastAsia" w:ascii="宋体" w:hAnsi="宋体" w:cs="宋体"/>
              </w:rPr>
              <w:t>2</w:t>
            </w:r>
          </w:p>
        </w:tc>
        <w:tc>
          <w:tcPr>
            <w:tcW w:w="850" w:type="dxa"/>
            <w:vAlign w:val="center"/>
          </w:tcPr>
          <w:p>
            <w:pPr>
              <w:spacing w:line="360" w:lineRule="auto"/>
              <w:jc w:val="center"/>
              <w:rPr>
                <w:rFonts w:ascii="宋体" w:hAnsi="宋体" w:cs="宋体"/>
              </w:rPr>
            </w:pPr>
            <w:r>
              <w:rPr>
                <w:rFonts w:hint="eastAsia" w:ascii="宋体" w:hAnsi="宋体" w:cs="仿宋"/>
                <w:sz w:val="22"/>
                <w:szCs w:val="24"/>
              </w:rPr>
              <w:t>2.1</w:t>
            </w:r>
          </w:p>
        </w:tc>
        <w:tc>
          <w:tcPr>
            <w:tcW w:w="2127" w:type="dxa"/>
            <w:vAlign w:val="center"/>
          </w:tcPr>
          <w:p>
            <w:pPr>
              <w:spacing w:line="360" w:lineRule="auto"/>
              <w:jc w:val="center"/>
              <w:rPr>
                <w:rFonts w:ascii="宋体" w:hAnsi="宋体" w:cs="宋体"/>
              </w:rPr>
            </w:pPr>
            <w:r>
              <w:rPr>
                <w:rFonts w:hint="eastAsia" w:ascii="宋体" w:hAnsi="宋体" w:cs="宋体"/>
                <w:bCs/>
              </w:rPr>
              <w:t>采购人</w:t>
            </w:r>
            <w:r>
              <w:rPr>
                <w:rFonts w:hint="eastAsia" w:ascii="宋体" w:hAnsi="宋体" w:cs="宋体"/>
              </w:rPr>
              <w:t>名称</w:t>
            </w:r>
          </w:p>
        </w:tc>
        <w:tc>
          <w:tcPr>
            <w:tcW w:w="5527" w:type="dxa"/>
            <w:vAlign w:val="center"/>
          </w:tcPr>
          <w:p>
            <w:pPr>
              <w:rPr>
                <w:rFonts w:cs="仿宋" w:asciiTheme="minorEastAsia" w:hAnsiTheme="minorEastAsia" w:eastAsiaTheme="minorEastAsia"/>
              </w:rPr>
            </w:pPr>
            <w:r>
              <w:rPr>
                <w:rFonts w:hint="eastAsia" w:cs="仿宋" w:asciiTheme="minorEastAsia" w:hAnsiTheme="minorEastAsia" w:eastAsiaTheme="minorEastAsia"/>
              </w:rPr>
              <w:t>深圳市公安局</w:t>
            </w:r>
            <w:r>
              <w:rPr>
                <w:rFonts w:hint="eastAsia" w:cs="仿宋" w:asciiTheme="minorEastAsia" w:hAnsiTheme="minorEastAsia" w:eastAsiaTheme="minorEastAsia"/>
                <w:lang w:val="en-US" w:eastAsia="zh-CN"/>
              </w:rPr>
              <w:t>罗湖</w:t>
            </w:r>
            <w:r>
              <w:rPr>
                <w:rFonts w:hint="eastAsia" w:cs="仿宋" w:asciiTheme="minorEastAsia" w:hAnsiTheme="minorEastAsia" w:eastAsiaTheme="minorEastAsia"/>
              </w:rPr>
              <w:t>分局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vAlign w:val="center"/>
          </w:tcPr>
          <w:p>
            <w:pPr>
              <w:spacing w:line="360" w:lineRule="auto"/>
              <w:jc w:val="center"/>
              <w:rPr>
                <w:rFonts w:ascii="宋体" w:hAnsi="宋体" w:cs="宋体"/>
              </w:rPr>
            </w:pPr>
            <w:r>
              <w:rPr>
                <w:rFonts w:hint="eastAsia" w:ascii="宋体" w:hAnsi="宋体" w:cs="宋体"/>
              </w:rPr>
              <w:t>3</w:t>
            </w:r>
          </w:p>
        </w:tc>
        <w:tc>
          <w:tcPr>
            <w:tcW w:w="850" w:type="dxa"/>
            <w:vAlign w:val="center"/>
          </w:tcPr>
          <w:p>
            <w:pPr>
              <w:spacing w:line="360" w:lineRule="auto"/>
              <w:jc w:val="center"/>
              <w:rPr>
                <w:rFonts w:ascii="宋体" w:hAnsi="宋体" w:cs="宋体"/>
              </w:rPr>
            </w:pPr>
            <w:r>
              <w:rPr>
                <w:rFonts w:hint="eastAsia" w:ascii="宋体" w:hAnsi="宋体" w:cs="仿宋"/>
                <w:sz w:val="22"/>
                <w:szCs w:val="24"/>
              </w:rPr>
              <w:t>2.2</w:t>
            </w:r>
          </w:p>
        </w:tc>
        <w:tc>
          <w:tcPr>
            <w:tcW w:w="2127" w:type="dxa"/>
            <w:vAlign w:val="center"/>
          </w:tcPr>
          <w:p>
            <w:pPr>
              <w:spacing w:line="360" w:lineRule="auto"/>
              <w:jc w:val="center"/>
              <w:rPr>
                <w:rFonts w:ascii="宋体" w:hAnsi="宋体" w:cs="宋体"/>
                <w:bCs/>
              </w:rPr>
            </w:pPr>
            <w:r>
              <w:rPr>
                <w:rFonts w:hint="eastAsia" w:ascii="宋体" w:hAnsi="宋体" w:cs="宋体"/>
                <w:bCs/>
              </w:rPr>
              <w:t>采购代理机构</w:t>
            </w:r>
          </w:p>
        </w:tc>
        <w:tc>
          <w:tcPr>
            <w:tcW w:w="5527" w:type="dxa"/>
            <w:vAlign w:val="center"/>
          </w:tcPr>
          <w:p>
            <w:pPr>
              <w:spacing w:line="360" w:lineRule="auto"/>
              <w:rPr>
                <w:rFonts w:ascii="宋体" w:hAnsi="宋体" w:cs="宋体"/>
              </w:rPr>
            </w:pPr>
            <w:r>
              <w:rPr>
                <w:rFonts w:hint="eastAsia" w:ascii="宋体" w:hAnsi="宋体" w:cs="宋体"/>
              </w:rPr>
              <w:t>深圳市中正招标有限公司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vAlign w:val="center"/>
          </w:tcPr>
          <w:p>
            <w:pPr>
              <w:spacing w:line="360" w:lineRule="auto"/>
              <w:jc w:val="center"/>
              <w:rPr>
                <w:rFonts w:ascii="宋体" w:hAnsi="宋体" w:cs="宋体"/>
              </w:rPr>
            </w:pPr>
            <w:r>
              <w:rPr>
                <w:rFonts w:hint="eastAsia" w:ascii="宋体" w:hAnsi="宋体" w:cs="宋体"/>
              </w:rPr>
              <w:t>4</w:t>
            </w:r>
          </w:p>
        </w:tc>
        <w:tc>
          <w:tcPr>
            <w:tcW w:w="850" w:type="dxa"/>
            <w:vAlign w:val="center"/>
          </w:tcPr>
          <w:p>
            <w:pPr>
              <w:spacing w:line="360" w:lineRule="auto"/>
              <w:jc w:val="center"/>
              <w:rPr>
                <w:rFonts w:ascii="宋体" w:hAnsi="宋体" w:cs="宋体"/>
              </w:rPr>
            </w:pPr>
            <w:r>
              <w:rPr>
                <w:rFonts w:hint="eastAsia" w:ascii="宋体" w:hAnsi="宋体" w:cs="宋体"/>
              </w:rPr>
              <w:t>3</w:t>
            </w:r>
            <w:r>
              <w:rPr>
                <w:rFonts w:ascii="宋体" w:hAnsi="宋体" w:cs="宋体"/>
              </w:rPr>
              <w:t>.</w:t>
            </w:r>
            <w:r>
              <w:rPr>
                <w:rFonts w:hint="eastAsia" w:ascii="宋体" w:hAnsi="宋体" w:cs="宋体"/>
              </w:rPr>
              <w:t>1</w:t>
            </w:r>
          </w:p>
        </w:tc>
        <w:tc>
          <w:tcPr>
            <w:tcW w:w="2127" w:type="dxa"/>
            <w:vAlign w:val="center"/>
          </w:tcPr>
          <w:p>
            <w:pPr>
              <w:spacing w:line="360" w:lineRule="auto"/>
              <w:jc w:val="center"/>
              <w:rPr>
                <w:rFonts w:ascii="宋体" w:hAnsi="宋体" w:cs="宋体"/>
              </w:rPr>
            </w:pPr>
            <w:r>
              <w:rPr>
                <w:rFonts w:hint="eastAsia" w:ascii="宋体" w:hAnsi="宋体" w:cs="宋体"/>
              </w:rPr>
              <w:t>资金来源</w:t>
            </w:r>
          </w:p>
        </w:tc>
        <w:tc>
          <w:tcPr>
            <w:tcW w:w="5527" w:type="dxa"/>
            <w:vAlign w:val="center"/>
          </w:tcPr>
          <w:p>
            <w:pPr>
              <w:spacing w:line="360" w:lineRule="auto"/>
              <w:rPr>
                <w:rFonts w:ascii="宋体" w:hAnsi="宋体" w:cs="宋体"/>
              </w:rPr>
            </w:pPr>
            <w:r>
              <w:rPr>
                <w:rFonts w:hint="eastAsia" w:ascii="宋体" w:hAnsi="宋体" w:cs="宋体"/>
              </w:rPr>
              <w:t>财政</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vAlign w:val="center"/>
          </w:tcPr>
          <w:p>
            <w:pPr>
              <w:spacing w:line="360" w:lineRule="auto"/>
              <w:jc w:val="center"/>
              <w:rPr>
                <w:rFonts w:ascii="宋体" w:hAnsi="宋体" w:cs="宋体"/>
              </w:rPr>
            </w:pPr>
            <w:r>
              <w:rPr>
                <w:rFonts w:hint="eastAsia" w:ascii="宋体" w:hAnsi="宋体" w:cs="宋体"/>
              </w:rPr>
              <w:t>5</w:t>
            </w:r>
          </w:p>
        </w:tc>
        <w:tc>
          <w:tcPr>
            <w:tcW w:w="850" w:type="dxa"/>
            <w:vAlign w:val="center"/>
          </w:tcPr>
          <w:p>
            <w:pPr>
              <w:spacing w:line="360" w:lineRule="auto"/>
              <w:jc w:val="center"/>
              <w:rPr>
                <w:rFonts w:ascii="宋体" w:hAnsi="宋体" w:cs="宋体"/>
              </w:rPr>
            </w:pPr>
            <w:r>
              <w:rPr>
                <w:rFonts w:hint="eastAsia" w:ascii="宋体" w:hAnsi="宋体" w:cs="宋体"/>
              </w:rPr>
              <w:t>4.7</w:t>
            </w:r>
          </w:p>
        </w:tc>
        <w:tc>
          <w:tcPr>
            <w:tcW w:w="2127" w:type="dxa"/>
            <w:vAlign w:val="center"/>
          </w:tcPr>
          <w:p>
            <w:pPr>
              <w:spacing w:line="360" w:lineRule="auto"/>
              <w:jc w:val="center"/>
              <w:rPr>
                <w:rFonts w:ascii="宋体" w:hAnsi="宋体" w:cs="宋体"/>
              </w:rPr>
            </w:pPr>
            <w:r>
              <w:rPr>
                <w:rFonts w:hint="eastAsia" w:ascii="宋体" w:hAnsi="宋体" w:cs="宋体"/>
              </w:rPr>
              <w:t>供应商资格要求</w:t>
            </w:r>
          </w:p>
        </w:tc>
        <w:tc>
          <w:tcPr>
            <w:tcW w:w="5527" w:type="dxa"/>
            <w:vAlign w:val="center"/>
          </w:tcPr>
          <w:p>
            <w:pPr>
              <w:spacing w:line="300" w:lineRule="auto"/>
              <w:rPr>
                <w:rFonts w:ascii="宋体" w:hAnsi="宋体"/>
                <w:szCs w:val="21"/>
              </w:rPr>
            </w:pPr>
            <w:r>
              <w:rPr>
                <w:rFonts w:hint="eastAsia" w:ascii="宋体" w:hAnsi="宋体"/>
                <w:szCs w:val="21"/>
              </w:rPr>
              <w:t>详见《采购公告》“申请人的资格要求”</w:t>
            </w:r>
          </w:p>
          <w:p>
            <w:pPr>
              <w:spacing w:line="360" w:lineRule="auto"/>
              <w:ind w:left="379" w:hanging="379" w:hangingChars="180"/>
              <w:rPr>
                <w:rFonts w:ascii="宋体" w:hAnsi="宋体" w:cs="宋体"/>
                <w:szCs w:val="21"/>
              </w:rPr>
            </w:pPr>
            <w:r>
              <w:rPr>
                <w:rFonts w:hint="eastAsia" w:ascii="Times New Roman" w:hAnsi="宋体" w:cs="宋体"/>
                <w:b/>
                <w:bCs/>
              </w:rPr>
              <w:t>（资格证明文件详见第三部分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vAlign w:val="center"/>
          </w:tcPr>
          <w:p>
            <w:pPr>
              <w:spacing w:line="360" w:lineRule="auto"/>
              <w:jc w:val="center"/>
              <w:rPr>
                <w:rFonts w:ascii="宋体" w:hAnsi="宋体" w:cs="宋体"/>
              </w:rPr>
            </w:pPr>
            <w:r>
              <w:rPr>
                <w:rFonts w:hint="eastAsia" w:ascii="宋体" w:hAnsi="宋体" w:cs="宋体"/>
              </w:rPr>
              <w:t>6</w:t>
            </w:r>
          </w:p>
        </w:tc>
        <w:tc>
          <w:tcPr>
            <w:tcW w:w="850" w:type="dxa"/>
            <w:vAlign w:val="center"/>
          </w:tcPr>
          <w:p>
            <w:pPr>
              <w:spacing w:line="360" w:lineRule="auto"/>
              <w:jc w:val="center"/>
              <w:rPr>
                <w:rFonts w:ascii="宋体" w:hAnsi="宋体" w:cs="宋体"/>
              </w:rPr>
            </w:pPr>
            <w:r>
              <w:rPr>
                <w:rFonts w:hint="eastAsia" w:ascii="宋体" w:hAnsi="宋体" w:cs="宋体"/>
              </w:rPr>
              <w:t>6.1</w:t>
            </w:r>
          </w:p>
        </w:tc>
        <w:tc>
          <w:tcPr>
            <w:tcW w:w="2127" w:type="dxa"/>
            <w:vAlign w:val="center"/>
          </w:tcPr>
          <w:p>
            <w:pPr>
              <w:spacing w:line="360" w:lineRule="auto"/>
              <w:jc w:val="center"/>
              <w:rPr>
                <w:rFonts w:ascii="宋体" w:hAnsi="宋体" w:cs="宋体"/>
              </w:rPr>
            </w:pPr>
            <w:r>
              <w:rPr>
                <w:rFonts w:hint="eastAsia" w:ascii="宋体" w:hAnsi="宋体" w:cs="宋体"/>
              </w:rPr>
              <w:t>踏勘现场</w:t>
            </w:r>
          </w:p>
        </w:tc>
        <w:tc>
          <w:tcPr>
            <w:tcW w:w="5527" w:type="dxa"/>
            <w:vAlign w:val="center"/>
          </w:tcPr>
          <w:p>
            <w:pPr>
              <w:spacing w:line="360" w:lineRule="auto"/>
              <w:rPr>
                <w:rFonts w:ascii="宋体" w:hAnsi="宋体" w:cs="宋体"/>
              </w:rPr>
            </w:pPr>
            <w:r>
              <w:rPr>
                <w:rFonts w:hint="eastAsia" w:ascii="宋体" w:hAnsi="宋体" w:cs="宋体"/>
                <w:bC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vAlign w:val="center"/>
          </w:tcPr>
          <w:p>
            <w:pPr>
              <w:spacing w:line="360" w:lineRule="auto"/>
              <w:jc w:val="center"/>
              <w:rPr>
                <w:rFonts w:ascii="宋体" w:hAnsi="宋体" w:cs="宋体"/>
              </w:rPr>
            </w:pPr>
            <w:r>
              <w:rPr>
                <w:rFonts w:hint="eastAsia" w:ascii="宋体" w:hAnsi="宋体" w:cs="宋体"/>
              </w:rPr>
              <w:t>7</w:t>
            </w:r>
          </w:p>
        </w:tc>
        <w:tc>
          <w:tcPr>
            <w:tcW w:w="850" w:type="dxa"/>
            <w:vAlign w:val="center"/>
          </w:tcPr>
          <w:p>
            <w:pPr>
              <w:tabs>
                <w:tab w:val="left" w:pos="915"/>
              </w:tabs>
              <w:spacing w:line="276" w:lineRule="auto"/>
              <w:jc w:val="center"/>
              <w:rPr>
                <w:rFonts w:ascii="宋体" w:hAnsi="宋体"/>
                <w:szCs w:val="21"/>
              </w:rPr>
            </w:pPr>
            <w:r>
              <w:rPr>
                <w:rFonts w:hint="eastAsia" w:ascii="宋体" w:hAnsi="宋体" w:cs="仿宋"/>
                <w:sz w:val="22"/>
                <w:szCs w:val="24"/>
              </w:rPr>
              <w:t>14.1</w:t>
            </w:r>
          </w:p>
        </w:tc>
        <w:tc>
          <w:tcPr>
            <w:tcW w:w="2127" w:type="dxa"/>
            <w:vAlign w:val="center"/>
          </w:tcPr>
          <w:p>
            <w:pPr>
              <w:tabs>
                <w:tab w:val="left" w:pos="915"/>
              </w:tabs>
              <w:spacing w:line="276" w:lineRule="auto"/>
              <w:jc w:val="center"/>
              <w:rPr>
                <w:rFonts w:ascii="宋体" w:hAnsi="宋体"/>
                <w:szCs w:val="21"/>
              </w:rPr>
            </w:pPr>
            <w:r>
              <w:rPr>
                <w:rFonts w:hint="eastAsia" w:ascii="宋体" w:hAnsi="宋体"/>
                <w:szCs w:val="21"/>
              </w:rPr>
              <w:t>投标有效期</w:t>
            </w:r>
          </w:p>
        </w:tc>
        <w:tc>
          <w:tcPr>
            <w:tcW w:w="5527" w:type="dxa"/>
            <w:vAlign w:val="center"/>
          </w:tcPr>
          <w:p>
            <w:pPr>
              <w:tabs>
                <w:tab w:val="left" w:pos="915"/>
              </w:tabs>
              <w:spacing w:line="276" w:lineRule="auto"/>
              <w:rPr>
                <w:rFonts w:ascii="宋体" w:hAnsi="宋体"/>
                <w:szCs w:val="21"/>
              </w:rPr>
            </w:pPr>
            <w:r>
              <w:rPr>
                <w:rFonts w:hint="eastAsia" w:ascii="宋体" w:hAnsi="宋体"/>
                <w:szCs w:val="21"/>
                <w:u w:val="single"/>
              </w:rPr>
              <w:t>90</w:t>
            </w:r>
            <w:r>
              <w:rPr>
                <w:rFonts w:hint="eastAsia" w:ascii="宋体" w:hAnsi="宋体"/>
                <w:szCs w:val="21"/>
              </w:rPr>
              <w:t>日历天（从投标截止之日算起</w:t>
            </w:r>
            <w:r>
              <w:rPr>
                <w:rFonts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shd w:val="clear" w:color="auto" w:fill="auto"/>
            <w:vAlign w:val="center"/>
          </w:tcPr>
          <w:p>
            <w:pPr>
              <w:spacing w:line="360" w:lineRule="auto"/>
              <w:jc w:val="center"/>
              <w:rPr>
                <w:rFonts w:hint="eastAsia" w:ascii="宋体" w:hAnsi="宋体" w:eastAsia="宋体" w:cs="宋体"/>
                <w:kern w:val="2"/>
                <w:sz w:val="21"/>
                <w:szCs w:val="22"/>
                <w:lang w:val="en-US" w:eastAsia="zh-CN" w:bidi="ar-SA"/>
              </w:rPr>
            </w:pPr>
            <w:r>
              <w:rPr>
                <w:rFonts w:hint="eastAsia" w:ascii="宋体" w:hAnsi="宋体" w:cs="宋体"/>
              </w:rPr>
              <w:t>8</w:t>
            </w:r>
          </w:p>
        </w:tc>
        <w:tc>
          <w:tcPr>
            <w:tcW w:w="850" w:type="dxa"/>
            <w:shd w:val="clear" w:color="auto" w:fill="auto"/>
            <w:vAlign w:val="center"/>
          </w:tcPr>
          <w:p>
            <w:pPr>
              <w:tabs>
                <w:tab w:val="left" w:pos="915"/>
              </w:tabs>
              <w:spacing w:line="276" w:lineRule="auto"/>
              <w:jc w:val="center"/>
              <w:rPr>
                <w:rFonts w:hint="eastAsia" w:ascii="宋体" w:hAnsi="宋体" w:eastAsia="宋体" w:cs="Times New Roman"/>
                <w:kern w:val="2"/>
                <w:sz w:val="21"/>
                <w:szCs w:val="21"/>
                <w:lang w:val="en-US" w:eastAsia="zh-CN" w:bidi="ar-SA"/>
              </w:rPr>
            </w:pPr>
            <w:r>
              <w:rPr>
                <w:rFonts w:hint="eastAsia" w:ascii="宋体" w:hAnsi="宋体" w:cs="仿宋"/>
                <w:sz w:val="22"/>
                <w:szCs w:val="24"/>
              </w:rPr>
              <w:t>15.2</w:t>
            </w:r>
          </w:p>
        </w:tc>
        <w:tc>
          <w:tcPr>
            <w:tcW w:w="2127" w:type="dxa"/>
            <w:shd w:val="clear" w:color="auto" w:fill="auto"/>
            <w:vAlign w:val="center"/>
          </w:tcPr>
          <w:p>
            <w:pPr>
              <w:tabs>
                <w:tab w:val="left" w:pos="915"/>
              </w:tabs>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Cs w:val="21"/>
              </w:rPr>
              <w:t>项目保证金</w:t>
            </w:r>
          </w:p>
        </w:tc>
        <w:tc>
          <w:tcPr>
            <w:tcW w:w="5527" w:type="dxa"/>
            <w:shd w:val="clear" w:color="auto" w:fill="auto"/>
            <w:vAlign w:val="center"/>
          </w:tcPr>
          <w:p>
            <w:pPr>
              <w:tabs>
                <w:tab w:val="left" w:pos="915"/>
              </w:tabs>
              <w:spacing w:line="276" w:lineRule="auto"/>
              <w:rPr>
                <w:rFonts w:hint="eastAsia" w:ascii="宋体" w:hAnsi="宋体" w:eastAsia="宋体" w:cs="Times New Roman"/>
                <w:kern w:val="2"/>
                <w:sz w:val="21"/>
                <w:szCs w:val="21"/>
                <w:lang w:val="en-US" w:eastAsia="zh-CN" w:bidi="ar-SA"/>
              </w:rPr>
            </w:pPr>
            <w:r>
              <w:rPr>
                <w:rFonts w:hint="eastAsia" w:hAnsi="宋体"/>
                <w:bC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vAlign w:val="center"/>
          </w:tcPr>
          <w:p>
            <w:pPr>
              <w:spacing w:line="360" w:lineRule="auto"/>
              <w:jc w:val="center"/>
              <w:rPr>
                <w:rFonts w:hint="eastAsia" w:ascii="宋体" w:hAnsi="宋体" w:eastAsia="宋体" w:cs="宋体"/>
                <w:lang w:eastAsia="zh-CN"/>
              </w:rPr>
            </w:pPr>
            <w:r>
              <w:rPr>
                <w:rFonts w:hint="eastAsia" w:ascii="宋体" w:hAnsi="宋体" w:cs="宋体"/>
                <w:lang w:val="en-US" w:eastAsia="zh-CN"/>
              </w:rPr>
              <w:t>9</w:t>
            </w:r>
          </w:p>
        </w:tc>
        <w:tc>
          <w:tcPr>
            <w:tcW w:w="850" w:type="dxa"/>
            <w:vAlign w:val="center"/>
          </w:tcPr>
          <w:p>
            <w:pPr>
              <w:tabs>
                <w:tab w:val="left" w:pos="915"/>
              </w:tabs>
              <w:spacing w:line="276" w:lineRule="auto"/>
              <w:jc w:val="center"/>
              <w:rPr>
                <w:rFonts w:hint="default" w:ascii="宋体" w:hAnsi="宋体" w:eastAsia="宋体"/>
                <w:szCs w:val="21"/>
                <w:lang w:val="en-US" w:eastAsia="zh-CN"/>
              </w:rPr>
            </w:pPr>
            <w:r>
              <w:rPr>
                <w:rFonts w:hint="eastAsia" w:ascii="宋体" w:hAnsi="宋体" w:cs="仿宋"/>
                <w:sz w:val="22"/>
                <w:szCs w:val="24"/>
                <w:lang w:val="en-US" w:eastAsia="zh-CN"/>
              </w:rPr>
              <w:t>16.1</w:t>
            </w:r>
          </w:p>
        </w:tc>
        <w:tc>
          <w:tcPr>
            <w:tcW w:w="2127" w:type="dxa"/>
            <w:vAlign w:val="center"/>
          </w:tcPr>
          <w:p>
            <w:pPr>
              <w:tabs>
                <w:tab w:val="left" w:pos="915"/>
              </w:tabs>
              <w:spacing w:line="276" w:lineRule="auto"/>
              <w:jc w:val="center"/>
              <w:rPr>
                <w:rFonts w:hint="eastAsia" w:ascii="宋体" w:hAnsi="宋体" w:eastAsia="宋体"/>
                <w:szCs w:val="21"/>
                <w:lang w:eastAsia="zh-CN"/>
              </w:rPr>
            </w:pPr>
            <w:r>
              <w:rPr>
                <w:rFonts w:hint="eastAsia" w:ascii="宋体" w:hAnsi="宋体"/>
                <w:szCs w:val="21"/>
                <w:lang w:eastAsia="zh-CN"/>
              </w:rPr>
              <w:t>投标预备会（答疑会）</w:t>
            </w:r>
          </w:p>
        </w:tc>
        <w:tc>
          <w:tcPr>
            <w:tcW w:w="5527" w:type="dxa"/>
            <w:vAlign w:val="center"/>
          </w:tcPr>
          <w:p>
            <w:pPr>
              <w:tabs>
                <w:tab w:val="left" w:pos="915"/>
              </w:tabs>
              <w:spacing w:line="276" w:lineRule="auto"/>
              <w:rPr>
                <w:rFonts w:ascii="宋体" w:hAnsi="宋体"/>
                <w:szCs w:val="21"/>
              </w:rPr>
            </w:pPr>
            <w:r>
              <w:rPr>
                <w:rFonts w:hint="eastAsia" w:hAnsi="宋体"/>
                <w:bCs/>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084" w:hRule="atLeast"/>
          <w:jc w:val="center"/>
        </w:trPr>
        <w:tc>
          <w:tcPr>
            <w:tcW w:w="766"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10</w:t>
            </w:r>
          </w:p>
        </w:tc>
        <w:tc>
          <w:tcPr>
            <w:tcW w:w="850" w:type="dxa"/>
            <w:vAlign w:val="center"/>
          </w:tcPr>
          <w:p>
            <w:pPr>
              <w:spacing w:line="360" w:lineRule="auto"/>
              <w:jc w:val="center"/>
              <w:rPr>
                <w:rFonts w:ascii="宋体" w:hAnsi="宋体" w:cs="宋体"/>
              </w:rPr>
            </w:pPr>
            <w:r>
              <w:rPr>
                <w:rFonts w:ascii="宋体" w:hAnsi="宋体" w:cs="宋体"/>
              </w:rPr>
              <w:t>1</w:t>
            </w:r>
            <w:r>
              <w:rPr>
                <w:rFonts w:hint="eastAsia" w:ascii="宋体" w:hAnsi="宋体" w:cs="宋体"/>
              </w:rPr>
              <w:t>7</w:t>
            </w:r>
            <w:r>
              <w:rPr>
                <w:rFonts w:ascii="宋体" w:hAnsi="宋体" w:cs="宋体"/>
              </w:rPr>
              <w:t>.1</w:t>
            </w:r>
          </w:p>
        </w:tc>
        <w:tc>
          <w:tcPr>
            <w:tcW w:w="2127" w:type="dxa"/>
            <w:vAlign w:val="center"/>
          </w:tcPr>
          <w:p>
            <w:pPr>
              <w:pStyle w:val="9"/>
              <w:spacing w:line="360" w:lineRule="auto"/>
              <w:jc w:val="center"/>
              <w:rPr>
                <w:rFonts w:hAnsi="宋体"/>
              </w:rPr>
            </w:pPr>
            <w:r>
              <w:rPr>
                <w:rFonts w:hint="eastAsia" w:hAnsi="宋体"/>
              </w:rPr>
              <w:t>投标文件数量</w:t>
            </w:r>
          </w:p>
        </w:tc>
        <w:tc>
          <w:tcPr>
            <w:tcW w:w="5527" w:type="dxa"/>
          </w:tcPr>
          <w:p>
            <w:pPr>
              <w:pStyle w:val="9"/>
              <w:spacing w:line="360" w:lineRule="auto"/>
              <w:rPr>
                <w:rFonts w:hAnsi="宋体"/>
              </w:rPr>
            </w:pPr>
            <w:r>
              <w:rPr>
                <w:rFonts w:asciiTheme="minorEastAsia" w:hAnsiTheme="minorEastAsia"/>
              </w:rPr>
              <w:t>正本</w:t>
            </w:r>
            <w:r>
              <w:rPr>
                <w:rFonts w:hint="eastAsia" w:asciiTheme="minorEastAsia" w:hAnsiTheme="minorEastAsia"/>
                <w:lang w:val="en-US" w:eastAsia="zh-CN"/>
              </w:rPr>
              <w:t>2</w:t>
            </w:r>
            <w:r>
              <w:rPr>
                <w:rFonts w:asciiTheme="minorEastAsia" w:hAnsiTheme="minorEastAsia"/>
              </w:rPr>
              <w:t xml:space="preserve">份，副本 </w:t>
            </w:r>
            <w:r>
              <w:rPr>
                <w:rFonts w:hint="eastAsia" w:asciiTheme="minorEastAsia" w:hAnsiTheme="minorEastAsia"/>
                <w:lang w:val="en-US" w:eastAsia="zh-CN"/>
              </w:rPr>
              <w:t>4</w:t>
            </w:r>
            <w:r>
              <w:rPr>
                <w:rFonts w:asciiTheme="minorEastAsia" w:hAnsiTheme="minorEastAsia"/>
              </w:rPr>
              <w:t>份，</w:t>
            </w:r>
            <w:r>
              <w:rPr>
                <w:rFonts w:hint="eastAsia" w:asciiTheme="minorEastAsia" w:hAnsiTheme="minorEastAsia"/>
              </w:rPr>
              <w:t>电子文件（</w:t>
            </w:r>
            <w:r>
              <w:rPr>
                <w:rFonts w:asciiTheme="minorEastAsia" w:hAnsiTheme="minorEastAsia"/>
              </w:rPr>
              <w:t>备份光盘或U盘）1份</w:t>
            </w:r>
            <w:r>
              <w:rPr>
                <w:rFonts w:hint="eastAsia" w:asciiTheme="minorEastAsia" w:hAnsiTheme="minorEastAsia"/>
                <w:highlight w:val="yellow"/>
              </w:rPr>
              <w:t>（含投标文件正本盖章扫描件）</w:t>
            </w:r>
            <w:r>
              <w:rPr>
                <w:rFonts w:hint="eastAsia" w:asciiTheme="minorEastAsia" w:hAnsiTheme="minorEastAsia"/>
              </w:rPr>
              <w:t>，</w:t>
            </w:r>
            <w:r>
              <w:rPr>
                <w:rFonts w:hint="eastAsia" w:asciiTheme="minorEastAsia" w:hAnsiTheme="minorEastAsia"/>
                <w:snapToGrid w:val="0"/>
                <w:kern w:val="0"/>
              </w:rPr>
              <w:t>投标文件正本和副本应标注页码并装订成册</w:t>
            </w:r>
            <w:r>
              <w:rPr>
                <w:rFonts w:hint="eastAsia" w:asciiTheme="minorEastAsia" w:hAnsiTheme="minor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11</w:t>
            </w:r>
          </w:p>
        </w:tc>
        <w:tc>
          <w:tcPr>
            <w:tcW w:w="850" w:type="dxa"/>
            <w:vAlign w:val="center"/>
          </w:tcPr>
          <w:p>
            <w:pPr>
              <w:spacing w:line="360" w:lineRule="auto"/>
              <w:jc w:val="center"/>
              <w:rPr>
                <w:rFonts w:ascii="宋体" w:hAnsi="宋体" w:cs="宋体"/>
              </w:rPr>
            </w:pPr>
            <w:r>
              <w:rPr>
                <w:rFonts w:hint="eastAsia" w:ascii="宋体" w:hAnsi="宋体" w:cs="仿宋"/>
                <w:sz w:val="22"/>
                <w:szCs w:val="24"/>
              </w:rPr>
              <w:t>19.2</w:t>
            </w:r>
          </w:p>
        </w:tc>
        <w:tc>
          <w:tcPr>
            <w:tcW w:w="2127" w:type="dxa"/>
            <w:vAlign w:val="center"/>
          </w:tcPr>
          <w:p>
            <w:pPr>
              <w:spacing w:line="360" w:lineRule="auto"/>
              <w:jc w:val="center"/>
              <w:rPr>
                <w:rFonts w:ascii="宋体" w:hAnsi="宋体" w:cs="宋体"/>
              </w:rPr>
            </w:pPr>
            <w:r>
              <w:rPr>
                <w:rFonts w:hint="eastAsia" w:ascii="宋体" w:hAnsi="宋体" w:cs="宋体"/>
              </w:rPr>
              <w:t>开标</w:t>
            </w:r>
          </w:p>
        </w:tc>
        <w:tc>
          <w:tcPr>
            <w:tcW w:w="5527" w:type="dxa"/>
            <w:vAlign w:val="center"/>
          </w:tcPr>
          <w:p>
            <w:pPr>
              <w:spacing w:line="360" w:lineRule="auto"/>
              <w:rPr>
                <w:rFonts w:ascii="宋体" w:hAnsi="宋体" w:cs="宋体"/>
                <w:szCs w:val="21"/>
              </w:rPr>
            </w:pPr>
            <w:r>
              <w:rPr>
                <w:rFonts w:hint="eastAsia" w:ascii="宋体" w:hAnsi="宋体" w:cs="宋体"/>
                <w:szCs w:val="21"/>
              </w:rPr>
              <w:t>详见《采购公告》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12</w:t>
            </w:r>
          </w:p>
        </w:tc>
        <w:tc>
          <w:tcPr>
            <w:tcW w:w="850" w:type="dxa"/>
            <w:vAlign w:val="center"/>
          </w:tcPr>
          <w:p>
            <w:pPr>
              <w:spacing w:line="360" w:lineRule="auto"/>
              <w:jc w:val="center"/>
              <w:rPr>
                <w:rFonts w:ascii="宋体" w:hAnsi="宋体" w:cs="宋体"/>
              </w:rPr>
            </w:pPr>
            <w:r>
              <w:rPr>
                <w:rFonts w:hint="eastAsia" w:ascii="宋体" w:hAnsi="宋体" w:cs="仿宋"/>
                <w:sz w:val="22"/>
                <w:szCs w:val="24"/>
              </w:rPr>
              <w:t>19.2</w:t>
            </w:r>
          </w:p>
        </w:tc>
        <w:tc>
          <w:tcPr>
            <w:tcW w:w="2127" w:type="dxa"/>
            <w:vAlign w:val="center"/>
          </w:tcPr>
          <w:p>
            <w:pPr>
              <w:spacing w:line="360" w:lineRule="auto"/>
              <w:jc w:val="center"/>
              <w:rPr>
                <w:rFonts w:hAnsi="宋体"/>
              </w:rPr>
            </w:pPr>
            <w:r>
              <w:rPr>
                <w:rFonts w:hint="eastAsia" w:ascii="宋体" w:hAnsi="宋体" w:cs="仿宋"/>
                <w:bCs/>
              </w:rPr>
              <w:t>提交投标文件</w:t>
            </w:r>
            <w:r>
              <w:rPr>
                <w:rFonts w:hint="eastAsia" w:hAnsi="宋体" w:cs="仿宋"/>
              </w:rPr>
              <w:t>截止时间</w:t>
            </w:r>
          </w:p>
        </w:tc>
        <w:tc>
          <w:tcPr>
            <w:tcW w:w="5527" w:type="dxa"/>
            <w:vAlign w:val="center"/>
          </w:tcPr>
          <w:p>
            <w:pPr>
              <w:spacing w:line="360" w:lineRule="auto"/>
              <w:rPr>
                <w:rFonts w:ascii="宋体" w:hAnsi="宋体" w:cs="宋体"/>
                <w:b/>
              </w:rPr>
            </w:pPr>
            <w:r>
              <w:rPr>
                <w:rFonts w:hint="eastAsia" w:ascii="宋体" w:hAnsi="宋体" w:cs="宋体"/>
                <w:szCs w:val="21"/>
              </w:rPr>
              <w:t>详见《采购公告》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766"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13</w:t>
            </w:r>
          </w:p>
        </w:tc>
        <w:tc>
          <w:tcPr>
            <w:tcW w:w="850" w:type="dxa"/>
            <w:vAlign w:val="center"/>
          </w:tcPr>
          <w:p>
            <w:pPr>
              <w:spacing w:line="360" w:lineRule="auto"/>
              <w:jc w:val="center"/>
              <w:rPr>
                <w:rFonts w:ascii="宋体" w:hAnsi="宋体" w:cs="宋体"/>
              </w:rPr>
            </w:pPr>
            <w:r>
              <w:rPr>
                <w:rFonts w:hint="eastAsia" w:ascii="宋体" w:hAnsi="宋体" w:cs="仿宋"/>
                <w:sz w:val="22"/>
                <w:szCs w:val="24"/>
              </w:rPr>
              <w:t>26.5</w:t>
            </w:r>
          </w:p>
        </w:tc>
        <w:tc>
          <w:tcPr>
            <w:tcW w:w="2127" w:type="dxa"/>
            <w:vAlign w:val="center"/>
          </w:tcPr>
          <w:p>
            <w:pPr>
              <w:spacing w:line="360" w:lineRule="auto"/>
              <w:jc w:val="center"/>
              <w:rPr>
                <w:rFonts w:ascii="宋体" w:hAnsi="宋体" w:cs="宋体"/>
              </w:rPr>
            </w:pPr>
            <w:r>
              <w:rPr>
                <w:rFonts w:hint="eastAsia" w:ascii="宋体" w:hAnsi="宋体" w:cs="仿宋"/>
                <w:sz w:val="22"/>
                <w:szCs w:val="24"/>
              </w:rPr>
              <w:t>评审方法</w:t>
            </w:r>
          </w:p>
        </w:tc>
        <w:tc>
          <w:tcPr>
            <w:tcW w:w="5527" w:type="dxa"/>
            <w:vAlign w:val="center"/>
          </w:tcPr>
          <w:p>
            <w:pPr>
              <w:spacing w:line="360" w:lineRule="auto"/>
              <w:rPr>
                <w:rFonts w:ascii="宋体" w:hAnsi="宋体" w:cs="宋体"/>
              </w:rPr>
            </w:pPr>
            <w:r>
              <w:rPr>
                <w:rFonts w:hint="eastAsia" w:ascii="宋体" w:hAnsi="宋体" w:cs="宋体"/>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66"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14</w:t>
            </w:r>
          </w:p>
        </w:tc>
        <w:tc>
          <w:tcPr>
            <w:tcW w:w="850" w:type="dxa"/>
            <w:vAlign w:val="center"/>
          </w:tcPr>
          <w:p>
            <w:pPr>
              <w:spacing w:line="360" w:lineRule="auto"/>
              <w:jc w:val="center"/>
              <w:rPr>
                <w:rFonts w:ascii="宋体" w:hAnsi="宋体" w:cs="宋体"/>
              </w:rPr>
            </w:pPr>
            <w:r>
              <w:rPr>
                <w:rFonts w:hint="eastAsia" w:ascii="宋体" w:hAnsi="宋体" w:cs="仿宋"/>
                <w:sz w:val="22"/>
                <w:szCs w:val="24"/>
              </w:rPr>
              <w:t>33.1</w:t>
            </w:r>
          </w:p>
        </w:tc>
        <w:tc>
          <w:tcPr>
            <w:tcW w:w="2127" w:type="dxa"/>
            <w:vAlign w:val="center"/>
          </w:tcPr>
          <w:p>
            <w:pPr>
              <w:spacing w:line="340" w:lineRule="exact"/>
              <w:jc w:val="center"/>
              <w:rPr>
                <w:rFonts w:ascii="宋体" w:hAnsi="宋体" w:cs="宋体"/>
              </w:rPr>
            </w:pPr>
            <w:r>
              <w:rPr>
                <w:rFonts w:hint="eastAsia" w:ascii="宋体" w:hAnsi="宋体" w:cs="宋体"/>
              </w:rPr>
              <w:t>采购代理服务费</w:t>
            </w:r>
          </w:p>
        </w:tc>
        <w:tc>
          <w:tcPr>
            <w:tcW w:w="5527" w:type="dxa"/>
            <w:vAlign w:val="center"/>
          </w:tcPr>
          <w:p>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宋体" w:hAnsi="宋体" w:cs="宋体"/>
              </w:rPr>
              <w:t>代理</w:t>
            </w:r>
            <w:r>
              <w:rPr>
                <w:rFonts w:hint="eastAsia" w:asciiTheme="minorEastAsia" w:hAnsiTheme="minorEastAsia" w:eastAsiaTheme="minorEastAsia"/>
                <w:szCs w:val="21"/>
              </w:rPr>
              <w:t>服务费，具体如下：</w:t>
            </w:r>
          </w:p>
          <w:p>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heme="minorEastAsia" w:hAnsiTheme="minorEastAsia" w:eastAsiaTheme="minorEastAsia"/>
              </w:rPr>
            </w:pPr>
            <w:r>
              <w:rPr>
                <w:rFonts w:hint="eastAsia" w:hAnsi="宋体" w:eastAsia="宋体" w:cs="MS Mincho"/>
                <w:sz w:val="24"/>
                <w:szCs w:val="24"/>
                <w:lang w:eastAsia="zh-CN"/>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u w:val="single"/>
                <w:lang w:val="en-US" w:eastAsia="zh-CN"/>
              </w:rPr>
              <w:t>20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lang w:val="en-US" w:eastAsia="zh-CN"/>
              </w:rPr>
              <w:t>5</w:t>
            </w:r>
            <w:r>
              <w:rPr>
                <w:rFonts w:hint="eastAsia" w:asciiTheme="minorEastAsia" w:hAnsiTheme="minorEastAsia" w:eastAsiaTheme="minorEastAsia"/>
              </w:rPr>
              <w:t>000元。</w:t>
            </w:r>
          </w:p>
          <w:p>
            <w:pPr>
              <w:pStyle w:val="9"/>
              <w:spacing w:line="340" w:lineRule="exact"/>
              <w:rPr>
                <w:rFonts w:cs="仿宋" w:asciiTheme="minorEastAsia" w:hAnsiTheme="minorEastAsia"/>
              </w:rPr>
            </w:pPr>
            <w:r>
              <w:rPr>
                <w:rFonts w:hint="eastAsia" w:hAnsi="宋体"/>
                <w:lang w:eastAsia="zh-CN"/>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u w:val="single"/>
                <w:lang w:val="en-US" w:eastAsia="zh-CN"/>
              </w:rPr>
              <w:t>20</w:t>
            </w:r>
            <w:r>
              <w:rPr>
                <w:rFonts w:hint="eastAsia" w:asciiTheme="minorEastAsia" w:hAnsiTheme="minorEastAsia" w:eastAsiaTheme="minorEastAsia"/>
                <w:u w:val="single"/>
              </w:rPr>
              <w:t xml:space="preserve">  </w:t>
            </w:r>
            <w:r>
              <w:rPr>
                <w:rFonts w:hint="eastAsia" w:asciiTheme="minorEastAsia" w:hAnsiTheme="minorEastAsia" w:eastAsiaTheme="minorEastAsia"/>
              </w:rPr>
              <w:t>%，收取</w:t>
            </w:r>
            <w:r>
              <w:rPr>
                <w:rFonts w:hint="eastAsia" w:ascii="宋体" w:hAnsi="宋体" w:cs="宋体"/>
              </w:rPr>
              <w:t>代理</w:t>
            </w:r>
            <w:r>
              <w:rPr>
                <w:rFonts w:hint="eastAsia" w:asciiTheme="minorEastAsia" w:hAnsiTheme="minorEastAsia" w:eastAsiaTheme="minorEastAsia"/>
              </w:rPr>
              <w:t>服务费：人民币</w:t>
            </w:r>
            <w:r>
              <w:rPr>
                <w:rFonts w:hint="eastAsia" w:asciiTheme="minorEastAsia" w:hAnsiTheme="minorEastAsia" w:eastAsiaTheme="minorEastAsia"/>
                <w:u w:val="single"/>
              </w:rPr>
              <w:t xml:space="preserve"> </w:t>
            </w:r>
            <w:r>
              <w:rPr>
                <w:rFonts w:hint="eastAsia" w:asciiTheme="minorEastAsia" w:hAnsiTheme="minorEastAsia"/>
                <w:u w:val="single"/>
                <w:lang w:val="en-US" w:eastAsia="zh-CN"/>
              </w:rPr>
              <w:t>6,036.00</w:t>
            </w:r>
            <w:r>
              <w:rPr>
                <w:rFonts w:hint="eastAsia" w:asciiTheme="minorEastAsia" w:hAnsiTheme="minorEastAsia" w:eastAsiaTheme="minorEastAsia"/>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66"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15</w:t>
            </w:r>
          </w:p>
        </w:tc>
        <w:tc>
          <w:tcPr>
            <w:tcW w:w="850" w:type="dxa"/>
            <w:vAlign w:val="center"/>
          </w:tcPr>
          <w:p>
            <w:pPr>
              <w:spacing w:line="360" w:lineRule="auto"/>
              <w:jc w:val="center"/>
              <w:rPr>
                <w:rFonts w:ascii="宋体" w:hAnsi="宋体" w:cs="仿宋"/>
                <w:sz w:val="22"/>
                <w:szCs w:val="24"/>
              </w:rPr>
            </w:pPr>
            <w:r>
              <w:rPr>
                <w:rFonts w:hint="eastAsia" w:cs="仿宋" w:asciiTheme="minorEastAsia" w:hAnsiTheme="minorEastAsia"/>
              </w:rPr>
              <w:t>34</w:t>
            </w:r>
          </w:p>
        </w:tc>
        <w:tc>
          <w:tcPr>
            <w:tcW w:w="2127" w:type="dxa"/>
            <w:vAlign w:val="center"/>
          </w:tcPr>
          <w:p>
            <w:pPr>
              <w:pStyle w:val="9"/>
              <w:spacing w:line="360" w:lineRule="auto"/>
              <w:jc w:val="center"/>
              <w:rPr>
                <w:rFonts w:hAnsi="宋体" w:cs="宋体"/>
              </w:rPr>
            </w:pPr>
            <w:r>
              <w:rPr>
                <w:rFonts w:hint="eastAsia" w:cs="仿宋" w:asciiTheme="minorEastAsia" w:hAnsiTheme="minorEastAsia"/>
              </w:rPr>
              <w:t>本项目公开征集失败的处理方式</w:t>
            </w:r>
          </w:p>
        </w:tc>
        <w:tc>
          <w:tcPr>
            <w:tcW w:w="5527" w:type="dxa"/>
            <w:vAlign w:val="center"/>
          </w:tcPr>
          <w:p>
            <w:pPr>
              <w:pStyle w:val="9"/>
              <w:spacing w:line="360" w:lineRule="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1.本项目第一次公开征集有效供应商不足三家的，项目公开征集失败，重新采购。</w:t>
            </w:r>
          </w:p>
          <w:p>
            <w:pPr>
              <w:pStyle w:val="9"/>
              <w:spacing w:line="360" w:lineRule="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2.本项目第二次公开征集有效供应商不足三家的，项目根据以下情况开展：</w:t>
            </w:r>
          </w:p>
          <w:p>
            <w:pPr>
              <w:pStyle w:val="9"/>
              <w:spacing w:line="360" w:lineRule="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（1）有效供应商为两家的，项目现场转为邀请竞标，评审委员会与两家供应商分别进行总计不少于三轮谈判、报价(含首轮报价)，根据本项目采购文件规定的评审方法确定中标供应商；</w:t>
            </w:r>
          </w:p>
          <w:p>
            <w:pPr>
              <w:pStyle w:val="9"/>
              <w:spacing w:line="360" w:lineRule="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（2）有效供应商为一家的，项目现场转为直接采购，评审委员会与唯一供应商进行总计不少于三轮谈判、报价(含首轮报价)；</w:t>
            </w:r>
          </w:p>
          <w:p>
            <w:pPr>
              <w:pStyle w:val="9"/>
              <w:spacing w:line="360" w:lineRule="auto"/>
              <w:rPr>
                <w:rFonts w:cs="仿宋" w:asciiTheme="minorEastAsia" w:hAnsiTheme="minorEastAsia"/>
              </w:rPr>
            </w:pPr>
            <w:r>
              <w:rPr>
                <w:rFonts w:hint="eastAsia" w:cs="仿宋" w:asciiTheme="minorEastAsia" w:hAnsiTheme="minorEastAsia" w:eastAsiaTheme="minorEastAsia"/>
                <w:szCs w:val="21"/>
              </w:rPr>
              <w:t>（3）无有效供应商的，项目公开征集失败，重新采购。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66"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16</w:t>
            </w:r>
          </w:p>
        </w:tc>
        <w:tc>
          <w:tcPr>
            <w:tcW w:w="850" w:type="dxa"/>
            <w:vAlign w:val="center"/>
          </w:tcPr>
          <w:p>
            <w:pPr>
              <w:spacing w:line="360" w:lineRule="auto"/>
              <w:jc w:val="center"/>
              <w:rPr>
                <w:rFonts w:ascii="宋体" w:hAnsi="宋体" w:cs="宋体"/>
              </w:rPr>
            </w:pPr>
          </w:p>
        </w:tc>
        <w:tc>
          <w:tcPr>
            <w:tcW w:w="2127" w:type="dxa"/>
            <w:vAlign w:val="center"/>
          </w:tcPr>
          <w:p>
            <w:pPr>
              <w:spacing w:line="340" w:lineRule="exact"/>
              <w:jc w:val="center"/>
              <w:rPr>
                <w:rFonts w:ascii="宋体" w:hAnsi="宋体" w:cs="宋体"/>
                <w:highlight w:val="none"/>
              </w:rPr>
            </w:pPr>
            <w:r>
              <w:rPr>
                <w:rFonts w:hint="eastAsia" w:ascii="宋体" w:hAnsi="宋体" w:cs="宋体"/>
                <w:highlight w:val="none"/>
              </w:rPr>
              <w:t>采购控制金额</w:t>
            </w:r>
          </w:p>
        </w:tc>
        <w:tc>
          <w:tcPr>
            <w:tcW w:w="5527" w:type="dxa"/>
            <w:vAlign w:val="center"/>
          </w:tcPr>
          <w:p>
            <w:pPr>
              <w:pStyle w:val="9"/>
              <w:spacing w:line="340" w:lineRule="exact"/>
              <w:rPr>
                <w:rFonts w:cs="仿宋" w:asciiTheme="minorEastAsia" w:hAnsiTheme="minorEastAsia"/>
                <w:b/>
                <w:highlight w:val="none"/>
              </w:rPr>
            </w:pPr>
            <w:r>
              <w:rPr>
                <w:rFonts w:hint="eastAsia" w:cs="仿宋" w:asciiTheme="minorEastAsia" w:hAnsiTheme="minorEastAsia"/>
                <w:b/>
                <w:highlight w:val="none"/>
              </w:rPr>
              <w:t>人民币50.3万元</w:t>
            </w:r>
          </w:p>
        </w:tc>
      </w:tr>
    </w:tbl>
    <w:p>
      <w:pPr>
        <w:pStyle w:val="17"/>
        <w:ind w:firstLine="210"/>
      </w:pPr>
    </w:p>
    <w:p>
      <w:pPr>
        <w:pStyle w:val="17"/>
        <w:ind w:firstLine="210"/>
      </w:pPr>
    </w:p>
    <w:p>
      <w:pPr>
        <w:jc w:val="center"/>
        <w:rPr>
          <w:rFonts w:cs="仿宋" w:asciiTheme="minorEastAsia" w:hAnsiTheme="minorEastAsia" w:eastAsiaTheme="minorEastAsia"/>
          <w:b/>
          <w:sz w:val="36"/>
          <w:szCs w:val="32"/>
        </w:rPr>
      </w:pPr>
      <w:r>
        <w:rPr>
          <w:rFonts w:hint="eastAsia" w:cs="仿宋" w:asciiTheme="minorEastAsia" w:hAnsiTheme="minorEastAsia" w:eastAsiaTheme="minorEastAsia"/>
        </w:rPr>
        <w:br w:type="page"/>
      </w:r>
      <w:r>
        <w:rPr>
          <w:rFonts w:hint="eastAsia" w:cs="仿宋" w:asciiTheme="minorEastAsia" w:hAnsiTheme="minorEastAsia" w:eastAsiaTheme="minorEastAsia"/>
          <w:b/>
          <w:sz w:val="36"/>
          <w:szCs w:val="32"/>
        </w:rPr>
        <w:t>投标须知前附件</w:t>
      </w:r>
    </w:p>
    <w:p>
      <w:pPr>
        <w:adjustRightInd w:val="0"/>
        <w:spacing w:line="360" w:lineRule="auto"/>
        <w:ind w:firstLine="422" w:firstLineChars="201"/>
        <w:rPr>
          <w:rFonts w:hint="eastAsia"/>
          <w:snapToGrid w:val="0"/>
          <w:kern w:val="0"/>
        </w:rPr>
      </w:pPr>
    </w:p>
    <w:p>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的资格不符合</w:t>
      </w:r>
      <w:r>
        <w:rPr>
          <w:rFonts w:hint="eastAsia" w:ascii="宋体" w:hAnsi="宋体"/>
          <w:snapToGrid w:val="0"/>
          <w:kern w:val="0"/>
          <w:lang w:eastAsia="zh-CN"/>
        </w:rPr>
        <w:t>征集文件</w:t>
      </w:r>
      <w:r>
        <w:rPr>
          <w:rFonts w:hint="eastAsia" w:ascii="宋体" w:hAnsi="宋体"/>
          <w:snapToGrid w:val="0"/>
          <w:kern w:val="0"/>
        </w:rPr>
        <w:t>要求</w:t>
      </w:r>
      <w:r>
        <w:rPr>
          <w:rFonts w:hint="eastAsia" w:ascii="宋体" w:hAnsi="宋体"/>
        </w:rPr>
        <w:t>或资格证明文件提供不全</w:t>
      </w:r>
      <w:r>
        <w:rPr>
          <w:rFonts w:hint="eastAsia" w:ascii="宋体" w:hAnsi="宋体"/>
          <w:snapToGrid w:val="0"/>
          <w:kern w:val="0"/>
        </w:rPr>
        <w:t>。</w:t>
      </w:r>
    </w:p>
    <w:p>
      <w:pPr>
        <w:adjustRightInd w:val="0"/>
        <w:spacing w:line="360" w:lineRule="auto"/>
        <w:ind w:firstLine="422" w:firstLineChars="201"/>
        <w:rPr>
          <w:rFonts w:hint="eastAsia" w:ascii="宋体" w:hAnsi="宋体"/>
          <w:snapToGrid w:val="0"/>
          <w:kern w:val="0"/>
        </w:rPr>
      </w:pPr>
    </w:p>
    <w:p>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提供的投标文件数量不符合</w:t>
      </w:r>
      <w:r>
        <w:rPr>
          <w:rFonts w:hint="eastAsia" w:ascii="宋体" w:hAnsi="宋体"/>
          <w:snapToGrid w:val="0"/>
          <w:kern w:val="0"/>
          <w:lang w:eastAsia="zh-CN"/>
        </w:rPr>
        <w:t>征集文件</w:t>
      </w:r>
      <w:r>
        <w:rPr>
          <w:rFonts w:hint="eastAsia" w:ascii="宋体" w:hAnsi="宋体"/>
          <w:snapToGrid w:val="0"/>
          <w:kern w:val="0"/>
        </w:rPr>
        <w:t>要求。</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w:t>
      </w:r>
      <w:r>
        <w:rPr>
          <w:rFonts w:hint="eastAsia" w:ascii="宋体" w:hAnsi="宋体"/>
          <w:snapToGrid w:val="0"/>
          <w:kern w:val="0"/>
          <w:lang w:eastAsia="zh-CN"/>
        </w:rPr>
        <w:t>征集文件</w:t>
      </w:r>
      <w:r>
        <w:rPr>
          <w:rFonts w:hint="eastAsia" w:ascii="宋体" w:hAnsi="宋体"/>
          <w:snapToGrid w:val="0"/>
          <w:kern w:val="0"/>
        </w:rPr>
        <w:t>要求制作、密封和标记。</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3、未按</w:t>
      </w:r>
      <w:r>
        <w:rPr>
          <w:rFonts w:hint="eastAsia" w:ascii="宋体" w:hAnsi="宋体"/>
          <w:snapToGrid w:val="0"/>
          <w:kern w:val="0"/>
          <w:lang w:eastAsia="zh-CN"/>
        </w:rPr>
        <w:t>征集文件</w:t>
      </w:r>
      <w:r>
        <w:rPr>
          <w:rFonts w:hint="eastAsia" w:ascii="宋体" w:hAnsi="宋体"/>
          <w:snapToGrid w:val="0"/>
          <w:kern w:val="0"/>
        </w:rPr>
        <w:t>要求提供法定代表人（负责人）证明书和法定代表人（负责人）授权委托书。</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w:t>
      </w:r>
      <w:r>
        <w:rPr>
          <w:rFonts w:hint="eastAsia" w:ascii="宋体" w:hAnsi="宋体"/>
          <w:snapToGrid w:val="0"/>
          <w:kern w:val="0"/>
          <w:lang w:eastAsia="zh-CN"/>
        </w:rPr>
        <w:t>征集文件</w:t>
      </w:r>
      <w:r>
        <w:rPr>
          <w:rFonts w:hint="eastAsia" w:ascii="宋体" w:hAnsi="宋体"/>
          <w:snapToGrid w:val="0"/>
          <w:kern w:val="0"/>
        </w:rPr>
        <w:t>要求加盖</w:t>
      </w:r>
      <w:r>
        <w:rPr>
          <w:rFonts w:hint="eastAsia" w:ascii="宋体" w:hAnsi="宋体"/>
          <w:snapToGrid w:val="0"/>
          <w:kern w:val="0"/>
          <w:lang w:eastAsia="zh-CN"/>
        </w:rPr>
        <w:t>投标供应商</w:t>
      </w:r>
      <w:r>
        <w:rPr>
          <w:rFonts w:hint="eastAsia" w:ascii="宋体" w:hAnsi="宋体"/>
          <w:snapToGrid w:val="0"/>
          <w:kern w:val="0"/>
        </w:rPr>
        <w:t>印章、或未经法定代表人或其委托代理人签字（或盖章）。</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6、对</w:t>
      </w:r>
      <w:r>
        <w:rPr>
          <w:rFonts w:hint="eastAsia" w:ascii="宋体" w:hAnsi="宋体"/>
          <w:snapToGrid w:val="0"/>
          <w:kern w:val="0"/>
          <w:lang w:eastAsia="zh-CN"/>
        </w:rPr>
        <w:t>征集文件</w:t>
      </w:r>
      <w:r>
        <w:rPr>
          <w:rFonts w:hint="eastAsia" w:ascii="宋体" w:hAnsi="宋体"/>
          <w:snapToGrid w:val="0"/>
          <w:kern w:val="0"/>
        </w:rPr>
        <w:t>规定的货物或服务采购清单或工程量清单的项目或数量进行修改，评标委员会判定投标响应不满足采购需求的。</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7、未按</w:t>
      </w:r>
      <w:r>
        <w:rPr>
          <w:rFonts w:hint="eastAsia" w:ascii="宋体" w:hAnsi="宋体"/>
          <w:snapToGrid w:val="0"/>
          <w:kern w:val="0"/>
          <w:lang w:eastAsia="zh-CN"/>
        </w:rPr>
        <w:t>征集文件</w:t>
      </w:r>
      <w:r>
        <w:rPr>
          <w:rFonts w:hint="eastAsia" w:ascii="宋体" w:hAnsi="宋体"/>
          <w:snapToGrid w:val="0"/>
          <w:kern w:val="0"/>
        </w:rPr>
        <w:t>所提供的样式填写</w:t>
      </w:r>
      <w:r>
        <w:rPr>
          <w:rFonts w:ascii="宋体" w:hAnsi="宋体"/>
          <w:snapToGrid w:val="0"/>
          <w:kern w:val="0"/>
        </w:rPr>
        <w:t>《</w:t>
      </w:r>
      <w:r>
        <w:rPr>
          <w:rFonts w:hint="eastAsia" w:ascii="宋体" w:hAnsi="宋体"/>
          <w:snapToGrid w:val="0"/>
          <w:kern w:val="0"/>
        </w:rPr>
        <w:t>投标函》。</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lang w:eastAsia="zh-CN"/>
        </w:rPr>
        <w:t>征集文件</w:t>
      </w:r>
      <w:r>
        <w:rPr>
          <w:szCs w:val="21"/>
        </w:rPr>
        <w:t>另有规定的除外）</w:t>
      </w:r>
      <w:r>
        <w:rPr>
          <w:rFonts w:hint="eastAsia" w:ascii="宋体" w:hAnsi="宋体"/>
          <w:snapToGrid w:val="0"/>
          <w:kern w:val="0"/>
        </w:rPr>
        <w:t>。</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w:t>
      </w:r>
      <w:r>
        <w:rPr>
          <w:rFonts w:hint="eastAsia" w:ascii="宋体" w:hAnsi="宋体"/>
          <w:bCs/>
          <w:szCs w:val="21"/>
          <w:lang w:eastAsia="zh-CN"/>
        </w:rPr>
        <w:t>征集文件</w:t>
      </w:r>
      <w:r>
        <w:rPr>
          <w:rFonts w:hint="eastAsia" w:ascii="宋体" w:hAnsi="宋体"/>
          <w:bCs/>
          <w:szCs w:val="21"/>
        </w:rPr>
        <w:t>要求或超过采购预算金额（或最高限价）</w:t>
      </w:r>
      <w:r>
        <w:rPr>
          <w:rFonts w:hint="eastAsia" w:ascii="宋体" w:hAnsi="宋体"/>
          <w:snapToGrid w:val="0"/>
          <w:kern w:val="0"/>
        </w:rPr>
        <w:t>。</w:t>
      </w:r>
    </w:p>
    <w:p>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p>
    <w:p>
      <w:pPr>
        <w:spacing w:line="360" w:lineRule="auto"/>
        <w:jc w:val="center"/>
        <w:rPr>
          <w:rFonts w:hint="eastAsia" w:cs="仿宋" w:asciiTheme="minorEastAsia" w:hAnsiTheme="minorEastAsia" w:eastAsiaTheme="minorEastAsia"/>
          <w:b/>
          <w:sz w:val="36"/>
        </w:rPr>
      </w:pPr>
    </w:p>
    <w:p>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pPr>
        <w:adjustRightInd w:val="0"/>
        <w:spacing w:line="360" w:lineRule="auto"/>
        <w:ind w:firstLine="423" w:firstLineChars="201"/>
        <w:rPr>
          <w:rFonts w:hint="eastAsia" w:ascii="宋体" w:hAnsi="宋体"/>
          <w:b/>
          <w:bCs/>
          <w:snapToGrid w:val="0"/>
          <w:kern w:val="0"/>
          <w:highlight w:val="yellow"/>
          <w:lang w:eastAsia="zh-CN"/>
        </w:rPr>
      </w:pPr>
      <w:r>
        <w:rPr>
          <w:rFonts w:hint="eastAsia" w:ascii="宋体" w:hAnsi="宋体"/>
          <w:b/>
          <w:bCs/>
          <w:snapToGrid w:val="0"/>
          <w:kern w:val="0"/>
          <w:highlight w:val="yellow"/>
          <w:lang w:eastAsia="zh-CN"/>
        </w:rPr>
        <w:t>1.投标（响应）报价低于全部通过符合性审查供应商投标（响应）报价平均值</w:t>
      </w:r>
      <w:r>
        <w:rPr>
          <w:rFonts w:hint="eastAsia" w:ascii="宋体" w:hAnsi="宋体"/>
          <w:b/>
          <w:bCs/>
          <w:snapToGrid w:val="0"/>
          <w:kern w:val="0"/>
          <w:highlight w:val="yellow"/>
          <w:lang w:val="en-US" w:eastAsia="zh-CN"/>
        </w:rPr>
        <w:t>65</w:t>
      </w:r>
      <w:r>
        <w:rPr>
          <w:rFonts w:hint="eastAsia" w:ascii="宋体" w:hAnsi="宋体"/>
          <w:b/>
          <w:bCs/>
          <w:snapToGrid w:val="0"/>
          <w:kern w:val="0"/>
          <w:highlight w:val="yellow"/>
          <w:lang w:eastAsia="zh-CN"/>
        </w:rPr>
        <w:t>%的，即投标（响应）报价&lt;全部通过符合性审查供应商投标（响应）报价平均值×</w:t>
      </w:r>
      <w:r>
        <w:rPr>
          <w:rFonts w:hint="eastAsia" w:ascii="宋体" w:hAnsi="宋体"/>
          <w:b/>
          <w:bCs/>
          <w:snapToGrid w:val="0"/>
          <w:kern w:val="0"/>
          <w:highlight w:val="yellow"/>
          <w:lang w:val="en-US" w:eastAsia="zh-CN"/>
        </w:rPr>
        <w:t>65</w:t>
      </w:r>
      <w:r>
        <w:rPr>
          <w:rFonts w:hint="eastAsia" w:ascii="宋体" w:hAnsi="宋体"/>
          <w:b/>
          <w:bCs/>
          <w:snapToGrid w:val="0"/>
          <w:kern w:val="0"/>
          <w:highlight w:val="yellow"/>
          <w:lang w:eastAsia="zh-CN"/>
        </w:rPr>
        <w:t>%；</w:t>
      </w:r>
    </w:p>
    <w:p>
      <w:pPr>
        <w:adjustRightInd w:val="0"/>
        <w:spacing w:line="360" w:lineRule="auto"/>
        <w:ind w:firstLine="423" w:firstLineChars="201"/>
        <w:rPr>
          <w:rFonts w:hint="eastAsia" w:ascii="宋体" w:hAnsi="宋体"/>
          <w:b/>
          <w:bCs/>
          <w:snapToGrid w:val="0"/>
          <w:kern w:val="0"/>
          <w:highlight w:val="yellow"/>
          <w:lang w:eastAsia="zh-CN"/>
        </w:rPr>
      </w:pPr>
      <w:r>
        <w:rPr>
          <w:rFonts w:hint="eastAsia" w:ascii="宋体" w:hAnsi="宋体"/>
          <w:b/>
          <w:bCs/>
          <w:snapToGrid w:val="0"/>
          <w:kern w:val="0"/>
          <w:highlight w:val="yellow"/>
          <w:lang w:eastAsia="zh-CN"/>
        </w:rPr>
        <w:t>2.投标（响应）报价低于通过符合性审查的次低报价供应商投标（响应）报价</w:t>
      </w:r>
      <w:r>
        <w:rPr>
          <w:rFonts w:hint="eastAsia" w:ascii="宋体" w:hAnsi="宋体"/>
          <w:b/>
          <w:bCs/>
          <w:snapToGrid w:val="0"/>
          <w:kern w:val="0"/>
          <w:highlight w:val="yellow"/>
          <w:lang w:val="en-US" w:eastAsia="zh-CN"/>
        </w:rPr>
        <w:t>65</w:t>
      </w:r>
      <w:r>
        <w:rPr>
          <w:rFonts w:hint="eastAsia" w:ascii="宋体" w:hAnsi="宋体"/>
          <w:b/>
          <w:bCs/>
          <w:snapToGrid w:val="0"/>
          <w:kern w:val="0"/>
          <w:highlight w:val="yellow"/>
          <w:lang w:eastAsia="zh-CN"/>
        </w:rPr>
        <w:t>%的，即投标（响应）报价&lt;通过符合性审查的次低报价供应商投标（响应）报价×</w:t>
      </w:r>
      <w:r>
        <w:rPr>
          <w:rFonts w:hint="eastAsia" w:ascii="宋体" w:hAnsi="宋体"/>
          <w:b/>
          <w:bCs/>
          <w:snapToGrid w:val="0"/>
          <w:kern w:val="0"/>
          <w:highlight w:val="yellow"/>
          <w:lang w:val="en-US" w:eastAsia="zh-CN"/>
        </w:rPr>
        <w:t>65</w:t>
      </w:r>
      <w:r>
        <w:rPr>
          <w:rFonts w:hint="eastAsia" w:ascii="宋体" w:hAnsi="宋体"/>
          <w:b/>
          <w:bCs/>
          <w:snapToGrid w:val="0"/>
          <w:kern w:val="0"/>
          <w:highlight w:val="yellow"/>
          <w:lang w:eastAsia="zh-CN"/>
        </w:rPr>
        <w:t>%；</w:t>
      </w:r>
    </w:p>
    <w:p>
      <w:pPr>
        <w:adjustRightInd w:val="0"/>
        <w:spacing w:line="360" w:lineRule="auto"/>
        <w:ind w:firstLine="423" w:firstLineChars="201"/>
        <w:rPr>
          <w:rFonts w:hint="eastAsia" w:ascii="宋体" w:hAnsi="宋体"/>
          <w:b/>
          <w:bCs/>
          <w:snapToGrid w:val="0"/>
          <w:kern w:val="0"/>
          <w:highlight w:val="yellow"/>
          <w:lang w:eastAsia="zh-CN"/>
        </w:rPr>
      </w:pPr>
      <w:r>
        <w:rPr>
          <w:rFonts w:hint="eastAsia" w:ascii="宋体" w:hAnsi="宋体"/>
          <w:b/>
          <w:bCs/>
          <w:snapToGrid w:val="0"/>
          <w:kern w:val="0"/>
          <w:highlight w:val="yellow"/>
          <w:lang w:eastAsia="zh-CN"/>
        </w:rPr>
        <w:t>3.投标（响应）报价低于采购项目最高限价</w:t>
      </w:r>
      <w:r>
        <w:rPr>
          <w:rFonts w:hint="eastAsia" w:ascii="宋体" w:hAnsi="宋体"/>
          <w:b/>
          <w:bCs/>
          <w:snapToGrid w:val="0"/>
          <w:kern w:val="0"/>
          <w:highlight w:val="yellow"/>
          <w:lang w:val="en-US" w:eastAsia="zh-CN"/>
        </w:rPr>
        <w:t>65</w:t>
      </w:r>
      <w:r>
        <w:rPr>
          <w:rFonts w:hint="eastAsia" w:ascii="宋体" w:hAnsi="宋体"/>
          <w:b/>
          <w:bCs/>
          <w:snapToGrid w:val="0"/>
          <w:kern w:val="0"/>
          <w:highlight w:val="yellow"/>
          <w:lang w:eastAsia="zh-CN"/>
        </w:rPr>
        <w:t>%的，即投标（响应）报价&lt;采购项目最高限价×</w:t>
      </w:r>
      <w:r>
        <w:rPr>
          <w:rFonts w:hint="eastAsia" w:ascii="宋体" w:hAnsi="宋体"/>
          <w:b/>
          <w:bCs/>
          <w:snapToGrid w:val="0"/>
          <w:kern w:val="0"/>
          <w:highlight w:val="yellow"/>
          <w:lang w:val="en-US" w:eastAsia="zh-CN"/>
        </w:rPr>
        <w:t>65</w:t>
      </w:r>
      <w:r>
        <w:rPr>
          <w:rFonts w:hint="eastAsia" w:ascii="宋体" w:hAnsi="宋体"/>
          <w:b/>
          <w:bCs/>
          <w:snapToGrid w:val="0"/>
          <w:kern w:val="0"/>
          <w:highlight w:val="yellow"/>
          <w:lang w:eastAsia="zh-CN"/>
        </w:rPr>
        <w:t>%；</w:t>
      </w:r>
    </w:p>
    <w:p>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adjustRightInd w:val="0"/>
        <w:spacing w:line="360" w:lineRule="auto"/>
        <w:ind w:firstLine="423"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pPr>
        <w:spacing w:line="360" w:lineRule="auto"/>
        <w:rPr>
          <w:rFonts w:hint="eastAsia"/>
        </w:rPr>
      </w:pPr>
    </w:p>
    <w:p>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pPr>
        <w:rPr>
          <w:rFonts w:hint="eastAsia" w:cs="仿宋" w:asciiTheme="minorEastAsia" w:hAnsiTheme="minorEastAsia" w:eastAsiaTheme="minorEastAsia"/>
          <w:b/>
          <w:sz w:val="36"/>
        </w:rPr>
      </w:pPr>
      <w:r>
        <w:rPr>
          <w:rFonts w:hint="eastAsia" w:cs="仿宋" w:asciiTheme="minorEastAsia" w:hAnsiTheme="minorEastAsia" w:eastAsiaTheme="minorEastAsia"/>
          <w:b/>
          <w:sz w:val="36"/>
        </w:rPr>
        <w:br w:type="page"/>
      </w:r>
    </w:p>
    <w:p>
      <w:pPr>
        <w:spacing w:line="360" w:lineRule="auto"/>
        <w:jc w:val="center"/>
        <w:rPr>
          <w:rFonts w:cs="仿宋" w:asciiTheme="minorEastAsia" w:hAnsiTheme="minorEastAsia" w:eastAsiaTheme="minorEastAsia"/>
          <w:b/>
          <w:sz w:val="36"/>
        </w:rPr>
      </w:pPr>
      <w:r>
        <w:rPr>
          <w:rFonts w:hint="eastAsia" w:cs="仿宋" w:asciiTheme="minorEastAsia" w:hAnsiTheme="minorEastAsia" w:eastAsiaTheme="minorEastAsia"/>
          <w:b/>
          <w:sz w:val="36"/>
        </w:rPr>
        <w:t>评审信息</w:t>
      </w:r>
    </w:p>
    <w:p>
      <w:pPr>
        <w:spacing w:line="360" w:lineRule="auto"/>
        <w:jc w:val="left"/>
        <w:rPr>
          <w:rFonts w:cs="仿宋" w:asciiTheme="minorEastAsia" w:hAnsiTheme="minorEastAsia" w:eastAsiaTheme="minorEastAsia"/>
          <w:b/>
          <w:szCs w:val="21"/>
        </w:rPr>
      </w:pPr>
    </w:p>
    <w:p>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b/>
          <w:szCs w:val="21"/>
        </w:rPr>
        <w:t>评审方法：</w:t>
      </w:r>
      <w:r>
        <w:rPr>
          <w:rFonts w:hint="eastAsia" w:cs="仿宋" w:asciiTheme="minorEastAsia" w:hAnsiTheme="minorEastAsia" w:eastAsiaTheme="minorEastAsia"/>
          <w:szCs w:val="21"/>
        </w:rPr>
        <w:t>综合评分法。</w:t>
      </w:r>
    </w:p>
    <w:p>
      <w:pPr>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综合评分法，是指在最大限度地满足征集文件实质性要求的前提下，按照征集文件中规定的各项因素进行综合评审，评审总得分排名前列的投标供应商，作为推荐的候选中标供应商。</w:t>
      </w:r>
    </w:p>
    <w:tbl>
      <w:tblPr>
        <w:tblStyle w:val="19"/>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043"/>
        <w:gridCol w:w="775"/>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530" w:type="pct"/>
            <w:tcBorders>
              <w:top w:val="double" w:color="auto" w:sz="4" w:space="0"/>
              <w:left w:val="double" w:color="auto" w:sz="4" w:space="0"/>
              <w:bottom w:val="single" w:color="auto" w:sz="4" w:space="0"/>
            </w:tcBorders>
            <w:shd w:val="clear" w:color="auto" w:fill="8DB3E2"/>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类别</w:t>
            </w:r>
          </w:p>
        </w:tc>
        <w:tc>
          <w:tcPr>
            <w:tcW w:w="568" w:type="pct"/>
            <w:tcBorders>
              <w:top w:val="double" w:color="auto" w:sz="4" w:space="0"/>
            </w:tcBorders>
            <w:shd w:val="clear" w:color="auto" w:fill="8DB3E2"/>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评分项目</w:t>
            </w:r>
          </w:p>
        </w:tc>
        <w:tc>
          <w:tcPr>
            <w:tcW w:w="422" w:type="pct"/>
            <w:tcBorders>
              <w:top w:val="double" w:color="auto" w:sz="4" w:space="0"/>
            </w:tcBorders>
            <w:shd w:val="clear" w:color="auto" w:fill="8DB3E2"/>
            <w:vAlign w:val="center"/>
          </w:tcPr>
          <w:p>
            <w:pPr>
              <w:keepNext w:val="0"/>
              <w:keepLines w:val="0"/>
              <w:pageBreakBefore w:val="0"/>
              <w:widowControl/>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snapToGrid w:val="0"/>
                <w:kern w:val="0"/>
                <w:szCs w:val="21"/>
              </w:rPr>
            </w:pPr>
            <w:r>
              <w:rPr>
                <w:rFonts w:hint="eastAsia" w:cs="仿宋" w:asciiTheme="minorEastAsia" w:hAnsiTheme="minorEastAsia" w:eastAsiaTheme="minorEastAsia"/>
                <w:b/>
                <w:bCs/>
                <w:snapToGrid w:val="0"/>
                <w:kern w:val="0"/>
                <w:szCs w:val="21"/>
              </w:rPr>
              <w:t>权重</w:t>
            </w:r>
          </w:p>
        </w:tc>
        <w:tc>
          <w:tcPr>
            <w:tcW w:w="3478" w:type="pct"/>
            <w:tcBorders>
              <w:top w:val="double" w:color="auto" w:sz="4" w:space="0"/>
              <w:right w:val="double" w:color="auto" w:sz="4" w:space="0"/>
            </w:tcBorders>
            <w:shd w:val="clear" w:color="auto" w:fill="8DB3E2"/>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0" w:type="pct"/>
            <w:tcBorders>
              <w:left w:val="doub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价格部分（G）</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（总分</w:t>
            </w:r>
            <w:r>
              <w:rPr>
                <w:rFonts w:hint="eastAsia" w:cs="仿宋" w:asciiTheme="minorEastAsia" w:hAnsiTheme="minorEastAsia" w:eastAsiaTheme="minorEastAsia"/>
                <w:b/>
                <w:bCs/>
                <w:snapToGrid w:val="0"/>
                <w:kern w:val="0"/>
                <w:szCs w:val="21"/>
                <w:lang w:val="en-US" w:eastAsia="zh-CN"/>
              </w:rPr>
              <w:t>2</w:t>
            </w:r>
            <w:r>
              <w:rPr>
                <w:rFonts w:hint="eastAsia" w:cs="仿宋" w:asciiTheme="minorEastAsia" w:hAnsiTheme="minorEastAsia" w:eastAsiaTheme="minorEastAsia"/>
                <w:b/>
                <w:bCs/>
                <w:snapToGrid w:val="0"/>
                <w:kern w:val="0"/>
                <w:szCs w:val="21"/>
              </w:rPr>
              <w:t>0分）</w:t>
            </w:r>
          </w:p>
        </w:tc>
        <w:tc>
          <w:tcPr>
            <w:tcW w:w="568" w:type="pct"/>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投标报价</w:t>
            </w:r>
          </w:p>
        </w:tc>
        <w:tc>
          <w:tcPr>
            <w:tcW w:w="422" w:type="pct"/>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lang w:val="en-US" w:eastAsia="zh-CN"/>
              </w:rPr>
              <w:t>2</w:t>
            </w:r>
            <w:r>
              <w:rPr>
                <w:rFonts w:hint="eastAsia" w:cs="仿宋" w:asciiTheme="minorEastAsia" w:hAnsiTheme="minorEastAsia" w:eastAsiaTheme="minorEastAsia"/>
                <w:kern w:val="0"/>
                <w:szCs w:val="21"/>
              </w:rPr>
              <w:t>0</w:t>
            </w:r>
          </w:p>
        </w:tc>
        <w:tc>
          <w:tcPr>
            <w:tcW w:w="3478" w:type="pct"/>
            <w:tcBorders>
              <w:right w:val="double" w:color="auto" w:sz="4" w:space="0"/>
            </w:tcBorders>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ascii="宋体" w:hAnsi="宋体" w:cs="仿宋"/>
                <w:szCs w:val="21"/>
              </w:rPr>
            </w:pPr>
            <w:r>
              <w:rPr>
                <w:rFonts w:hint="eastAsia" w:ascii="宋体" w:hAnsi="宋体" w:cs="仿宋"/>
                <w:szCs w:val="21"/>
              </w:rPr>
              <w:t>价格分采用低价优先法计算，即满足征集文件要求且投标价格最低的投标报价为评标基准价，其价格分为满分。其他投标供应商的价格分统一按照下列公式计算：</w:t>
            </w:r>
          </w:p>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ascii="宋体" w:hAnsi="宋体" w:cs="仿宋"/>
                <w:szCs w:val="21"/>
              </w:rPr>
            </w:pPr>
            <w:r>
              <w:rPr>
                <w:rFonts w:hint="eastAsia" w:ascii="宋体" w:hAnsi="宋体" w:cs="仿宋"/>
                <w:szCs w:val="21"/>
              </w:rPr>
              <w:t>投标报价得分=(评标基准价／投标报价)×权重</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ascii="宋体" w:hAnsi="宋体"/>
                <w:snapToGrid w:val="0"/>
                <w:kern w:val="0"/>
                <w:szCs w:val="21"/>
              </w:rPr>
            </w:pPr>
            <w:r>
              <w:rPr>
                <w:rFonts w:hint="eastAsia" w:ascii="宋体" w:hAnsi="宋体"/>
                <w:snapToGrid w:val="0"/>
                <w:kern w:val="0"/>
                <w:szCs w:val="21"/>
              </w:rPr>
              <w:t>备注：</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ascii="宋体" w:hAnsi="宋体"/>
                <w:bCs/>
                <w:snapToGrid w:val="0"/>
                <w:kern w:val="0"/>
                <w:szCs w:val="24"/>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szCs w:val="24"/>
              </w:rPr>
              <w:t>；</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cs="仿宋" w:asciiTheme="minorEastAsia" w:hAnsiTheme="minorEastAsia" w:eastAsiaTheme="minorEastAsia"/>
                <w:kern w:val="0"/>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0" w:type="pct"/>
            <w:vMerge w:val="restart"/>
            <w:tcBorders>
              <w:left w:val="doub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技术部分（J）</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（总分</w:t>
            </w:r>
            <w:r>
              <w:rPr>
                <w:rFonts w:hint="eastAsia" w:cs="仿宋" w:asciiTheme="minorEastAsia" w:hAnsiTheme="minorEastAsia" w:eastAsiaTheme="minorEastAsia"/>
                <w:b/>
                <w:bCs/>
                <w:snapToGrid w:val="0"/>
                <w:kern w:val="0"/>
                <w:szCs w:val="21"/>
                <w:lang w:val="en-US" w:eastAsia="zh-CN"/>
              </w:rPr>
              <w:t>45</w:t>
            </w:r>
            <w:r>
              <w:rPr>
                <w:rFonts w:hint="eastAsia" w:cs="仿宋" w:asciiTheme="minorEastAsia" w:hAnsiTheme="minorEastAsia" w:eastAsiaTheme="minorEastAsia"/>
                <w:b/>
                <w:bCs/>
                <w:snapToGrid w:val="0"/>
                <w:kern w:val="0"/>
                <w:szCs w:val="21"/>
              </w:rPr>
              <w:t>分）</w:t>
            </w:r>
          </w:p>
        </w:tc>
        <w:tc>
          <w:tcPr>
            <w:tcW w:w="568" w:type="pct"/>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center"/>
              <w:textAlignment w:val="auto"/>
              <w:rPr>
                <w:rFonts w:cs="仿宋" w:asciiTheme="minorEastAsia" w:hAnsiTheme="minorEastAsia" w:eastAsiaTheme="minorEastAsia"/>
                <w:kern w:val="0"/>
                <w:szCs w:val="21"/>
              </w:rPr>
            </w:pPr>
            <w:r>
              <w:rPr>
                <w:rFonts w:hint="eastAsia" w:ascii="宋体" w:hAnsi="宋体" w:cs="宋体"/>
                <w:szCs w:val="21"/>
              </w:rPr>
              <w:t>套餐设置情况</w:t>
            </w:r>
          </w:p>
        </w:tc>
        <w:tc>
          <w:tcPr>
            <w:tcW w:w="422" w:type="pct"/>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center"/>
              <w:textAlignment w:val="auto"/>
              <w:rPr>
                <w:rFonts w:cs="仿宋" w:asciiTheme="minorEastAsia" w:hAnsiTheme="minorEastAsia" w:eastAsiaTheme="minorEastAsia"/>
                <w:kern w:val="0"/>
                <w:szCs w:val="21"/>
              </w:rPr>
            </w:pPr>
            <w:r>
              <w:rPr>
                <w:rFonts w:hint="eastAsia" w:ascii="宋体" w:hAnsi="宋体" w:cs="宋体"/>
                <w:kern w:val="0"/>
                <w:szCs w:val="21"/>
              </w:rPr>
              <w:t>15</w:t>
            </w:r>
          </w:p>
        </w:tc>
        <w:tc>
          <w:tcPr>
            <w:tcW w:w="3478" w:type="pct"/>
            <w:tcBorders>
              <w:right w:val="double" w:color="auto" w:sz="4" w:space="0"/>
            </w:tcBorders>
            <w:vAlign w:val="center"/>
          </w:tcPr>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（一）评分内容：</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套餐设置方案；</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hint="eastAsia" w:cs="仿宋" w:asciiTheme="minorEastAsia" w:hAnsiTheme="minorEastAsia" w:eastAsiaTheme="minorEastAsia"/>
                <w:kern w:val="0"/>
                <w:szCs w:val="21"/>
                <w:lang w:val="en-US" w:eastAsia="zh-CN"/>
              </w:rPr>
            </w:pPr>
            <w:r>
              <w:rPr>
                <w:rFonts w:hint="eastAsia" w:cs="仿宋" w:asciiTheme="minorEastAsia" w:hAnsiTheme="minorEastAsia" w:eastAsiaTheme="minorEastAsia"/>
                <w:kern w:val="0"/>
                <w:szCs w:val="21"/>
              </w:rPr>
              <w:t>2</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lang w:val="en-US" w:eastAsia="zh-CN"/>
              </w:rPr>
              <w:t>根据套餐设置方案提供套餐样品，每个套餐各提供1份样品。</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（二）评分标准：</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每满足1项得</w:t>
            </w:r>
            <w:r>
              <w:rPr>
                <w:rFonts w:hint="eastAsia" w:cs="仿宋" w:asciiTheme="minorEastAsia" w:hAnsiTheme="minorEastAsia" w:eastAsiaTheme="minorEastAsia"/>
                <w:kern w:val="0"/>
                <w:szCs w:val="21"/>
                <w:lang w:val="en-US" w:eastAsia="zh-CN"/>
              </w:rPr>
              <w:t>4.5</w:t>
            </w:r>
            <w:r>
              <w:rPr>
                <w:rFonts w:hint="eastAsia" w:cs="仿宋" w:asciiTheme="minorEastAsia" w:hAnsiTheme="minorEastAsia" w:eastAsiaTheme="minorEastAsia"/>
                <w:kern w:val="0"/>
                <w:szCs w:val="21"/>
              </w:rPr>
              <w:t>分，最高得</w:t>
            </w:r>
            <w:r>
              <w:rPr>
                <w:rFonts w:hint="eastAsia" w:cs="仿宋" w:asciiTheme="minorEastAsia" w:hAnsiTheme="minorEastAsia" w:eastAsiaTheme="minorEastAsia"/>
                <w:kern w:val="0"/>
                <w:szCs w:val="21"/>
                <w:lang w:val="en-US" w:eastAsia="zh-CN"/>
              </w:rPr>
              <w:t>9</w:t>
            </w:r>
            <w:r>
              <w:rPr>
                <w:rFonts w:hint="eastAsia" w:cs="仿宋" w:asciiTheme="minorEastAsia" w:hAnsiTheme="minorEastAsia" w:eastAsiaTheme="minorEastAsia"/>
                <w:kern w:val="0"/>
                <w:szCs w:val="21"/>
              </w:rPr>
              <w:t>分，在此基础上按以下标准对各投标供应商提供的项目方案进行综合评审、量化打分：</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1、套餐设置方案符合要求、品种丰富多样，样品实物符合招标文件要求</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样品质量优</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lang w:val="en-US" w:eastAsia="zh-CN"/>
              </w:rPr>
              <w:t>普惠日常，</w:t>
            </w:r>
            <w:r>
              <w:rPr>
                <w:rFonts w:hint="eastAsia" w:cs="仿宋" w:asciiTheme="minorEastAsia" w:hAnsiTheme="minorEastAsia" w:eastAsiaTheme="minorEastAsia"/>
                <w:kern w:val="0"/>
                <w:szCs w:val="21"/>
              </w:rPr>
              <w:t>加</w:t>
            </w:r>
            <w:r>
              <w:rPr>
                <w:rFonts w:hint="eastAsia" w:cs="仿宋" w:asciiTheme="minorEastAsia" w:hAnsiTheme="minorEastAsia" w:eastAsiaTheme="minorEastAsia"/>
                <w:kern w:val="0"/>
                <w:szCs w:val="21"/>
                <w:lang w:val="en-US" w:eastAsia="zh-CN"/>
              </w:rPr>
              <w:t>6</w:t>
            </w:r>
            <w:r>
              <w:rPr>
                <w:rFonts w:hint="eastAsia" w:cs="仿宋" w:asciiTheme="minorEastAsia" w:hAnsiTheme="minorEastAsia" w:eastAsiaTheme="minorEastAsia"/>
                <w:kern w:val="0"/>
                <w:szCs w:val="21"/>
              </w:rPr>
              <w:t>分；</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2、套餐设置方案较符合要求、品种较丰富多样，样品实物</w:t>
            </w:r>
            <w:r>
              <w:rPr>
                <w:rFonts w:hint="eastAsia" w:cs="仿宋" w:asciiTheme="minorEastAsia" w:hAnsiTheme="minorEastAsia" w:eastAsiaTheme="minorEastAsia"/>
                <w:kern w:val="0"/>
                <w:szCs w:val="21"/>
                <w:lang w:val="en-US" w:eastAsia="zh-CN"/>
              </w:rPr>
              <w:t>较</w:t>
            </w:r>
            <w:r>
              <w:rPr>
                <w:rFonts w:hint="eastAsia" w:cs="仿宋" w:asciiTheme="minorEastAsia" w:hAnsiTheme="minorEastAsia" w:eastAsiaTheme="minorEastAsia"/>
                <w:kern w:val="0"/>
                <w:szCs w:val="21"/>
              </w:rPr>
              <w:t>符合招标文件要求</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样品质量</w:t>
            </w:r>
            <w:r>
              <w:rPr>
                <w:rFonts w:hint="eastAsia" w:cs="仿宋" w:asciiTheme="minorEastAsia" w:hAnsiTheme="minorEastAsia" w:eastAsiaTheme="minorEastAsia"/>
                <w:kern w:val="0"/>
                <w:szCs w:val="21"/>
                <w:lang w:val="en-US" w:eastAsia="zh-CN"/>
              </w:rPr>
              <w:t>较</w:t>
            </w:r>
            <w:r>
              <w:rPr>
                <w:rFonts w:hint="eastAsia" w:cs="仿宋" w:asciiTheme="minorEastAsia" w:hAnsiTheme="minorEastAsia" w:eastAsiaTheme="minorEastAsia"/>
                <w:kern w:val="0"/>
                <w:szCs w:val="21"/>
              </w:rPr>
              <w:t>优</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lang w:val="en-US" w:eastAsia="zh-CN"/>
              </w:rPr>
              <w:t>较普惠日常，</w:t>
            </w:r>
            <w:r>
              <w:rPr>
                <w:rFonts w:hint="eastAsia" w:cs="仿宋" w:asciiTheme="minorEastAsia" w:hAnsiTheme="minorEastAsia" w:eastAsiaTheme="minorEastAsia"/>
                <w:kern w:val="0"/>
                <w:szCs w:val="21"/>
              </w:rPr>
              <w:t>加</w:t>
            </w:r>
            <w:r>
              <w:rPr>
                <w:rFonts w:hint="eastAsia" w:cs="仿宋" w:asciiTheme="minorEastAsia" w:hAnsiTheme="minorEastAsia" w:eastAsiaTheme="minorEastAsia"/>
                <w:kern w:val="0"/>
                <w:szCs w:val="21"/>
                <w:lang w:val="en-US" w:eastAsia="zh-CN"/>
              </w:rPr>
              <w:t>4</w:t>
            </w:r>
            <w:r>
              <w:rPr>
                <w:rFonts w:hint="eastAsia" w:cs="仿宋" w:asciiTheme="minorEastAsia" w:hAnsiTheme="minorEastAsia" w:eastAsiaTheme="minorEastAsia"/>
                <w:kern w:val="0"/>
                <w:szCs w:val="21"/>
              </w:rPr>
              <w:t>分；</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3、套餐设置方案基本符合要求、品种丰富多样性一般，样品实物</w:t>
            </w:r>
            <w:r>
              <w:rPr>
                <w:rFonts w:hint="eastAsia" w:cs="仿宋" w:asciiTheme="minorEastAsia" w:hAnsiTheme="minorEastAsia" w:eastAsiaTheme="minorEastAsia"/>
                <w:kern w:val="0"/>
                <w:szCs w:val="21"/>
                <w:lang w:val="en-US" w:eastAsia="zh-CN"/>
              </w:rPr>
              <w:t>基本</w:t>
            </w:r>
            <w:r>
              <w:rPr>
                <w:rFonts w:hint="eastAsia" w:cs="仿宋" w:asciiTheme="minorEastAsia" w:hAnsiTheme="minorEastAsia" w:eastAsiaTheme="minorEastAsia"/>
                <w:kern w:val="0"/>
                <w:szCs w:val="21"/>
              </w:rPr>
              <w:t>符合招标文件要求</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样品质量</w:t>
            </w:r>
            <w:r>
              <w:rPr>
                <w:rFonts w:hint="eastAsia" w:cs="仿宋" w:asciiTheme="minorEastAsia" w:hAnsiTheme="minorEastAsia" w:eastAsiaTheme="minorEastAsia"/>
                <w:kern w:val="0"/>
                <w:szCs w:val="21"/>
                <w:lang w:val="en-US" w:eastAsia="zh-CN"/>
              </w:rPr>
              <w:t>一般、不够普惠日常</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加</w:t>
            </w:r>
            <w:r>
              <w:rPr>
                <w:rFonts w:hint="eastAsia" w:cs="仿宋" w:asciiTheme="minorEastAsia" w:hAnsiTheme="minorEastAsia" w:eastAsiaTheme="minorEastAsia"/>
                <w:kern w:val="0"/>
                <w:szCs w:val="21"/>
                <w:lang w:val="en-US" w:eastAsia="zh-CN"/>
              </w:rPr>
              <w:t>2</w:t>
            </w:r>
            <w:r>
              <w:rPr>
                <w:rFonts w:hint="eastAsia" w:cs="仿宋" w:asciiTheme="minorEastAsia" w:hAnsiTheme="minorEastAsia" w:eastAsiaTheme="minorEastAsia"/>
                <w:kern w:val="0"/>
                <w:szCs w:val="21"/>
              </w:rPr>
              <w:t>分；</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4、套餐设置方案设置不符合要求、品种丰富多样性差，样品实物</w:t>
            </w:r>
            <w:r>
              <w:rPr>
                <w:rFonts w:hint="eastAsia" w:cs="仿宋" w:asciiTheme="minorEastAsia" w:hAnsiTheme="minorEastAsia" w:eastAsiaTheme="minorEastAsia"/>
                <w:kern w:val="0"/>
                <w:szCs w:val="21"/>
                <w:lang w:val="en-US" w:eastAsia="zh-CN"/>
              </w:rPr>
              <w:t>不</w:t>
            </w:r>
            <w:r>
              <w:rPr>
                <w:rFonts w:hint="eastAsia" w:cs="仿宋" w:asciiTheme="minorEastAsia" w:hAnsiTheme="minorEastAsia" w:eastAsiaTheme="minorEastAsia"/>
                <w:kern w:val="0"/>
                <w:szCs w:val="21"/>
              </w:rPr>
              <w:t>符合招标文件要求</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样品质量</w:t>
            </w:r>
            <w:r>
              <w:rPr>
                <w:rFonts w:hint="eastAsia" w:cs="仿宋" w:asciiTheme="minorEastAsia" w:hAnsiTheme="minorEastAsia" w:eastAsiaTheme="minorEastAsia"/>
                <w:kern w:val="0"/>
                <w:szCs w:val="21"/>
                <w:lang w:val="en-US" w:eastAsia="zh-CN"/>
              </w:rPr>
              <w:t>差</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lang w:val="en-US" w:eastAsia="zh-CN"/>
              </w:rPr>
              <w:t>不普惠日常，</w:t>
            </w:r>
            <w:r>
              <w:rPr>
                <w:rFonts w:hint="eastAsia" w:cs="仿宋" w:asciiTheme="minorEastAsia" w:hAnsiTheme="minorEastAsia" w:eastAsiaTheme="minorEastAsia"/>
                <w:kern w:val="0"/>
                <w:szCs w:val="21"/>
              </w:rPr>
              <w:t>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0" w:type="pct"/>
            <w:vMerge w:val="continue"/>
            <w:tcBorders>
              <w:left w:val="doub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p>
        </w:tc>
        <w:tc>
          <w:tcPr>
            <w:tcW w:w="568" w:type="pct"/>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center"/>
              <w:textAlignment w:val="auto"/>
              <w:rPr>
                <w:rFonts w:cs="仿宋" w:asciiTheme="minorEastAsia" w:hAnsiTheme="minorEastAsia" w:eastAsiaTheme="minorEastAsia"/>
                <w:kern w:val="0"/>
                <w:szCs w:val="21"/>
              </w:rPr>
            </w:pPr>
            <w:r>
              <w:rPr>
                <w:rFonts w:hint="eastAsia" w:ascii="宋体" w:hAnsi="宋体"/>
                <w:szCs w:val="21"/>
              </w:rPr>
              <w:t>项目实施方案</w:t>
            </w:r>
          </w:p>
        </w:tc>
        <w:tc>
          <w:tcPr>
            <w:tcW w:w="422" w:type="pct"/>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center"/>
              <w:textAlignment w:val="auto"/>
              <w:rPr>
                <w:rFonts w:hint="default" w:cs="仿宋" w:asciiTheme="minorEastAsia" w:hAnsiTheme="minorEastAsia" w:eastAsiaTheme="minorEastAsia"/>
                <w:kern w:val="0"/>
                <w:szCs w:val="21"/>
                <w:lang w:val="en-US" w:eastAsia="zh-CN"/>
              </w:rPr>
            </w:pPr>
            <w:r>
              <w:rPr>
                <w:rFonts w:hint="eastAsia" w:ascii="宋体" w:hAnsi="宋体" w:eastAsiaTheme="minorEastAsia"/>
                <w:szCs w:val="21"/>
                <w:lang w:val="en-US" w:eastAsia="zh-CN"/>
              </w:rPr>
              <w:t>8</w:t>
            </w:r>
          </w:p>
        </w:tc>
        <w:tc>
          <w:tcPr>
            <w:tcW w:w="3478" w:type="pct"/>
            <w:tcBorders>
              <w:right w:val="double" w:color="auto" w:sz="4" w:space="0"/>
            </w:tcBorders>
            <w:vAlign w:val="center"/>
          </w:tcPr>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kern w:val="0"/>
                <w:szCs w:val="21"/>
              </w:rPr>
              <w:t>（一）评分内容：</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根据投标人提供的项目实施方案进行评审，包括但不限于以下内容：</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项目的实施流程及内容；</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en-US" w:eastAsia="zh-CN"/>
              </w:rPr>
              <w:t>2、</w:t>
            </w:r>
            <w:r>
              <w:rPr>
                <w:rFonts w:hint="eastAsia" w:cs="仿宋" w:asciiTheme="minorEastAsia" w:hAnsiTheme="minorEastAsia" w:eastAsiaTheme="minorEastAsia"/>
                <w:szCs w:val="21"/>
              </w:rPr>
              <w:t>项目快递发放及快递团队；</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en-US" w:eastAsia="zh-CN"/>
              </w:rPr>
              <w:t>3、</w:t>
            </w:r>
            <w:r>
              <w:rPr>
                <w:rFonts w:hint="eastAsia" w:cs="仿宋" w:asciiTheme="minorEastAsia" w:hAnsiTheme="minorEastAsia" w:eastAsiaTheme="minorEastAsia"/>
                <w:szCs w:val="21"/>
              </w:rPr>
              <w:t>项目物流配送方案</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包括但不限于物流配送包邮承诺（如国内包邮配送或省内包邮配送）、配送信息收集方式</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（二）评</w:t>
            </w:r>
            <w:r>
              <w:rPr>
                <w:rFonts w:hint="eastAsia" w:cs="仿宋" w:asciiTheme="minorEastAsia" w:hAnsiTheme="minorEastAsia" w:eastAsiaTheme="minorEastAsia"/>
                <w:szCs w:val="21"/>
                <w:lang w:val="en-US" w:eastAsia="zh-CN"/>
              </w:rPr>
              <w:t>分标准</w:t>
            </w:r>
            <w:r>
              <w:rPr>
                <w:rFonts w:hint="eastAsia" w:cs="仿宋" w:asciiTheme="minorEastAsia" w:hAnsiTheme="minorEastAsia" w:eastAsiaTheme="minorEastAsia"/>
                <w:szCs w:val="21"/>
              </w:rPr>
              <w:t>：</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每满足以上任意一点得</w:t>
            </w:r>
            <w:r>
              <w:rPr>
                <w:rFonts w:hint="eastAsia" w:cs="仿宋" w:asciiTheme="minorEastAsia" w:hAnsiTheme="minorEastAsia" w:eastAsiaTheme="minorEastAsia"/>
                <w:szCs w:val="21"/>
                <w:lang w:val="en-US" w:eastAsia="zh-CN"/>
              </w:rPr>
              <w:t>2</w:t>
            </w:r>
            <w:r>
              <w:rPr>
                <w:rFonts w:hint="eastAsia" w:cs="仿宋" w:asciiTheme="minorEastAsia" w:hAnsiTheme="minorEastAsia" w:eastAsiaTheme="minorEastAsia"/>
                <w:szCs w:val="21"/>
              </w:rPr>
              <w:t>分，最高得</w:t>
            </w:r>
            <w:r>
              <w:rPr>
                <w:rFonts w:hint="eastAsia" w:cs="仿宋" w:asciiTheme="minorEastAsia" w:hAnsiTheme="minorEastAsia" w:eastAsiaTheme="minorEastAsia"/>
                <w:szCs w:val="21"/>
                <w:lang w:val="en-US" w:eastAsia="zh-CN"/>
              </w:rPr>
              <w:t>6</w:t>
            </w:r>
            <w:r>
              <w:rPr>
                <w:rFonts w:hint="eastAsia" w:cs="仿宋" w:asciiTheme="minorEastAsia" w:hAnsiTheme="minorEastAsia" w:eastAsiaTheme="minorEastAsia"/>
                <w:szCs w:val="21"/>
              </w:rPr>
              <w:t>分。在此基础上，根据方案响应情况进一步评审：</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1、项目的实施流程及内容全面具体，项目快递发放及快递团队配置合理，项目物流配送方案可行性高，</w:t>
            </w:r>
            <w:r>
              <w:rPr>
                <w:rFonts w:hint="eastAsia" w:cs="仿宋" w:asciiTheme="minorEastAsia" w:hAnsiTheme="minorEastAsia" w:eastAsiaTheme="minorEastAsia"/>
                <w:szCs w:val="21"/>
                <w:lang w:val="en-US" w:eastAsia="zh-CN"/>
              </w:rPr>
              <w:t>且</w:t>
            </w:r>
            <w:r>
              <w:rPr>
                <w:rFonts w:hint="eastAsia" w:cs="仿宋" w:asciiTheme="minorEastAsia" w:hAnsiTheme="minorEastAsia" w:eastAsiaTheme="minorEastAsia"/>
                <w:szCs w:val="21"/>
              </w:rPr>
              <w:t>项目物流配送方案</w:t>
            </w:r>
            <w:r>
              <w:rPr>
                <w:rFonts w:hint="eastAsia" w:cs="仿宋" w:asciiTheme="minorEastAsia" w:hAnsiTheme="minorEastAsia" w:eastAsiaTheme="minorEastAsia"/>
                <w:szCs w:val="21"/>
                <w:lang w:val="en-US" w:eastAsia="zh-CN"/>
              </w:rPr>
              <w:t>不少于4项，</w:t>
            </w:r>
            <w:r>
              <w:rPr>
                <w:rFonts w:hint="eastAsia" w:cs="仿宋" w:asciiTheme="minorEastAsia" w:hAnsiTheme="minorEastAsia" w:eastAsiaTheme="minorEastAsia"/>
                <w:szCs w:val="21"/>
              </w:rPr>
              <w:t>加</w:t>
            </w:r>
            <w:r>
              <w:rPr>
                <w:rFonts w:hint="eastAsia" w:cs="仿宋" w:asciiTheme="minorEastAsia" w:hAnsiTheme="minorEastAsia" w:eastAsiaTheme="minorEastAsia"/>
                <w:szCs w:val="21"/>
                <w:lang w:val="en-US" w:eastAsia="zh-CN"/>
              </w:rPr>
              <w:t>2</w:t>
            </w:r>
            <w:r>
              <w:rPr>
                <w:rFonts w:hint="eastAsia" w:cs="仿宋" w:asciiTheme="minorEastAsia" w:hAnsiTheme="minorEastAsia" w:eastAsiaTheme="minorEastAsia"/>
                <w:szCs w:val="21"/>
              </w:rPr>
              <w:t>分；</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2、项目的实施流程及内容较全面具体，项目快递发放及快递团队配置较合理，项目物流配送方案可行性较高，</w:t>
            </w:r>
            <w:r>
              <w:rPr>
                <w:rFonts w:hint="eastAsia" w:cs="仿宋" w:asciiTheme="minorEastAsia" w:hAnsiTheme="minorEastAsia" w:eastAsiaTheme="minorEastAsia"/>
                <w:szCs w:val="21"/>
                <w:lang w:val="en-US" w:eastAsia="zh-CN"/>
              </w:rPr>
              <w:t>且</w:t>
            </w:r>
            <w:r>
              <w:rPr>
                <w:rFonts w:hint="eastAsia" w:cs="仿宋" w:asciiTheme="minorEastAsia" w:hAnsiTheme="minorEastAsia" w:eastAsiaTheme="minorEastAsia"/>
                <w:szCs w:val="21"/>
              </w:rPr>
              <w:t>项目物流配送方案</w:t>
            </w:r>
            <w:r>
              <w:rPr>
                <w:rFonts w:hint="eastAsia" w:cs="仿宋" w:asciiTheme="minorEastAsia" w:hAnsiTheme="minorEastAsia" w:eastAsiaTheme="minorEastAsia"/>
                <w:szCs w:val="21"/>
                <w:lang w:val="en-US" w:eastAsia="zh-CN"/>
              </w:rPr>
              <w:t>不少于3项，</w:t>
            </w:r>
            <w:r>
              <w:rPr>
                <w:rFonts w:hint="eastAsia" w:cs="仿宋" w:asciiTheme="minorEastAsia" w:hAnsiTheme="minorEastAsia" w:eastAsiaTheme="minorEastAsia"/>
                <w:szCs w:val="21"/>
              </w:rPr>
              <w:t>加</w:t>
            </w:r>
            <w:r>
              <w:rPr>
                <w:rFonts w:hint="eastAsia" w:cs="仿宋" w:asciiTheme="minorEastAsia" w:hAnsiTheme="minorEastAsia" w:eastAsiaTheme="minorEastAsia"/>
                <w:szCs w:val="21"/>
                <w:lang w:val="en-US" w:eastAsia="zh-CN"/>
              </w:rPr>
              <w:t>1.5</w:t>
            </w:r>
            <w:r>
              <w:rPr>
                <w:rFonts w:hint="eastAsia" w:cs="仿宋" w:asciiTheme="minorEastAsia" w:hAnsiTheme="minorEastAsia" w:eastAsiaTheme="minorEastAsia"/>
                <w:szCs w:val="21"/>
              </w:rPr>
              <w:t>分；</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firstLine="0" w:firstLineChars="0"/>
              <w:textAlignment w:val="auto"/>
              <w:rPr>
                <w:rFonts w:hint="eastAsia" w:cs="仿宋" w:asciiTheme="minorEastAsia" w:hAnsiTheme="minorEastAsia" w:eastAsiaTheme="minorEastAsia"/>
                <w:szCs w:val="21"/>
              </w:rPr>
            </w:pPr>
            <w:r>
              <w:rPr>
                <w:rFonts w:hint="eastAsia" w:cs="仿宋" w:asciiTheme="minorEastAsia" w:hAnsiTheme="minorEastAsia" w:eastAsiaTheme="minorEastAsia"/>
                <w:szCs w:val="21"/>
              </w:rPr>
              <w:t>3、项目的实施流程及内容不够全面具体，项目快递发放及快递团队配置不够合理，项目物流配送方案可行性一般，</w:t>
            </w:r>
            <w:r>
              <w:rPr>
                <w:rFonts w:hint="eastAsia" w:cs="仿宋" w:asciiTheme="minorEastAsia" w:hAnsiTheme="minorEastAsia" w:eastAsiaTheme="minorEastAsia"/>
                <w:szCs w:val="21"/>
                <w:lang w:val="en-US" w:eastAsia="zh-CN"/>
              </w:rPr>
              <w:t>且</w:t>
            </w:r>
            <w:r>
              <w:rPr>
                <w:rFonts w:hint="eastAsia" w:cs="仿宋" w:asciiTheme="minorEastAsia" w:hAnsiTheme="minorEastAsia" w:eastAsiaTheme="minorEastAsia"/>
                <w:szCs w:val="21"/>
              </w:rPr>
              <w:t>项目物流配送方案</w:t>
            </w:r>
            <w:r>
              <w:rPr>
                <w:rFonts w:hint="eastAsia" w:cs="仿宋" w:asciiTheme="minorEastAsia" w:hAnsiTheme="minorEastAsia" w:eastAsiaTheme="minorEastAsia"/>
                <w:szCs w:val="21"/>
                <w:lang w:val="en-US" w:eastAsia="zh-CN"/>
              </w:rPr>
              <w:t>不少于2项，</w:t>
            </w:r>
            <w:r>
              <w:rPr>
                <w:rFonts w:hint="eastAsia" w:cs="仿宋" w:asciiTheme="minorEastAsia" w:hAnsiTheme="minorEastAsia" w:eastAsiaTheme="minorEastAsia"/>
                <w:szCs w:val="21"/>
              </w:rPr>
              <w:t>加1分；</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firstLine="0" w:firstLineChars="0"/>
              <w:textAlignment w:val="auto"/>
              <w:rPr>
                <w:rFonts w:cs="仿宋" w:asciiTheme="minorEastAsia" w:hAnsiTheme="minorEastAsia" w:eastAsiaTheme="minorEastAsia"/>
                <w:szCs w:val="21"/>
              </w:rPr>
            </w:pPr>
            <w:r>
              <w:rPr>
                <w:rFonts w:hint="eastAsia" w:cs="仿宋" w:asciiTheme="minorEastAsia" w:hAnsiTheme="minorEastAsia" w:eastAsiaTheme="minorEastAsia"/>
                <w:szCs w:val="21"/>
              </w:rPr>
              <w:t>4、项目的实施流程及内容不全面具体，项目快递发放及快递团队配置不合理，项目物流配送方案可行性低，</w:t>
            </w:r>
            <w:r>
              <w:rPr>
                <w:rFonts w:hint="eastAsia" w:cs="仿宋" w:asciiTheme="minorEastAsia" w:hAnsiTheme="minorEastAsia" w:eastAsiaTheme="minorEastAsia"/>
                <w:szCs w:val="21"/>
                <w:lang w:val="en-US" w:eastAsia="zh-CN"/>
              </w:rPr>
              <w:t>或</w:t>
            </w:r>
            <w:r>
              <w:rPr>
                <w:rFonts w:hint="eastAsia" w:cs="仿宋" w:asciiTheme="minorEastAsia" w:hAnsiTheme="minorEastAsia" w:eastAsiaTheme="minorEastAsia"/>
                <w:szCs w:val="21"/>
              </w:rPr>
              <w:t>项目物流配送方案</w:t>
            </w:r>
            <w:r>
              <w:rPr>
                <w:rFonts w:hint="eastAsia" w:cs="仿宋" w:asciiTheme="minorEastAsia" w:hAnsiTheme="minorEastAsia" w:eastAsiaTheme="minorEastAsia"/>
                <w:szCs w:val="21"/>
                <w:lang w:val="en-US" w:eastAsia="zh-CN"/>
              </w:rPr>
              <w:t>少于2项，</w:t>
            </w:r>
            <w:r>
              <w:rPr>
                <w:rFonts w:hint="eastAsia" w:cs="仿宋" w:asciiTheme="minorEastAsia" w:hAnsiTheme="minorEastAsia" w:eastAsiaTheme="minorEastAsia"/>
                <w:szCs w:val="21"/>
              </w:rPr>
              <w:t>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0" w:type="pct"/>
            <w:vMerge w:val="continue"/>
            <w:tcBorders>
              <w:left w:val="doub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p>
        </w:tc>
        <w:tc>
          <w:tcPr>
            <w:tcW w:w="568" w:type="pct"/>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center"/>
              <w:textAlignment w:val="auto"/>
              <w:rPr>
                <w:rFonts w:cs="仿宋" w:asciiTheme="minorEastAsia" w:hAnsiTheme="minorEastAsia" w:eastAsiaTheme="minorEastAsia"/>
                <w:kern w:val="0"/>
                <w:szCs w:val="21"/>
              </w:rPr>
            </w:pPr>
            <w:r>
              <w:rPr>
                <w:rFonts w:hint="eastAsia" w:ascii="宋体" w:hAnsi="宋体"/>
                <w:szCs w:val="21"/>
              </w:rPr>
              <w:t>产品质量保证及食品安全管理方案</w:t>
            </w:r>
          </w:p>
        </w:tc>
        <w:tc>
          <w:tcPr>
            <w:tcW w:w="422" w:type="pct"/>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center"/>
              <w:textAlignment w:val="auto"/>
              <w:rPr>
                <w:rFonts w:hint="eastAsia" w:cs="仿宋" w:asciiTheme="minorEastAsia" w:hAnsiTheme="minorEastAsia" w:eastAsiaTheme="minorEastAsia"/>
                <w:kern w:val="0"/>
                <w:szCs w:val="21"/>
                <w:lang w:eastAsia="zh-CN"/>
              </w:rPr>
            </w:pPr>
            <w:r>
              <w:rPr>
                <w:rFonts w:hint="eastAsia" w:ascii="宋体" w:hAnsi="宋体" w:eastAsiaTheme="minorEastAsia"/>
                <w:kern w:val="0"/>
                <w:szCs w:val="21"/>
                <w:lang w:val="en-US" w:eastAsia="zh-CN"/>
              </w:rPr>
              <w:t>8</w:t>
            </w:r>
          </w:p>
        </w:tc>
        <w:tc>
          <w:tcPr>
            <w:tcW w:w="3478" w:type="pct"/>
            <w:tcBorders>
              <w:right w:val="double" w:color="auto" w:sz="4" w:space="0"/>
            </w:tcBorders>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（一）评分内容：</w:t>
            </w:r>
          </w:p>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考察投标人提供的</w:t>
            </w:r>
            <w:r>
              <w:rPr>
                <w:rFonts w:hint="eastAsia" w:ascii="宋体" w:hAnsi="宋体"/>
                <w:szCs w:val="21"/>
              </w:rPr>
              <w:t>产品质量保证及食品安全管理方案</w:t>
            </w:r>
            <w:r>
              <w:rPr>
                <w:rFonts w:hint="eastAsia" w:cs="仿宋" w:asciiTheme="minorEastAsia" w:hAnsiTheme="minorEastAsia" w:eastAsiaTheme="minorEastAsia"/>
                <w:kern w:val="0"/>
                <w:szCs w:val="21"/>
              </w:rPr>
              <w:t>，包含以下内容：</w:t>
            </w:r>
          </w:p>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1、项目质量管理制度；</w:t>
            </w:r>
          </w:p>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2、食品安全管理方案。</w:t>
            </w:r>
          </w:p>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（二）评分标准：</w:t>
            </w:r>
          </w:p>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方案包含以上二项内容得</w:t>
            </w:r>
            <w:r>
              <w:rPr>
                <w:rFonts w:hint="eastAsia" w:cs="仿宋" w:asciiTheme="minorEastAsia" w:hAnsiTheme="minorEastAsia" w:eastAsiaTheme="minorEastAsia"/>
                <w:kern w:val="0"/>
                <w:szCs w:val="21"/>
                <w:lang w:val="en-US" w:eastAsia="zh-CN"/>
              </w:rPr>
              <w:t>5</w:t>
            </w:r>
            <w:r>
              <w:rPr>
                <w:rFonts w:hint="eastAsia" w:cs="仿宋" w:asciiTheme="minorEastAsia" w:hAnsiTheme="minorEastAsia" w:eastAsiaTheme="minorEastAsia"/>
                <w:kern w:val="0"/>
                <w:szCs w:val="21"/>
              </w:rPr>
              <w:t>分；包含以上一项内容得</w:t>
            </w:r>
            <w:r>
              <w:rPr>
                <w:rFonts w:hint="eastAsia" w:cs="仿宋" w:asciiTheme="minorEastAsia" w:hAnsiTheme="minorEastAsia" w:eastAsiaTheme="minorEastAsia"/>
                <w:kern w:val="0"/>
                <w:szCs w:val="21"/>
                <w:lang w:val="en-US" w:eastAsia="zh-CN"/>
              </w:rPr>
              <w:t>2.5</w:t>
            </w:r>
            <w:r>
              <w:rPr>
                <w:rFonts w:hint="eastAsia" w:cs="仿宋" w:asciiTheme="minorEastAsia" w:hAnsiTheme="minorEastAsia" w:eastAsiaTheme="minorEastAsia"/>
                <w:kern w:val="0"/>
                <w:szCs w:val="21"/>
              </w:rPr>
              <w:t>分；其他情况不得分。</w:t>
            </w:r>
          </w:p>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在此基础上，根据方案响应情况进一步评审：</w:t>
            </w:r>
          </w:p>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1</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质量管理制度科学完善，食品安全管理方案可行性高的，</w:t>
            </w:r>
            <w:r>
              <w:rPr>
                <w:rFonts w:hint="eastAsia" w:cs="仿宋" w:asciiTheme="minorEastAsia" w:hAnsiTheme="minorEastAsia" w:eastAsiaTheme="minorEastAsia"/>
                <w:kern w:val="0"/>
                <w:szCs w:val="21"/>
                <w:lang w:val="en-US" w:eastAsia="zh-CN"/>
              </w:rPr>
              <w:t>且</w:t>
            </w:r>
            <w:r>
              <w:rPr>
                <w:rFonts w:hint="eastAsia" w:cs="仿宋" w:asciiTheme="minorEastAsia" w:hAnsiTheme="minorEastAsia" w:eastAsiaTheme="minorEastAsia"/>
                <w:kern w:val="0"/>
                <w:szCs w:val="21"/>
              </w:rPr>
              <w:t>食品安全管理方案</w:t>
            </w:r>
            <w:r>
              <w:rPr>
                <w:rFonts w:hint="eastAsia" w:cs="仿宋" w:asciiTheme="minorEastAsia" w:hAnsiTheme="minorEastAsia" w:eastAsiaTheme="minorEastAsia"/>
                <w:kern w:val="0"/>
                <w:szCs w:val="21"/>
                <w:lang w:val="en-US" w:eastAsia="zh-CN"/>
              </w:rPr>
              <w:t>不少于4项，</w:t>
            </w:r>
            <w:r>
              <w:rPr>
                <w:rFonts w:hint="eastAsia" w:cs="仿宋" w:asciiTheme="minorEastAsia" w:hAnsiTheme="minorEastAsia" w:eastAsiaTheme="minorEastAsia"/>
                <w:kern w:val="0"/>
                <w:szCs w:val="21"/>
              </w:rPr>
              <w:t>加</w:t>
            </w:r>
            <w:r>
              <w:rPr>
                <w:rFonts w:hint="eastAsia" w:cs="仿宋" w:asciiTheme="minorEastAsia" w:hAnsiTheme="minorEastAsia" w:eastAsiaTheme="minorEastAsia"/>
                <w:kern w:val="0"/>
                <w:szCs w:val="21"/>
                <w:lang w:val="en-US" w:eastAsia="zh-CN"/>
              </w:rPr>
              <w:t>3</w:t>
            </w:r>
            <w:r>
              <w:rPr>
                <w:rFonts w:hint="eastAsia" w:cs="仿宋" w:asciiTheme="minorEastAsia" w:hAnsiTheme="minorEastAsia" w:eastAsiaTheme="minorEastAsia"/>
                <w:kern w:val="0"/>
                <w:szCs w:val="21"/>
              </w:rPr>
              <w:t>分；</w:t>
            </w:r>
          </w:p>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2</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质量管理制度比较完善，食品安全管理方案可行性较高的，</w:t>
            </w:r>
            <w:r>
              <w:rPr>
                <w:rFonts w:hint="eastAsia" w:cs="仿宋" w:asciiTheme="minorEastAsia" w:hAnsiTheme="minorEastAsia" w:eastAsiaTheme="minorEastAsia"/>
                <w:kern w:val="0"/>
                <w:szCs w:val="21"/>
                <w:lang w:val="en-US" w:eastAsia="zh-CN"/>
              </w:rPr>
              <w:t>且</w:t>
            </w:r>
            <w:r>
              <w:rPr>
                <w:rFonts w:hint="eastAsia" w:cs="仿宋" w:asciiTheme="minorEastAsia" w:hAnsiTheme="minorEastAsia" w:eastAsiaTheme="minorEastAsia"/>
                <w:kern w:val="0"/>
                <w:szCs w:val="21"/>
              </w:rPr>
              <w:t>食品安全管理方案</w:t>
            </w:r>
            <w:r>
              <w:rPr>
                <w:rFonts w:hint="eastAsia" w:cs="仿宋" w:asciiTheme="minorEastAsia" w:hAnsiTheme="minorEastAsia" w:eastAsiaTheme="minorEastAsia"/>
                <w:kern w:val="0"/>
                <w:szCs w:val="21"/>
                <w:lang w:val="en-US" w:eastAsia="zh-CN"/>
              </w:rPr>
              <w:t>不少于3项，</w:t>
            </w:r>
            <w:r>
              <w:rPr>
                <w:rFonts w:hint="eastAsia" w:cs="仿宋" w:asciiTheme="minorEastAsia" w:hAnsiTheme="minorEastAsia" w:eastAsiaTheme="minorEastAsia"/>
                <w:kern w:val="0"/>
                <w:szCs w:val="21"/>
              </w:rPr>
              <w:t>加</w:t>
            </w:r>
            <w:r>
              <w:rPr>
                <w:rFonts w:hint="eastAsia" w:cs="仿宋" w:asciiTheme="minorEastAsia" w:hAnsiTheme="minorEastAsia" w:eastAsiaTheme="minorEastAsia"/>
                <w:kern w:val="0"/>
                <w:szCs w:val="21"/>
                <w:lang w:val="en-US" w:eastAsia="zh-CN"/>
              </w:rPr>
              <w:t>2</w:t>
            </w:r>
            <w:r>
              <w:rPr>
                <w:rFonts w:hint="eastAsia" w:cs="仿宋" w:asciiTheme="minorEastAsia" w:hAnsiTheme="minorEastAsia" w:eastAsiaTheme="minorEastAsia"/>
                <w:kern w:val="0"/>
                <w:szCs w:val="21"/>
              </w:rPr>
              <w:t>分；</w:t>
            </w:r>
          </w:p>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3</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质量管理制度不够完善，食品安全管理方案可行性一般的，</w:t>
            </w:r>
            <w:r>
              <w:rPr>
                <w:rFonts w:hint="eastAsia" w:cs="仿宋" w:asciiTheme="minorEastAsia" w:hAnsiTheme="minorEastAsia" w:eastAsiaTheme="minorEastAsia"/>
                <w:kern w:val="0"/>
                <w:szCs w:val="21"/>
                <w:lang w:val="en-US" w:eastAsia="zh-CN"/>
              </w:rPr>
              <w:t>且</w:t>
            </w:r>
            <w:r>
              <w:rPr>
                <w:rFonts w:hint="eastAsia" w:cs="仿宋" w:asciiTheme="minorEastAsia" w:hAnsiTheme="minorEastAsia" w:eastAsiaTheme="minorEastAsia"/>
                <w:kern w:val="0"/>
                <w:szCs w:val="21"/>
              </w:rPr>
              <w:t>食品安全管理方案</w:t>
            </w:r>
            <w:r>
              <w:rPr>
                <w:rFonts w:hint="eastAsia" w:cs="仿宋" w:asciiTheme="minorEastAsia" w:hAnsiTheme="minorEastAsia" w:eastAsiaTheme="minorEastAsia"/>
                <w:kern w:val="0"/>
                <w:szCs w:val="21"/>
                <w:lang w:val="en-US" w:eastAsia="zh-CN"/>
              </w:rPr>
              <w:t>不少于2项，</w:t>
            </w:r>
            <w:r>
              <w:rPr>
                <w:rFonts w:hint="eastAsia" w:cs="仿宋" w:asciiTheme="minorEastAsia" w:hAnsiTheme="minorEastAsia" w:eastAsiaTheme="minorEastAsia"/>
                <w:kern w:val="0"/>
                <w:szCs w:val="21"/>
              </w:rPr>
              <w:t>加</w:t>
            </w:r>
            <w:r>
              <w:rPr>
                <w:rFonts w:hint="eastAsia" w:cs="仿宋" w:asciiTheme="minorEastAsia" w:hAnsiTheme="minorEastAsia" w:eastAsiaTheme="minorEastAsia"/>
                <w:kern w:val="0"/>
                <w:szCs w:val="21"/>
                <w:lang w:val="en-US" w:eastAsia="zh-CN"/>
              </w:rPr>
              <w:t>1</w:t>
            </w:r>
            <w:r>
              <w:rPr>
                <w:rFonts w:hint="eastAsia" w:cs="仿宋" w:asciiTheme="minorEastAsia" w:hAnsiTheme="minorEastAsia" w:eastAsiaTheme="minorEastAsia"/>
                <w:kern w:val="0"/>
                <w:szCs w:val="21"/>
              </w:rPr>
              <w:t>分；</w:t>
            </w:r>
          </w:p>
          <w:p>
            <w:pPr>
              <w:keepNext w:val="0"/>
              <w:keepLines w:val="0"/>
              <w:pageBreakBefore w:val="0"/>
              <w:widowControl/>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4</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质量管理制度不完善，食品安全管理方案可行性低的，</w:t>
            </w:r>
            <w:r>
              <w:rPr>
                <w:rFonts w:hint="eastAsia" w:cs="仿宋" w:asciiTheme="minorEastAsia" w:hAnsiTheme="minorEastAsia" w:eastAsiaTheme="minorEastAsia"/>
                <w:kern w:val="0"/>
                <w:szCs w:val="21"/>
                <w:lang w:val="en-US" w:eastAsia="zh-CN"/>
              </w:rPr>
              <w:t>或</w:t>
            </w:r>
            <w:r>
              <w:rPr>
                <w:rFonts w:hint="eastAsia" w:cs="仿宋" w:asciiTheme="minorEastAsia" w:hAnsiTheme="minorEastAsia" w:eastAsiaTheme="minorEastAsia"/>
                <w:kern w:val="0"/>
                <w:szCs w:val="21"/>
              </w:rPr>
              <w:t>食品安全管理方案</w:t>
            </w:r>
            <w:r>
              <w:rPr>
                <w:rFonts w:hint="eastAsia" w:cs="仿宋" w:asciiTheme="minorEastAsia" w:hAnsiTheme="minorEastAsia" w:eastAsiaTheme="minorEastAsia"/>
                <w:kern w:val="0"/>
                <w:szCs w:val="21"/>
                <w:lang w:val="en-US" w:eastAsia="zh-CN"/>
              </w:rPr>
              <w:t>少于2项，</w:t>
            </w:r>
            <w:r>
              <w:rPr>
                <w:rFonts w:hint="eastAsia" w:cs="仿宋" w:asciiTheme="minorEastAsia" w:hAnsiTheme="minorEastAsia" w:eastAsiaTheme="minorEastAsia"/>
                <w:kern w:val="0"/>
                <w:szCs w:val="21"/>
              </w:rPr>
              <w:t>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0" w:type="pct"/>
            <w:vMerge w:val="continue"/>
            <w:tcBorders>
              <w:left w:val="doub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p>
        </w:tc>
        <w:tc>
          <w:tcPr>
            <w:tcW w:w="568" w:type="pct"/>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center"/>
              <w:textAlignment w:val="auto"/>
              <w:rPr>
                <w:rFonts w:cs="仿宋" w:asciiTheme="minorEastAsia" w:hAnsiTheme="minorEastAsia" w:eastAsiaTheme="minorEastAsia"/>
                <w:kern w:val="0"/>
                <w:szCs w:val="21"/>
              </w:rPr>
            </w:pPr>
            <w:r>
              <w:rPr>
                <w:rFonts w:hint="eastAsia" w:ascii="宋体" w:hAnsi="宋体" w:cs="宋体"/>
                <w:color w:val="000000"/>
                <w:kern w:val="0"/>
                <w:szCs w:val="21"/>
              </w:rPr>
              <w:t>服务方案及售后服务保障</w:t>
            </w:r>
          </w:p>
        </w:tc>
        <w:tc>
          <w:tcPr>
            <w:tcW w:w="422" w:type="pct"/>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center"/>
              <w:textAlignment w:val="auto"/>
              <w:rPr>
                <w:rFonts w:hint="default" w:cs="仿宋" w:asciiTheme="minorEastAsia" w:hAnsiTheme="minorEastAsia" w:eastAsiaTheme="minorEastAsia"/>
                <w:kern w:val="0"/>
                <w:szCs w:val="21"/>
                <w:lang w:val="en-US" w:eastAsia="zh-CN"/>
              </w:rPr>
            </w:pPr>
            <w:r>
              <w:rPr>
                <w:rFonts w:hint="eastAsia" w:ascii="宋体" w:hAnsi="宋体" w:cs="宋体" w:eastAsiaTheme="minorEastAsia"/>
                <w:kern w:val="0"/>
                <w:szCs w:val="21"/>
                <w:lang w:val="en-US" w:eastAsia="zh-CN"/>
              </w:rPr>
              <w:t>14</w:t>
            </w:r>
          </w:p>
        </w:tc>
        <w:tc>
          <w:tcPr>
            <w:tcW w:w="3478" w:type="pct"/>
            <w:tcBorders>
              <w:right w:val="double" w:color="auto" w:sz="4" w:space="0"/>
            </w:tcBorders>
            <w:vAlign w:val="center"/>
          </w:tcPr>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ascii="宋体" w:hAnsi="宋体"/>
                <w:szCs w:val="21"/>
              </w:rPr>
            </w:pPr>
            <w:r>
              <w:rPr>
                <w:rFonts w:hint="eastAsia" w:ascii="宋体" w:hAnsi="宋体"/>
                <w:szCs w:val="21"/>
              </w:rPr>
              <w:t>（一）评分内容：</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ascii="宋体" w:hAnsi="宋体"/>
                <w:szCs w:val="21"/>
              </w:rPr>
            </w:pPr>
            <w:r>
              <w:rPr>
                <w:rFonts w:hint="eastAsia" w:ascii="宋体" w:hAnsi="宋体"/>
                <w:szCs w:val="21"/>
              </w:rPr>
              <w:t>投标人根据本项目的需求制定</w:t>
            </w:r>
            <w:r>
              <w:rPr>
                <w:rFonts w:hint="eastAsia" w:ascii="宋体" w:hAnsi="宋体"/>
                <w:szCs w:val="21"/>
                <w:lang w:val="en-US" w:eastAsia="zh-CN"/>
              </w:rPr>
              <w:t>服务方案及</w:t>
            </w:r>
            <w:r>
              <w:rPr>
                <w:rFonts w:hint="eastAsia" w:ascii="宋体" w:hAnsi="宋体"/>
                <w:szCs w:val="21"/>
              </w:rPr>
              <w:t>售后服务方案，包括但不限于以下内容：</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cs="仿宋" w:asciiTheme="minorEastAsia" w:hAnsiTheme="minorEastAsia" w:eastAsiaTheme="minorEastAsia"/>
                <w:kern w:val="0"/>
                <w:szCs w:val="21"/>
              </w:rPr>
            </w:pPr>
            <w:r>
              <w:rPr>
                <w:rFonts w:hint="eastAsia" w:ascii="宋体" w:hAnsi="宋体"/>
                <w:szCs w:val="21"/>
              </w:rPr>
              <w:t>1、</w:t>
            </w:r>
            <w:r>
              <w:rPr>
                <w:rFonts w:hint="eastAsia" w:cs="仿宋" w:asciiTheme="minorEastAsia" w:hAnsiTheme="minorEastAsia" w:eastAsiaTheme="minorEastAsia"/>
                <w:kern w:val="0"/>
                <w:szCs w:val="21"/>
              </w:rPr>
              <w:t>项目实施计划；</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hint="eastAsia" w:cs="仿宋" w:asciiTheme="minorEastAsia" w:hAnsiTheme="minorEastAsia" w:eastAsiaTheme="minorEastAsia"/>
                <w:kern w:val="0"/>
                <w:szCs w:val="21"/>
                <w:lang w:eastAsia="zh-CN"/>
              </w:rPr>
            </w:pPr>
            <w:r>
              <w:rPr>
                <w:rFonts w:hint="eastAsia" w:cs="仿宋" w:asciiTheme="minorEastAsia" w:hAnsiTheme="minorEastAsia" w:eastAsiaTheme="minorEastAsia"/>
                <w:kern w:val="0"/>
                <w:szCs w:val="21"/>
                <w:lang w:val="en-US" w:eastAsia="zh-CN"/>
              </w:rPr>
              <w:t>2</w:t>
            </w:r>
            <w:r>
              <w:rPr>
                <w:rFonts w:hint="eastAsia" w:cs="仿宋" w:asciiTheme="minorEastAsia" w:hAnsiTheme="minorEastAsia" w:eastAsiaTheme="minorEastAsia"/>
                <w:kern w:val="0"/>
                <w:szCs w:val="21"/>
              </w:rPr>
              <w:t>、项目管理服务承诺</w:t>
            </w:r>
            <w:r>
              <w:rPr>
                <w:rFonts w:hint="eastAsia" w:cs="仿宋" w:asciiTheme="minorEastAsia" w:hAnsiTheme="minorEastAsia" w:eastAsiaTheme="minorEastAsia"/>
                <w:kern w:val="0"/>
                <w:szCs w:val="21"/>
                <w:lang w:eastAsia="zh-CN"/>
              </w:rPr>
              <w:t>；</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ascii="宋体" w:hAnsi="宋体"/>
                <w:szCs w:val="21"/>
              </w:rPr>
            </w:pPr>
            <w:r>
              <w:rPr>
                <w:rFonts w:hint="eastAsia" w:ascii="宋体" w:hAnsi="宋体"/>
                <w:szCs w:val="21"/>
                <w:lang w:val="en-US" w:eastAsia="zh-CN"/>
              </w:rPr>
              <w:t>3、</w:t>
            </w:r>
            <w:r>
              <w:rPr>
                <w:rFonts w:hint="eastAsia" w:ascii="宋体" w:hAnsi="宋体"/>
                <w:szCs w:val="21"/>
              </w:rPr>
              <w:t>针对所兑换或购买商品的各类售后问题，制订售后服务方案，提出应对措施；</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ascii="宋体" w:hAnsi="宋体"/>
                <w:szCs w:val="21"/>
              </w:rPr>
            </w:pPr>
            <w:r>
              <w:rPr>
                <w:rFonts w:hint="eastAsia" w:ascii="宋体" w:hAnsi="宋体"/>
                <w:szCs w:val="21"/>
                <w:lang w:val="en-US" w:eastAsia="zh-CN"/>
              </w:rPr>
              <w:t>4</w:t>
            </w:r>
            <w:r>
              <w:rPr>
                <w:rFonts w:hint="eastAsia" w:ascii="宋体" w:hAnsi="宋体"/>
                <w:szCs w:val="21"/>
              </w:rPr>
              <w:t>、售后服务团队配置；</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ascii="宋体" w:hAnsi="宋体"/>
                <w:szCs w:val="21"/>
              </w:rPr>
            </w:pPr>
            <w:r>
              <w:rPr>
                <w:rFonts w:hint="eastAsia" w:ascii="宋体" w:hAnsi="宋体"/>
                <w:szCs w:val="21"/>
                <w:lang w:val="en-US" w:eastAsia="zh-CN"/>
              </w:rPr>
              <w:t>5</w:t>
            </w:r>
            <w:r>
              <w:rPr>
                <w:rFonts w:hint="eastAsia" w:ascii="宋体" w:hAnsi="宋体"/>
                <w:szCs w:val="21"/>
              </w:rPr>
              <w:t>、售后满意率和售后服务负责人信息及联系方式。</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ascii="宋体" w:hAnsi="宋体"/>
                <w:szCs w:val="21"/>
              </w:rPr>
            </w:pPr>
            <w:r>
              <w:rPr>
                <w:rFonts w:hint="eastAsia" w:ascii="宋体" w:hAnsi="宋体"/>
                <w:szCs w:val="21"/>
              </w:rPr>
              <w:t>（二）评分标准：</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ascii="宋体" w:hAnsi="宋体"/>
                <w:szCs w:val="21"/>
              </w:rPr>
            </w:pPr>
            <w:r>
              <w:rPr>
                <w:rFonts w:hint="eastAsia" w:ascii="宋体" w:hAnsi="宋体"/>
                <w:szCs w:val="21"/>
              </w:rPr>
              <w:t>方案</w:t>
            </w:r>
            <w:r>
              <w:rPr>
                <w:rFonts w:hint="eastAsia" w:ascii="宋体" w:hAnsi="宋体"/>
                <w:szCs w:val="21"/>
                <w:lang w:val="en-US" w:eastAsia="zh-CN"/>
              </w:rPr>
              <w:t>包含以上五项内容得9分，包含以上任意四项内容得7分，</w:t>
            </w:r>
            <w:r>
              <w:rPr>
                <w:rFonts w:hint="eastAsia" w:ascii="宋体" w:hAnsi="宋体"/>
                <w:szCs w:val="21"/>
              </w:rPr>
              <w:t>包含以上</w:t>
            </w:r>
            <w:r>
              <w:rPr>
                <w:rFonts w:hint="eastAsia" w:ascii="宋体" w:hAnsi="宋体"/>
                <w:szCs w:val="21"/>
                <w:lang w:val="en-US" w:eastAsia="zh-CN"/>
              </w:rPr>
              <w:t>任意</w:t>
            </w:r>
            <w:r>
              <w:rPr>
                <w:rFonts w:hint="eastAsia" w:ascii="宋体" w:hAnsi="宋体"/>
                <w:szCs w:val="21"/>
              </w:rPr>
              <w:t>三项内容得</w:t>
            </w:r>
            <w:r>
              <w:rPr>
                <w:rFonts w:hint="eastAsia" w:ascii="宋体" w:hAnsi="宋体"/>
                <w:szCs w:val="21"/>
                <w:lang w:val="en-US" w:eastAsia="zh-CN"/>
              </w:rPr>
              <w:t>5</w:t>
            </w:r>
            <w:r>
              <w:rPr>
                <w:rFonts w:hint="eastAsia" w:ascii="宋体" w:hAnsi="宋体"/>
                <w:szCs w:val="21"/>
              </w:rPr>
              <w:t>分，包含以上任意两项内容得</w:t>
            </w:r>
            <w:r>
              <w:rPr>
                <w:rFonts w:hint="eastAsia" w:ascii="宋体" w:hAnsi="宋体"/>
                <w:szCs w:val="21"/>
                <w:lang w:val="en-US" w:eastAsia="zh-CN"/>
              </w:rPr>
              <w:t>3</w:t>
            </w:r>
            <w:r>
              <w:rPr>
                <w:rFonts w:hint="eastAsia" w:ascii="宋体" w:hAnsi="宋体"/>
                <w:szCs w:val="21"/>
              </w:rPr>
              <w:t>分，方案包含以上任意一项内容得</w:t>
            </w:r>
            <w:r>
              <w:rPr>
                <w:rFonts w:hint="eastAsia" w:ascii="宋体" w:hAnsi="宋体"/>
                <w:szCs w:val="21"/>
                <w:lang w:val="en-US" w:eastAsia="zh-CN"/>
              </w:rPr>
              <w:t>1</w:t>
            </w:r>
            <w:r>
              <w:rPr>
                <w:rFonts w:hint="eastAsia" w:ascii="宋体" w:hAnsi="宋体"/>
                <w:szCs w:val="21"/>
              </w:rPr>
              <w:t>分，其他情况不得分。在此基础上，专家根据各投标人的具体响应内容进一步评审：</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ascii="宋体" w:hAnsi="宋体"/>
                <w:szCs w:val="21"/>
              </w:rPr>
            </w:pPr>
            <w:r>
              <w:rPr>
                <w:rFonts w:hint="eastAsia" w:ascii="宋体" w:hAnsi="宋体"/>
                <w:szCs w:val="21"/>
              </w:rPr>
              <w:t>1、</w:t>
            </w:r>
            <w:r>
              <w:rPr>
                <w:rFonts w:hint="eastAsia" w:cs="仿宋" w:asciiTheme="minorEastAsia" w:hAnsiTheme="minorEastAsia" w:eastAsiaTheme="minorEastAsia"/>
                <w:kern w:val="0"/>
                <w:szCs w:val="21"/>
              </w:rPr>
              <w:t>实施计划可行性高，服务承诺科学合理的</w:t>
            </w:r>
            <w:r>
              <w:rPr>
                <w:rFonts w:hint="eastAsia" w:cs="仿宋" w:asciiTheme="minorEastAsia" w:hAnsiTheme="minorEastAsia" w:eastAsiaTheme="minorEastAsia"/>
                <w:kern w:val="0"/>
                <w:szCs w:val="21"/>
                <w:lang w:eastAsia="zh-CN"/>
              </w:rPr>
              <w:t>，</w:t>
            </w:r>
            <w:r>
              <w:rPr>
                <w:rFonts w:hint="eastAsia" w:ascii="宋体" w:hAnsi="宋体"/>
                <w:szCs w:val="21"/>
              </w:rPr>
              <w:t>售后服务方案内容全面、具体、售后服务团队配置科学合理、应对措施针对性强、可操作性强，</w:t>
            </w:r>
            <w:r>
              <w:rPr>
                <w:rFonts w:hint="eastAsia" w:ascii="宋体" w:hAnsi="宋体"/>
                <w:szCs w:val="21"/>
                <w:lang w:val="en-US" w:eastAsia="zh-CN"/>
              </w:rPr>
              <w:t>且</w:t>
            </w:r>
            <w:r>
              <w:rPr>
                <w:rFonts w:hint="eastAsia" w:ascii="宋体" w:hAnsi="宋体"/>
                <w:szCs w:val="21"/>
              </w:rPr>
              <w:t>应对措施</w:t>
            </w:r>
            <w:r>
              <w:rPr>
                <w:rFonts w:hint="eastAsia" w:ascii="宋体" w:hAnsi="宋体"/>
                <w:szCs w:val="21"/>
                <w:lang w:val="en-US" w:eastAsia="zh-CN"/>
              </w:rPr>
              <w:t>不少于4项</w:t>
            </w:r>
            <w:r>
              <w:rPr>
                <w:rFonts w:hint="eastAsia" w:ascii="宋体" w:hAnsi="宋体"/>
                <w:szCs w:val="21"/>
              </w:rPr>
              <w:t>，加</w:t>
            </w:r>
            <w:r>
              <w:rPr>
                <w:rFonts w:hint="eastAsia" w:ascii="宋体" w:hAnsi="宋体"/>
                <w:szCs w:val="21"/>
                <w:lang w:val="en-US" w:eastAsia="zh-CN"/>
              </w:rPr>
              <w:t>5</w:t>
            </w:r>
            <w:r>
              <w:rPr>
                <w:rFonts w:hint="eastAsia" w:ascii="宋体" w:hAnsi="宋体"/>
                <w:szCs w:val="21"/>
              </w:rPr>
              <w:t>分；</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ascii="宋体" w:hAnsi="宋体"/>
                <w:szCs w:val="21"/>
              </w:rPr>
            </w:pPr>
            <w:r>
              <w:rPr>
                <w:rFonts w:hint="eastAsia" w:ascii="宋体" w:hAnsi="宋体"/>
                <w:szCs w:val="21"/>
              </w:rPr>
              <w:t>2、</w:t>
            </w:r>
            <w:r>
              <w:rPr>
                <w:rFonts w:hint="eastAsia" w:cs="仿宋" w:asciiTheme="minorEastAsia" w:hAnsiTheme="minorEastAsia" w:eastAsiaTheme="minorEastAsia"/>
                <w:kern w:val="0"/>
                <w:szCs w:val="21"/>
              </w:rPr>
              <w:t>实施计划可行性较高，服务承诺较合理的，</w:t>
            </w:r>
            <w:r>
              <w:rPr>
                <w:rFonts w:hint="eastAsia" w:ascii="宋体" w:hAnsi="宋体"/>
                <w:szCs w:val="21"/>
              </w:rPr>
              <w:t>售后服务方案内容较全面、较具体、售后服务团队配置较科学合理、应对措施针对性较强、可操作性较强，</w:t>
            </w:r>
            <w:r>
              <w:rPr>
                <w:rFonts w:hint="eastAsia" w:ascii="宋体" w:hAnsi="宋体"/>
                <w:szCs w:val="21"/>
                <w:lang w:val="en-US" w:eastAsia="zh-CN"/>
              </w:rPr>
              <w:t>且</w:t>
            </w:r>
            <w:r>
              <w:rPr>
                <w:rFonts w:hint="eastAsia" w:ascii="宋体" w:hAnsi="宋体"/>
                <w:szCs w:val="21"/>
              </w:rPr>
              <w:t>应对措施</w:t>
            </w:r>
            <w:r>
              <w:rPr>
                <w:rFonts w:hint="eastAsia" w:ascii="宋体" w:hAnsi="宋体"/>
                <w:szCs w:val="21"/>
                <w:lang w:val="en-US" w:eastAsia="zh-CN"/>
              </w:rPr>
              <w:t>不少于3项</w:t>
            </w:r>
            <w:r>
              <w:rPr>
                <w:rFonts w:hint="eastAsia" w:ascii="宋体" w:hAnsi="宋体"/>
                <w:szCs w:val="21"/>
              </w:rPr>
              <w:t>，加</w:t>
            </w:r>
            <w:r>
              <w:rPr>
                <w:rFonts w:hint="eastAsia" w:ascii="宋体" w:hAnsi="宋体"/>
                <w:szCs w:val="21"/>
                <w:lang w:val="en-US" w:eastAsia="zh-CN"/>
              </w:rPr>
              <w:t>3</w:t>
            </w:r>
            <w:r>
              <w:rPr>
                <w:rFonts w:hint="eastAsia" w:ascii="宋体" w:hAnsi="宋体"/>
                <w:szCs w:val="21"/>
              </w:rPr>
              <w:t>分；</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ascii="宋体" w:hAnsi="宋体"/>
                <w:szCs w:val="21"/>
              </w:rPr>
            </w:pPr>
            <w:r>
              <w:rPr>
                <w:rFonts w:hint="eastAsia" w:ascii="宋体" w:hAnsi="宋体"/>
                <w:szCs w:val="21"/>
              </w:rPr>
              <w:t>3、</w:t>
            </w:r>
            <w:r>
              <w:rPr>
                <w:rFonts w:hint="eastAsia" w:cs="仿宋" w:asciiTheme="minorEastAsia" w:hAnsiTheme="minorEastAsia" w:eastAsiaTheme="minorEastAsia"/>
                <w:kern w:val="0"/>
                <w:szCs w:val="21"/>
              </w:rPr>
              <w:t>实施计划可行性一般，服务承诺不够合理的，</w:t>
            </w:r>
            <w:r>
              <w:rPr>
                <w:rFonts w:hint="eastAsia" w:ascii="宋体" w:hAnsi="宋体"/>
                <w:szCs w:val="21"/>
              </w:rPr>
              <w:t>售后服务方案内容全面性一般、售后服务团队配置合理性一般、应对措施针对性一般、可操作性一般，</w:t>
            </w:r>
            <w:r>
              <w:rPr>
                <w:rFonts w:hint="eastAsia" w:ascii="宋体" w:hAnsi="宋体"/>
                <w:szCs w:val="21"/>
                <w:lang w:val="en-US" w:eastAsia="zh-CN"/>
              </w:rPr>
              <w:t>且</w:t>
            </w:r>
            <w:r>
              <w:rPr>
                <w:rFonts w:hint="eastAsia" w:ascii="宋体" w:hAnsi="宋体"/>
                <w:szCs w:val="21"/>
              </w:rPr>
              <w:t>应对措施</w:t>
            </w:r>
            <w:r>
              <w:rPr>
                <w:rFonts w:hint="eastAsia" w:ascii="宋体" w:hAnsi="宋体"/>
                <w:szCs w:val="21"/>
                <w:lang w:val="en-US" w:eastAsia="zh-CN"/>
              </w:rPr>
              <w:t>不少于2项</w:t>
            </w:r>
            <w:r>
              <w:rPr>
                <w:rFonts w:hint="eastAsia" w:ascii="宋体" w:hAnsi="宋体"/>
                <w:szCs w:val="21"/>
              </w:rPr>
              <w:t>，加</w:t>
            </w:r>
            <w:r>
              <w:rPr>
                <w:rFonts w:hint="eastAsia" w:ascii="宋体" w:hAnsi="宋体"/>
                <w:szCs w:val="21"/>
                <w:lang w:val="en-US" w:eastAsia="zh-CN"/>
              </w:rPr>
              <w:t>1</w:t>
            </w:r>
            <w:r>
              <w:rPr>
                <w:rFonts w:hint="eastAsia" w:ascii="宋体" w:hAnsi="宋体"/>
                <w:szCs w:val="21"/>
              </w:rPr>
              <w:t>分；</w:t>
            </w:r>
          </w:p>
          <w:p>
            <w:pPr>
              <w:keepNext w:val="0"/>
              <w:keepLines w:val="0"/>
              <w:pageBreakBefore w:val="0"/>
              <w:kinsoku/>
              <w:wordWrap/>
              <w:overflowPunct/>
              <w:topLinePunct w:val="0"/>
              <w:bidi w:val="0"/>
              <w:snapToGrid/>
              <w:spacing w:beforeAutospacing="0" w:afterAutospacing="0" w:line="360" w:lineRule="auto"/>
              <w:ind w:left="0" w:firstLine="0" w:firstLineChars="0"/>
              <w:textAlignment w:val="auto"/>
              <w:rPr>
                <w:rFonts w:cs="仿宋" w:asciiTheme="minorEastAsia" w:hAnsiTheme="minorEastAsia" w:eastAsiaTheme="minorEastAsia"/>
                <w:kern w:val="0"/>
                <w:szCs w:val="21"/>
              </w:rPr>
            </w:pPr>
            <w:r>
              <w:rPr>
                <w:rFonts w:hint="eastAsia" w:ascii="宋体" w:hAnsi="宋体"/>
                <w:szCs w:val="21"/>
              </w:rPr>
              <w:t>4、</w:t>
            </w:r>
            <w:r>
              <w:rPr>
                <w:rFonts w:hint="eastAsia" w:cs="仿宋" w:asciiTheme="minorEastAsia" w:hAnsiTheme="minorEastAsia" w:eastAsiaTheme="minorEastAsia"/>
                <w:kern w:val="0"/>
                <w:szCs w:val="21"/>
              </w:rPr>
              <w:t>实施计划可行性低，服务承诺不合理的，</w:t>
            </w:r>
            <w:r>
              <w:rPr>
                <w:rFonts w:hint="eastAsia" w:ascii="宋体" w:hAnsi="宋体"/>
                <w:szCs w:val="21"/>
              </w:rPr>
              <w:t>售后服务方案内容全面性差、售后服务团队配置合理性差、应对措施针对性差、可操作性差，</w:t>
            </w:r>
            <w:r>
              <w:rPr>
                <w:rFonts w:hint="eastAsia" w:ascii="宋体" w:hAnsi="宋体"/>
                <w:szCs w:val="21"/>
                <w:lang w:val="en-US" w:eastAsia="zh-CN"/>
              </w:rPr>
              <w:t>或</w:t>
            </w:r>
            <w:r>
              <w:rPr>
                <w:rFonts w:hint="eastAsia" w:ascii="宋体" w:hAnsi="宋体"/>
                <w:szCs w:val="21"/>
              </w:rPr>
              <w:t>应对措施</w:t>
            </w:r>
            <w:r>
              <w:rPr>
                <w:rFonts w:hint="eastAsia" w:ascii="宋体" w:hAnsi="宋体"/>
                <w:szCs w:val="21"/>
                <w:lang w:val="en-US" w:eastAsia="zh-CN"/>
              </w:rPr>
              <w:t>少于2项</w:t>
            </w:r>
            <w:r>
              <w:rPr>
                <w:rFonts w:hint="eastAsia" w:ascii="宋体" w:hAnsi="宋体"/>
                <w:szCs w:val="21"/>
              </w:rPr>
              <w:t>，不加分。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0" w:type="pct"/>
            <w:vMerge w:val="restart"/>
            <w:tcBorders>
              <w:left w:val="doub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商务部分（S）</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（总分</w:t>
            </w:r>
            <w:r>
              <w:rPr>
                <w:rFonts w:hint="eastAsia" w:cs="仿宋" w:asciiTheme="minorEastAsia" w:hAnsiTheme="minorEastAsia" w:eastAsiaTheme="minorEastAsia"/>
                <w:b/>
                <w:bCs/>
                <w:snapToGrid w:val="0"/>
                <w:kern w:val="0"/>
                <w:szCs w:val="21"/>
                <w:lang w:val="en-US" w:eastAsia="zh-CN"/>
              </w:rPr>
              <w:t>35</w:t>
            </w:r>
            <w:r>
              <w:rPr>
                <w:rFonts w:hint="eastAsia" w:cs="仿宋" w:asciiTheme="minorEastAsia" w:hAnsiTheme="minorEastAsia" w:eastAsiaTheme="minorEastAsia"/>
                <w:b/>
                <w:bCs/>
                <w:snapToGrid w:val="0"/>
                <w:kern w:val="0"/>
                <w:szCs w:val="21"/>
              </w:rPr>
              <w:t>分）</w:t>
            </w:r>
          </w:p>
        </w:tc>
        <w:tc>
          <w:tcPr>
            <w:tcW w:w="568" w:type="pct"/>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szCs w:val="21"/>
              </w:rPr>
            </w:pPr>
            <w:r>
              <w:rPr>
                <w:rFonts w:hint="eastAsia" w:ascii="宋体" w:hAnsi="宋体" w:cs="宋体"/>
                <w:color w:val="000000"/>
                <w:kern w:val="0"/>
                <w:szCs w:val="21"/>
              </w:rPr>
              <w:t>投标人通过相关认证情况</w:t>
            </w:r>
          </w:p>
        </w:tc>
        <w:tc>
          <w:tcPr>
            <w:tcW w:w="422" w:type="pct"/>
            <w:tcBorders>
              <w:right w:val="sing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hint="eastAsia" w:cs="仿宋" w:asciiTheme="minorEastAsia" w:hAnsiTheme="minorEastAsia" w:eastAsiaTheme="minorEastAsia"/>
                <w:szCs w:val="21"/>
                <w:lang w:eastAsia="zh-CN"/>
              </w:rPr>
            </w:pPr>
            <w:r>
              <w:rPr>
                <w:rFonts w:hint="eastAsia" w:ascii="宋体" w:hAnsi="宋体" w:eastAsiaTheme="minorEastAsia"/>
                <w:snapToGrid w:val="0"/>
                <w:kern w:val="0"/>
                <w:szCs w:val="21"/>
                <w:lang w:val="en-US" w:eastAsia="zh-CN"/>
              </w:rPr>
              <w:t>6</w:t>
            </w:r>
          </w:p>
        </w:tc>
        <w:tc>
          <w:tcPr>
            <w:tcW w:w="3478" w:type="pct"/>
            <w:tcBorders>
              <w:left w:val="single" w:color="auto" w:sz="4" w:space="0"/>
              <w:right w:val="double" w:color="auto" w:sz="4" w:space="0"/>
            </w:tcBorders>
            <w:vAlign w:val="center"/>
          </w:tcPr>
          <w:p>
            <w:pPr>
              <w:keepNext w:val="0"/>
              <w:keepLines w:val="0"/>
              <w:pageBreakBefore w:val="0"/>
              <w:numPr>
                <w:ilvl w:val="0"/>
                <w:numId w:val="0"/>
              </w:numPr>
              <w:kinsoku/>
              <w:wordWrap/>
              <w:overflowPunct/>
              <w:topLinePunct w:val="0"/>
              <w:bidi w:val="0"/>
              <w:adjustRightInd w:val="0"/>
              <w:snapToGrid/>
              <w:spacing w:beforeAutospacing="0" w:afterAutospacing="0" w:line="360" w:lineRule="auto"/>
              <w:ind w:left="0" w:leftChars="0" w:firstLine="0" w:firstLineChars="0"/>
              <w:textAlignment w:val="auto"/>
              <w:rPr>
                <w:rFonts w:hint="eastAsia" w:cs="仿宋" w:asciiTheme="minorEastAsia" w:hAnsiTheme="minorEastAsia" w:eastAsiaTheme="minorEastAsia"/>
                <w:kern w:val="0"/>
                <w:szCs w:val="21"/>
              </w:rPr>
            </w:pPr>
            <w:r>
              <w:rPr>
                <w:rFonts w:hint="eastAsia" w:cs="仿宋" w:asciiTheme="minorEastAsia" w:hAnsiTheme="minorEastAsia" w:eastAsiaTheme="minorEastAsia"/>
                <w:kern w:val="0"/>
                <w:sz w:val="21"/>
                <w:szCs w:val="21"/>
                <w:lang w:val="en-US" w:eastAsia="zh-CN" w:bidi="ar-SA"/>
              </w:rPr>
              <w:t>（一）</w:t>
            </w:r>
            <w:r>
              <w:rPr>
                <w:rFonts w:hint="eastAsia" w:cs="仿宋" w:asciiTheme="minorEastAsia" w:hAnsiTheme="minorEastAsia" w:eastAsiaTheme="minorEastAsia"/>
                <w:kern w:val="0"/>
                <w:szCs w:val="21"/>
              </w:rPr>
              <w:t>评分内容：</w:t>
            </w:r>
          </w:p>
          <w:p>
            <w:pPr>
              <w:keepNext w:val="0"/>
              <w:keepLines w:val="0"/>
              <w:pageBreakBefore w:val="0"/>
              <w:numPr>
                <w:ilvl w:val="0"/>
                <w:numId w:val="0"/>
              </w:numPr>
              <w:kinsoku/>
              <w:wordWrap/>
              <w:overflowPunct/>
              <w:topLinePunct w:val="0"/>
              <w:bidi w:val="0"/>
              <w:adjustRightInd w:val="0"/>
              <w:snapToGrid/>
              <w:spacing w:beforeAutospacing="0" w:afterAutospacing="0" w:line="360" w:lineRule="auto"/>
              <w:ind w:leftChars="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投标人</w:t>
            </w:r>
            <w:r>
              <w:rPr>
                <w:rFonts w:hint="eastAsia" w:asciiTheme="minorEastAsia" w:hAnsiTheme="minorEastAsia" w:eastAsiaTheme="minorEastAsia"/>
                <w:szCs w:val="21"/>
                <w:lang w:val="en-US" w:eastAsia="zh-CN"/>
              </w:rPr>
              <w:t>具有以下认证证书：</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质量管理体系认证的得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食品安全管理体系认证得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售后服务认证</w:t>
            </w:r>
            <w:r>
              <w:rPr>
                <w:rFonts w:hint="eastAsia" w:asciiTheme="minorEastAsia" w:hAnsiTheme="minorEastAsia" w:eastAsiaTheme="minorEastAsia"/>
                <w:szCs w:val="21"/>
                <w:lang w:val="en-US" w:eastAsia="zh-CN"/>
              </w:rPr>
              <w:t>证书</w:t>
            </w:r>
            <w:r>
              <w:rPr>
                <w:rFonts w:hint="eastAsia" w:asciiTheme="minorEastAsia" w:hAnsiTheme="minorEastAsia" w:eastAsiaTheme="minorEastAsia"/>
                <w:szCs w:val="21"/>
              </w:rPr>
              <w:t>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以上各项合计最高得6分。</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如存在与上述认证证书名称有所差异，但属于同类证书，符合同种证书要求的，也可得分。</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（二）评</w:t>
            </w:r>
            <w:r>
              <w:rPr>
                <w:rFonts w:hint="eastAsia" w:asciiTheme="minorEastAsia" w:hAnsiTheme="minorEastAsia" w:eastAsiaTheme="minorEastAsia"/>
                <w:szCs w:val="21"/>
                <w:lang w:val="en-US" w:eastAsia="zh-CN"/>
              </w:rPr>
              <w:t>分</w:t>
            </w:r>
            <w:r>
              <w:rPr>
                <w:rFonts w:hint="eastAsia" w:asciiTheme="minorEastAsia" w:hAnsiTheme="minorEastAsia" w:eastAsiaTheme="minorEastAsia"/>
                <w:szCs w:val="21"/>
              </w:rPr>
              <w:t>依据：</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提供有效认证证书（如认证证书注明年审要求的，必须按规定年审且证书在有效期内的方为有效；如未注明年审要求的，证书必须在有效期内的方为有效）；</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hint="eastAsia" w:asciiTheme="minorEastAsia" w:hAnsiTheme="minorEastAsia" w:eastAsiaTheme="minorEastAsia"/>
                <w:szCs w:val="21"/>
                <w:lang w:val="zh-CN"/>
              </w:rPr>
            </w:pPr>
            <w:r>
              <w:rPr>
                <w:rFonts w:hint="eastAsia" w:asciiTheme="minorEastAsia" w:hAnsiTheme="minorEastAsia" w:eastAsiaTheme="minorEastAsia"/>
                <w:szCs w:val="21"/>
              </w:rPr>
              <w:t>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提供证书官网或权威机构【如：全国认证认可信息公共服务平台（cx.cnca.cn）】认证信息查询截图（截图需显示证书状态为有效）。</w:t>
            </w:r>
            <w:r>
              <w:rPr>
                <w:rFonts w:hint="eastAsia"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如证书由行业协会颁发，需提供该行业协会在“中国社会组织政务服务平台”（网址：https://chinanpo.mca.gov.cn/）查询的已合法登记且状态正常截图，否则不予认可，视为无效证书；</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hint="eastAsia" w:asciiTheme="minorEastAsia" w:hAnsiTheme="minorEastAsia" w:eastAsiaTheme="minorEastAsia"/>
                <w:szCs w:val="21"/>
                <w:lang w:val="zh-CN"/>
              </w:rPr>
            </w:pPr>
            <w:r>
              <w:rPr>
                <w:rFonts w:hint="eastAsia" w:asciiTheme="minorEastAsia" w:hAnsiTheme="minorEastAsia" w:eastAsiaTheme="minorEastAsia"/>
                <w:szCs w:val="21"/>
              </w:rPr>
              <w:t>4</w:t>
            </w:r>
            <w:r>
              <w:rPr>
                <w:rFonts w:hint="eastAsia" w:asciiTheme="minorEastAsia" w:hAnsiTheme="minorEastAsia" w:eastAsiaTheme="minorEastAsia"/>
                <w:szCs w:val="21"/>
                <w:lang w:eastAsia="zh-CN"/>
              </w:rPr>
              <w:t>、如投标人为新成立企业且成立时间不足以申请认证或未达到认证申请试运行期限的，提供情况说明，</w:t>
            </w:r>
            <w:r>
              <w:rPr>
                <w:rFonts w:hint="eastAsia" w:asciiTheme="minorEastAsia" w:hAnsiTheme="minorEastAsia" w:eastAsiaTheme="minorEastAsia"/>
                <w:szCs w:val="21"/>
                <w:lang w:val="zh-CN" w:eastAsia="zh-CN"/>
              </w:rPr>
              <w:t>亦视为满足评分要求</w:t>
            </w:r>
            <w:r>
              <w:rPr>
                <w:rFonts w:hint="eastAsia" w:asciiTheme="minorEastAsia" w:hAnsiTheme="minorEastAsia" w:eastAsiaTheme="minorEastAsia"/>
                <w:szCs w:val="21"/>
                <w:lang w:val="zh-CN"/>
              </w:rPr>
              <w:t>；</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提供以上证明文件复印件或扫描件，如涉及网站截图或照片等证明材料，需提供清晰图片，均要求加盖投标供应商公章，原件备查。未按要求提供有效证明材料或提供不清晰导致评委无法识别的不计得分。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0" w:type="pct"/>
            <w:vMerge w:val="continue"/>
            <w:tcBorders>
              <w:left w:val="doub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p>
        </w:tc>
        <w:tc>
          <w:tcPr>
            <w:tcW w:w="568" w:type="pct"/>
            <w:vAlign w:val="center"/>
          </w:tcPr>
          <w:p>
            <w:pPr>
              <w:keepNext w:val="0"/>
              <w:keepLines w:val="0"/>
              <w:pageBreakBefore w:val="0"/>
              <w:kinsoku/>
              <w:wordWrap/>
              <w:overflowPunct/>
              <w:topLinePunct w:val="0"/>
              <w:bidi w:val="0"/>
              <w:snapToGrid/>
              <w:spacing w:beforeAutospacing="0" w:afterAutospacing="0" w:line="360" w:lineRule="auto"/>
              <w:ind w:left="0" w:firstLine="0" w:firstLineChars="0"/>
              <w:jc w:val="center"/>
              <w:textAlignment w:val="auto"/>
              <w:rPr>
                <w:rFonts w:cs="仿宋" w:asciiTheme="minorEastAsia" w:hAnsiTheme="minorEastAsia" w:eastAsiaTheme="minorEastAsia"/>
                <w:szCs w:val="21"/>
              </w:rPr>
            </w:pPr>
            <w:r>
              <w:rPr>
                <w:rFonts w:hint="eastAsia" w:ascii="宋体" w:hAnsi="宋体"/>
                <w:kern w:val="0"/>
                <w:szCs w:val="21"/>
                <w:lang w:val="zh-CN"/>
              </w:rPr>
              <w:t>业绩情况</w:t>
            </w:r>
          </w:p>
        </w:tc>
        <w:tc>
          <w:tcPr>
            <w:tcW w:w="422" w:type="pct"/>
            <w:tcBorders>
              <w:right w:val="single" w:color="auto" w:sz="4" w:space="0"/>
            </w:tcBorders>
            <w:vAlign w:val="center"/>
          </w:tcPr>
          <w:p>
            <w:pPr>
              <w:keepNext w:val="0"/>
              <w:keepLines w:val="0"/>
              <w:pageBreakBefore w:val="0"/>
              <w:kinsoku/>
              <w:wordWrap/>
              <w:overflowPunct/>
              <w:topLinePunct w:val="0"/>
              <w:bidi w:val="0"/>
              <w:snapToGrid/>
              <w:spacing w:beforeAutospacing="0" w:afterAutospacing="0" w:line="360" w:lineRule="auto"/>
              <w:ind w:left="0" w:firstLine="0" w:firstLineChars="0"/>
              <w:jc w:val="center"/>
              <w:textAlignment w:val="auto"/>
              <w:rPr>
                <w:rFonts w:hint="default" w:cs="仿宋" w:asciiTheme="minorEastAsia" w:hAnsiTheme="minorEastAsia" w:eastAsiaTheme="minorEastAsia"/>
                <w:snapToGrid w:val="0"/>
                <w:kern w:val="0"/>
                <w:szCs w:val="21"/>
                <w:lang w:val="en-US" w:eastAsia="zh-CN"/>
              </w:rPr>
            </w:pPr>
            <w:r>
              <w:rPr>
                <w:rFonts w:hint="eastAsia" w:ascii="宋体" w:hAnsi="宋体" w:cs="仿宋" w:eastAsiaTheme="minorEastAsia"/>
                <w:szCs w:val="21"/>
                <w:lang w:val="en-US" w:eastAsia="zh-CN"/>
              </w:rPr>
              <w:t>15</w:t>
            </w:r>
          </w:p>
        </w:tc>
        <w:tc>
          <w:tcPr>
            <w:tcW w:w="3478" w:type="pct"/>
            <w:tcBorders>
              <w:left w:val="single" w:color="auto" w:sz="4" w:space="0"/>
              <w:right w:val="double" w:color="auto" w:sz="4" w:space="0"/>
            </w:tcBorders>
            <w:vAlign w:val="center"/>
          </w:tcPr>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cs="仿宋" w:asciiTheme="minorEastAsia" w:hAnsiTheme="minorEastAsia" w:eastAsiaTheme="minorEastAsia"/>
                <w:kern w:val="0"/>
                <w:szCs w:val="21"/>
              </w:rPr>
            </w:pPr>
            <w:r>
              <w:rPr>
                <w:rFonts w:hint="eastAsia" w:cs="仿宋" w:asciiTheme="minorEastAsia" w:hAnsiTheme="minorEastAsia" w:eastAsiaTheme="minorEastAsia"/>
                <w:kern w:val="0"/>
                <w:szCs w:val="21"/>
              </w:rPr>
              <w:t>（一）评分内容：</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cs="仿宋" w:asciiTheme="minorEastAsia" w:hAnsiTheme="minorEastAsia" w:eastAsiaTheme="minorEastAsia"/>
                <w:kern w:val="0"/>
                <w:szCs w:val="21"/>
                <w:lang w:eastAsia="zh-CN"/>
              </w:rPr>
            </w:pPr>
            <w:r>
              <w:rPr>
                <w:rFonts w:hint="eastAsia" w:cs="仿宋" w:asciiTheme="minorEastAsia" w:hAnsiTheme="minorEastAsia" w:eastAsiaTheme="minorEastAsia"/>
                <w:kern w:val="0"/>
                <w:szCs w:val="21"/>
                <w:lang w:val="en-US" w:eastAsia="zh-CN"/>
              </w:rPr>
              <w:t>2022年1月1日</w:t>
            </w:r>
            <w:r>
              <w:rPr>
                <w:rFonts w:hint="eastAsia" w:cs="仿宋" w:asciiTheme="minorEastAsia" w:hAnsiTheme="minorEastAsia" w:eastAsiaTheme="minorEastAsia"/>
                <w:kern w:val="0"/>
                <w:szCs w:val="21"/>
              </w:rPr>
              <w:t>至本项目</w:t>
            </w:r>
            <w:r>
              <w:rPr>
                <w:rFonts w:hint="eastAsia" w:cs="仿宋" w:asciiTheme="minorEastAsia" w:hAnsiTheme="minorEastAsia" w:eastAsiaTheme="minorEastAsia"/>
                <w:kern w:val="0"/>
                <w:szCs w:val="21"/>
                <w:lang w:val="en-US" w:eastAsia="zh-CN"/>
              </w:rPr>
              <w:t>投</w:t>
            </w:r>
            <w:r>
              <w:rPr>
                <w:rFonts w:hint="eastAsia" w:cs="仿宋" w:asciiTheme="minorEastAsia" w:hAnsiTheme="minorEastAsia" w:eastAsiaTheme="minorEastAsia"/>
                <w:kern w:val="0"/>
                <w:szCs w:val="21"/>
              </w:rPr>
              <w:t>标</w:t>
            </w:r>
            <w:r>
              <w:rPr>
                <w:rFonts w:hint="eastAsia" w:cs="仿宋" w:asciiTheme="minorEastAsia" w:hAnsiTheme="minorEastAsia" w:eastAsiaTheme="minorEastAsia"/>
                <w:kern w:val="0"/>
                <w:szCs w:val="21"/>
                <w:lang w:val="en-US" w:eastAsia="zh-CN"/>
              </w:rPr>
              <w:t>截止</w:t>
            </w:r>
            <w:r>
              <w:rPr>
                <w:rFonts w:hint="eastAsia" w:cs="仿宋" w:asciiTheme="minorEastAsia" w:hAnsiTheme="minorEastAsia" w:eastAsiaTheme="minorEastAsia"/>
                <w:kern w:val="0"/>
                <w:szCs w:val="21"/>
              </w:rPr>
              <w:t>日（以履约评价时间为准），投标人每提供1个具有政府部门（或事业单位</w:t>
            </w:r>
            <w:r>
              <w:rPr>
                <w:rFonts w:hint="eastAsia" w:cs="仿宋" w:asciiTheme="minorEastAsia" w:hAnsiTheme="minorEastAsia" w:eastAsiaTheme="minorEastAsia"/>
                <w:kern w:val="0"/>
                <w:szCs w:val="21"/>
                <w:lang w:val="en-US" w:eastAsia="zh-CN"/>
              </w:rPr>
              <w:t>或团体组织</w:t>
            </w:r>
            <w:r>
              <w:rPr>
                <w:rFonts w:hint="eastAsia" w:cs="仿宋" w:asciiTheme="minorEastAsia" w:hAnsiTheme="minorEastAsia" w:eastAsiaTheme="minorEastAsia"/>
                <w:kern w:val="0"/>
                <w:szCs w:val="21"/>
              </w:rPr>
              <w:t>）慰问品配送同类项目业绩</w:t>
            </w:r>
            <w:r>
              <w:rPr>
                <w:rFonts w:hint="eastAsia" w:cs="宋体" w:asciiTheme="minorEastAsia" w:hAnsiTheme="minorEastAsia" w:eastAsiaTheme="minorEastAsia"/>
                <w:szCs w:val="21"/>
              </w:rPr>
              <w:t>且获得履约评价结果为“优”或“满意”</w:t>
            </w:r>
            <w:r>
              <w:rPr>
                <w:rFonts w:hint="eastAsia" w:cs="宋体" w:asciiTheme="minorEastAsia" w:hAnsiTheme="minorEastAsia" w:eastAsiaTheme="minorEastAsia"/>
                <w:bCs/>
                <w:szCs w:val="21"/>
              </w:rPr>
              <w:t>或</w:t>
            </w:r>
            <w:r>
              <w:rPr>
                <w:rFonts w:hint="eastAsia"/>
                <w:lang w:eastAsia="zh-CN"/>
              </w:rPr>
              <w:t>评价证明中最高等级或评价</w:t>
            </w:r>
            <w:r>
              <w:rPr>
                <w:rFonts w:hint="eastAsia" w:ascii="宋体" w:hAnsi="宋体" w:eastAsia="宋体" w:cs="宋体"/>
                <w:lang w:eastAsia="zh-CN"/>
              </w:rPr>
              <w:t>得分</w:t>
            </w:r>
            <w:r>
              <w:rPr>
                <w:rFonts w:hint="eastAsia" w:ascii="宋体" w:hAnsi="宋体" w:cs="宋体"/>
                <w:lang w:eastAsia="zh-CN"/>
              </w:rPr>
              <w:t>达到</w:t>
            </w:r>
            <w:r>
              <w:rPr>
                <w:rFonts w:hint="eastAsia" w:ascii="宋体" w:hAnsi="宋体" w:eastAsia="宋体" w:cs="宋体"/>
                <w:lang w:eastAsia="zh-CN"/>
              </w:rPr>
              <w:t>90分（</w:t>
            </w:r>
            <w:r>
              <w:rPr>
                <w:rFonts w:hint="eastAsia" w:ascii="宋体" w:hAnsi="宋体" w:cs="宋体"/>
                <w:lang w:eastAsia="zh-CN"/>
              </w:rPr>
              <w:t>非百分制评分的应达到</w:t>
            </w:r>
            <w:r>
              <w:rPr>
                <w:rFonts w:hint="eastAsia" w:ascii="宋体" w:hAnsi="宋体" w:cs="宋体"/>
                <w:lang w:val="en-US" w:eastAsia="zh-CN"/>
              </w:rPr>
              <w:t>90%分值</w:t>
            </w:r>
            <w:r>
              <w:rPr>
                <w:rFonts w:hint="eastAsia" w:ascii="宋体" w:hAnsi="宋体" w:eastAsia="宋体" w:cs="宋体"/>
                <w:lang w:eastAsia="zh-CN"/>
              </w:rPr>
              <w:t>）</w:t>
            </w:r>
            <w:r>
              <w:rPr>
                <w:rFonts w:hint="eastAsia" w:ascii="宋体" w:hAnsi="宋体" w:cs="宋体"/>
                <w:lang w:eastAsia="zh-CN"/>
              </w:rPr>
              <w:t>及</w:t>
            </w:r>
            <w:r>
              <w:rPr>
                <w:rFonts w:hint="eastAsia" w:ascii="宋体" w:hAnsi="宋体" w:eastAsia="宋体" w:cs="宋体"/>
                <w:lang w:eastAsia="zh-CN"/>
              </w:rPr>
              <w:t>以上</w:t>
            </w:r>
            <w:r>
              <w:rPr>
                <w:rFonts w:hint="eastAsia" w:cs="仿宋" w:asciiTheme="minorEastAsia" w:hAnsiTheme="minorEastAsia" w:eastAsiaTheme="minorEastAsia"/>
                <w:kern w:val="0"/>
                <w:szCs w:val="21"/>
              </w:rPr>
              <w:t>的得</w:t>
            </w:r>
            <w:r>
              <w:rPr>
                <w:rFonts w:hint="eastAsia" w:cs="仿宋" w:asciiTheme="minorEastAsia" w:hAnsiTheme="minorEastAsia" w:eastAsiaTheme="minorEastAsia"/>
                <w:kern w:val="0"/>
                <w:szCs w:val="21"/>
                <w:lang w:val="en-US" w:eastAsia="zh-CN"/>
              </w:rPr>
              <w:t>3</w:t>
            </w:r>
            <w:r>
              <w:rPr>
                <w:rFonts w:hint="eastAsia" w:cs="仿宋" w:asciiTheme="minorEastAsia" w:hAnsiTheme="minorEastAsia" w:eastAsiaTheme="minorEastAsia"/>
                <w:kern w:val="0"/>
                <w:szCs w:val="21"/>
              </w:rPr>
              <w:t>分，最高得</w:t>
            </w:r>
            <w:r>
              <w:rPr>
                <w:rFonts w:hint="eastAsia" w:cs="仿宋" w:asciiTheme="minorEastAsia" w:hAnsiTheme="minorEastAsia" w:eastAsiaTheme="minorEastAsia"/>
                <w:kern w:val="0"/>
                <w:szCs w:val="21"/>
                <w:lang w:val="en-US" w:eastAsia="zh-CN"/>
              </w:rPr>
              <w:t>15</w:t>
            </w:r>
            <w:r>
              <w:rPr>
                <w:rFonts w:hint="eastAsia" w:cs="仿宋" w:asciiTheme="minorEastAsia" w:hAnsiTheme="minorEastAsia" w:eastAsiaTheme="minorEastAsia"/>
                <w:kern w:val="0"/>
                <w:szCs w:val="21"/>
              </w:rPr>
              <w:t>分。同一项目续签合同的不可重复得分</w:t>
            </w:r>
            <w:r>
              <w:rPr>
                <w:rFonts w:hint="eastAsia" w:cs="仿宋" w:asciiTheme="minorEastAsia" w:hAnsiTheme="minorEastAsia" w:eastAsiaTheme="minorEastAsia"/>
                <w:kern w:val="0"/>
                <w:szCs w:val="21"/>
                <w:lang w:eastAsia="zh-CN"/>
              </w:rPr>
              <w:t>。</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cs="仿宋" w:asciiTheme="minorEastAsia" w:hAnsiTheme="minorEastAsia" w:eastAsiaTheme="minorEastAsia"/>
                <w:kern w:val="0"/>
                <w:szCs w:val="21"/>
              </w:rPr>
            </w:pPr>
            <w:r>
              <w:rPr>
                <w:rFonts w:hint="eastAsia" w:cs="仿宋" w:asciiTheme="minorEastAsia" w:hAnsiTheme="minorEastAsia" w:eastAsiaTheme="minorEastAsia"/>
                <w:kern w:val="0"/>
                <w:szCs w:val="21"/>
              </w:rPr>
              <w:t>（二）评</w:t>
            </w:r>
            <w:r>
              <w:rPr>
                <w:rFonts w:hint="eastAsia" w:cs="仿宋" w:asciiTheme="minorEastAsia" w:hAnsiTheme="minorEastAsia" w:eastAsiaTheme="minorEastAsia"/>
                <w:kern w:val="0"/>
                <w:szCs w:val="21"/>
                <w:lang w:val="en-US" w:eastAsia="zh-CN"/>
              </w:rPr>
              <w:t>分</w:t>
            </w:r>
            <w:r>
              <w:rPr>
                <w:rFonts w:hint="eastAsia" w:cs="仿宋" w:asciiTheme="minorEastAsia" w:hAnsiTheme="minorEastAsia" w:eastAsiaTheme="minorEastAsia"/>
                <w:kern w:val="0"/>
                <w:szCs w:val="21"/>
              </w:rPr>
              <w:t>依据：</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cs="仿宋" w:asciiTheme="minorEastAsia" w:hAnsiTheme="minorEastAsia" w:eastAsiaTheme="minorEastAsia"/>
                <w:kern w:val="0"/>
                <w:szCs w:val="21"/>
                <w:lang w:eastAsia="zh-CN"/>
              </w:rPr>
            </w:pPr>
            <w:r>
              <w:rPr>
                <w:rFonts w:hint="eastAsia" w:cs="仿宋" w:asciiTheme="minorEastAsia" w:hAnsiTheme="minorEastAsia" w:eastAsiaTheme="minorEastAsia"/>
                <w:kern w:val="0"/>
                <w:szCs w:val="21"/>
              </w:rPr>
              <w:t>1</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提供合同关键页（含签订合同双方的单位名称、合同项目名称与含签订合同双方的落款盖章、签订日期的关键页）</w:t>
            </w:r>
            <w:r>
              <w:rPr>
                <w:rFonts w:hint="eastAsia" w:cs="仿宋" w:asciiTheme="minorEastAsia" w:hAnsiTheme="minorEastAsia" w:eastAsiaTheme="minorEastAsia"/>
                <w:kern w:val="0"/>
                <w:szCs w:val="21"/>
                <w:lang w:eastAsia="zh-CN"/>
              </w:rPr>
              <w:t>；</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cs="仿宋" w:asciiTheme="minorEastAsia" w:hAnsiTheme="minorEastAsia" w:eastAsiaTheme="minorEastAsia"/>
                <w:kern w:val="0"/>
                <w:szCs w:val="21"/>
                <w:lang w:eastAsia="zh-CN"/>
              </w:rPr>
            </w:pPr>
            <w:r>
              <w:rPr>
                <w:rFonts w:hint="eastAsia" w:cs="仿宋" w:asciiTheme="minorEastAsia" w:hAnsiTheme="minorEastAsia" w:eastAsiaTheme="minorEastAsia"/>
                <w:kern w:val="0"/>
                <w:szCs w:val="21"/>
              </w:rPr>
              <w:t>2</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kern w:val="0"/>
                <w:szCs w:val="21"/>
              </w:rPr>
              <w:t>通过合同关键信息无法判断是否得分的，还须同时提供能证明得分的其他证明资料，如项目报告或合同甲方出具的证明文件</w:t>
            </w:r>
            <w:r>
              <w:rPr>
                <w:rFonts w:hint="eastAsia" w:cs="仿宋" w:asciiTheme="minorEastAsia" w:hAnsiTheme="minorEastAsia" w:eastAsiaTheme="minorEastAsia"/>
                <w:kern w:val="0"/>
                <w:szCs w:val="21"/>
                <w:lang w:eastAsia="zh-CN"/>
              </w:rPr>
              <w:t>；</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cs="宋体" w:asciiTheme="minorEastAsia" w:hAnsiTheme="minorEastAsia" w:eastAsiaTheme="minorEastAsia"/>
                <w:szCs w:val="21"/>
              </w:rPr>
            </w:pPr>
            <w:r>
              <w:rPr>
                <w:rFonts w:hint="eastAsia" w:cs="仿宋" w:asciiTheme="minorEastAsia" w:hAnsiTheme="minorEastAsia" w:eastAsiaTheme="minorEastAsia"/>
                <w:kern w:val="0"/>
                <w:szCs w:val="21"/>
              </w:rPr>
              <w:t>3</w:t>
            </w:r>
            <w:r>
              <w:rPr>
                <w:rFonts w:hint="eastAsia" w:cs="仿宋" w:asciiTheme="minorEastAsia" w:hAnsiTheme="minorEastAsia" w:eastAsiaTheme="minorEastAsia"/>
                <w:kern w:val="0"/>
                <w:szCs w:val="21"/>
                <w:lang w:eastAsia="zh-CN"/>
              </w:rPr>
              <w:t>、</w:t>
            </w:r>
            <w:r>
              <w:rPr>
                <w:rFonts w:hint="eastAsia" w:cs="仿宋" w:asciiTheme="minorEastAsia" w:hAnsiTheme="minorEastAsia" w:eastAsiaTheme="minorEastAsia"/>
                <w:szCs w:val="21"/>
              </w:rPr>
              <w:t>提供加盖合同甲方公章或甲方业务章的</w:t>
            </w:r>
            <w:r>
              <w:rPr>
                <w:rFonts w:hint="eastAsia" w:cs="宋体" w:asciiTheme="minorEastAsia" w:hAnsiTheme="minorEastAsia" w:eastAsiaTheme="minorEastAsia"/>
                <w:szCs w:val="21"/>
              </w:rPr>
              <w:t>履约评价证明材料；</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cs="仿宋" w:asciiTheme="minorEastAsia" w:hAnsiTheme="minorEastAsia" w:eastAsiaTheme="minorEastAsia"/>
                <w:kern w:val="0"/>
                <w:szCs w:val="21"/>
              </w:rPr>
            </w:pPr>
            <w:r>
              <w:rPr>
                <w:rFonts w:hint="eastAsia" w:cs="宋体" w:asciiTheme="minorEastAsia" w:hAnsiTheme="minorEastAsia" w:eastAsiaTheme="minorEastAsia"/>
                <w:szCs w:val="21"/>
                <w:lang w:val="en-US" w:eastAsia="zh-CN"/>
              </w:rPr>
              <w:t>4、</w:t>
            </w:r>
            <w:r>
              <w:rPr>
                <w:rFonts w:hint="eastAsia" w:cs="仿宋" w:asciiTheme="minorEastAsia" w:hAnsiTheme="minorEastAsia" w:eastAsiaTheme="minorEastAsia"/>
                <w:kern w:val="0"/>
                <w:szCs w:val="21"/>
              </w:rPr>
              <w:t>提供以上证明文件复印件或扫描件，如涉及网站截图或照片等证明材料，需提供清晰图片，均要求加盖投标供应商公章，原件备查。未按要求提供有效证明材料或提供不清晰导致评委无法识别的不计得分。</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kern w:val="0"/>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0" w:type="pct"/>
            <w:vMerge w:val="continue"/>
            <w:tcBorders>
              <w:left w:val="doub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p>
        </w:tc>
        <w:tc>
          <w:tcPr>
            <w:tcW w:w="568" w:type="pct"/>
            <w:vAlign w:val="center"/>
          </w:tcPr>
          <w:p>
            <w:pPr>
              <w:keepNext w:val="0"/>
              <w:keepLines w:val="0"/>
              <w:pageBreakBefore w:val="0"/>
              <w:kinsoku/>
              <w:wordWrap/>
              <w:overflowPunct/>
              <w:topLinePunct w:val="0"/>
              <w:bidi w:val="0"/>
              <w:snapToGrid/>
              <w:spacing w:beforeAutospacing="0" w:afterAutospacing="0" w:line="360" w:lineRule="auto"/>
              <w:ind w:left="0" w:firstLine="0" w:firstLineChars="0"/>
              <w:jc w:val="center"/>
              <w:textAlignment w:val="auto"/>
              <w:rPr>
                <w:rFonts w:hint="eastAsia" w:ascii="宋体" w:hAnsi="宋体"/>
                <w:kern w:val="0"/>
                <w:szCs w:val="21"/>
                <w:lang w:val="zh-CN"/>
              </w:rPr>
            </w:pPr>
            <w:r>
              <w:rPr>
                <w:rFonts w:hint="eastAsia" w:ascii="宋体" w:hAnsi="宋体"/>
                <w:kern w:val="0"/>
                <w:szCs w:val="21"/>
                <w:lang w:val="zh-CN"/>
              </w:rPr>
              <w:t>仓储能力</w:t>
            </w:r>
          </w:p>
        </w:tc>
        <w:tc>
          <w:tcPr>
            <w:tcW w:w="422" w:type="pct"/>
            <w:tcBorders>
              <w:right w:val="single" w:color="auto" w:sz="4" w:space="0"/>
            </w:tcBorders>
            <w:vAlign w:val="center"/>
          </w:tcPr>
          <w:p>
            <w:pPr>
              <w:keepNext w:val="0"/>
              <w:keepLines w:val="0"/>
              <w:pageBreakBefore w:val="0"/>
              <w:kinsoku/>
              <w:wordWrap/>
              <w:overflowPunct/>
              <w:topLinePunct w:val="0"/>
              <w:bidi w:val="0"/>
              <w:snapToGrid/>
              <w:spacing w:beforeAutospacing="0" w:afterAutospacing="0" w:line="360" w:lineRule="auto"/>
              <w:ind w:left="0" w:firstLine="0" w:firstLineChars="0"/>
              <w:jc w:val="center"/>
              <w:textAlignment w:val="auto"/>
              <w:rPr>
                <w:rFonts w:hint="eastAsia" w:ascii="宋体" w:hAnsi="宋体" w:eastAsia="宋体" w:cs="仿宋"/>
                <w:szCs w:val="21"/>
                <w:lang w:val="en-US" w:eastAsia="zh-CN"/>
              </w:rPr>
            </w:pPr>
            <w:r>
              <w:rPr>
                <w:rFonts w:hint="eastAsia" w:ascii="宋体" w:hAnsi="宋体" w:cs="仿宋"/>
                <w:szCs w:val="21"/>
                <w:lang w:val="en-US" w:eastAsia="zh-CN"/>
              </w:rPr>
              <w:t>9</w:t>
            </w:r>
          </w:p>
        </w:tc>
        <w:tc>
          <w:tcPr>
            <w:tcW w:w="3478" w:type="pct"/>
            <w:tcBorders>
              <w:left w:val="single" w:color="auto" w:sz="4" w:space="0"/>
              <w:right w:val="double" w:color="auto" w:sz="4" w:space="0"/>
            </w:tcBorders>
            <w:vAlign w:val="center"/>
          </w:tcPr>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（一）评</w:t>
            </w:r>
            <w:r>
              <w:rPr>
                <w:rFonts w:hint="eastAsia" w:asciiTheme="minorEastAsia" w:hAnsiTheme="minorEastAsia" w:eastAsiaTheme="minorEastAsia"/>
                <w:szCs w:val="21"/>
                <w:lang w:val="en-US" w:eastAsia="zh-CN"/>
              </w:rPr>
              <w:t>分</w:t>
            </w:r>
            <w:r>
              <w:rPr>
                <w:rFonts w:hint="eastAsia" w:asciiTheme="minorEastAsia" w:hAnsiTheme="minorEastAsia" w:eastAsiaTheme="minorEastAsia"/>
                <w:szCs w:val="21"/>
              </w:rPr>
              <w:t>内容：</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根据投标</w:t>
            </w: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具有（自有或租赁）仓库面积情况进行评审：</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仓库面积≥</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000㎡，得</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分；</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2、15</w:t>
            </w:r>
            <w:r>
              <w:rPr>
                <w:rFonts w:hint="eastAsia" w:asciiTheme="minorEastAsia" w:hAnsiTheme="minorEastAsia" w:eastAsiaTheme="minorEastAsia"/>
                <w:szCs w:val="21"/>
              </w:rPr>
              <w:t>00㎡≤仓库面积＜</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000㎡，得</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分；</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3、1000</w:t>
            </w:r>
            <w:r>
              <w:rPr>
                <w:rFonts w:hint="eastAsia" w:asciiTheme="minorEastAsia" w:hAnsiTheme="minorEastAsia" w:eastAsiaTheme="minorEastAsia"/>
                <w:szCs w:val="21"/>
              </w:rPr>
              <w:t>㎡≤仓库面积＜</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00㎡，得</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4、5</w:t>
            </w:r>
            <w:r>
              <w:rPr>
                <w:rFonts w:hint="eastAsia" w:asciiTheme="minorEastAsia" w:hAnsiTheme="minorEastAsia" w:eastAsiaTheme="minorEastAsia"/>
                <w:szCs w:val="21"/>
              </w:rPr>
              <w:t>00㎡≤仓库面积＜</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00㎡，得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其他情况或未提供相关资料不得分。</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注：</w:t>
            </w:r>
            <w:r>
              <w:rPr>
                <w:rFonts w:hint="eastAsia" w:asciiTheme="minorEastAsia" w:hAnsiTheme="minorEastAsia" w:eastAsiaTheme="minorEastAsia"/>
                <w:szCs w:val="21"/>
              </w:rPr>
              <w:t>提供多个配送场所的，</w:t>
            </w:r>
            <w:r>
              <w:rPr>
                <w:rFonts w:hint="eastAsia" w:asciiTheme="minorEastAsia" w:hAnsiTheme="minorEastAsia" w:eastAsiaTheme="minorEastAsia"/>
                <w:szCs w:val="21"/>
                <w:lang w:val="en-US" w:eastAsia="zh-CN"/>
              </w:rPr>
              <w:t>可</w:t>
            </w:r>
            <w:r>
              <w:rPr>
                <w:rFonts w:hint="eastAsia" w:asciiTheme="minorEastAsia" w:hAnsiTheme="minorEastAsia" w:eastAsiaTheme="minorEastAsia"/>
                <w:szCs w:val="21"/>
              </w:rPr>
              <w:t>累计得分</w:t>
            </w:r>
            <w:r>
              <w:rPr>
                <w:rFonts w:hint="eastAsia" w:asciiTheme="minorEastAsia" w:hAnsiTheme="minorEastAsia" w:eastAsiaTheme="minorEastAsia"/>
                <w:szCs w:val="21"/>
                <w:lang w:eastAsia="zh-CN"/>
              </w:rPr>
              <w:t>。</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（二）评</w:t>
            </w:r>
            <w:r>
              <w:rPr>
                <w:rFonts w:hint="eastAsia" w:asciiTheme="minorEastAsia" w:hAnsiTheme="minorEastAsia" w:eastAsiaTheme="minorEastAsia"/>
                <w:szCs w:val="21"/>
                <w:lang w:val="en-US" w:eastAsia="zh-CN"/>
              </w:rPr>
              <w:t>分</w:t>
            </w:r>
            <w:r>
              <w:rPr>
                <w:rFonts w:hint="eastAsia" w:asciiTheme="minorEastAsia" w:hAnsiTheme="minorEastAsia" w:eastAsiaTheme="minorEastAsia"/>
                <w:szCs w:val="21"/>
              </w:rPr>
              <w:t>依据：</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1、自有的仓库：提供自有产权证明；</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2、租赁的仓库</w:t>
            </w:r>
            <w:r>
              <w:rPr>
                <w:rFonts w:hint="eastAsia" w:asciiTheme="minorEastAsia" w:hAnsiTheme="minorEastAsia" w:eastAsiaTheme="minorEastAsia"/>
                <w:szCs w:val="21"/>
                <w:lang w:val="en-US" w:eastAsia="zh-CN"/>
              </w:rPr>
              <w:t>同时</w:t>
            </w:r>
            <w:r>
              <w:rPr>
                <w:rFonts w:hint="eastAsia" w:asciiTheme="minorEastAsia" w:hAnsiTheme="minorEastAsia" w:eastAsiaTheme="minorEastAsia"/>
                <w:szCs w:val="21"/>
              </w:rPr>
              <w:t>提供：</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①租赁合同关键页（包括但不限于：合同封面页、仓库面积页、合同签订日期页、合同双方签字盖章页），承租方为投标人，租赁期限须涵盖本项目投标截止日期。如租赁期限未涵盖本项目的服务截止日，还须提供承诺函（格式自拟，承诺租赁期限将能够涵盖本项目服务截止日）；</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②提供投标截止日前任意一个月的已缴纳仓库租赁费的转账凭证或发票</w:t>
            </w:r>
            <w:r>
              <w:rPr>
                <w:rFonts w:hint="eastAsia" w:asciiTheme="minorEastAsia" w:hAnsiTheme="minorEastAsia" w:eastAsiaTheme="minorEastAsia"/>
                <w:szCs w:val="21"/>
                <w:lang w:eastAsia="zh-CN"/>
              </w:rPr>
              <w:t>；</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提供以上证明文件复印件或扫描件，如涉及网站截图或照片等证明材料，需提供清晰图片，均要求加盖投标供应商公章，原件备查。未按要求提供有效证明材料或提供不清晰导致评委无法识别的不计得分。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4" w:hRule="atLeast"/>
          <w:jc w:val="center"/>
        </w:trPr>
        <w:tc>
          <w:tcPr>
            <w:tcW w:w="530" w:type="pct"/>
            <w:vMerge w:val="continue"/>
            <w:tcBorders>
              <w:left w:val="doub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bCs/>
                <w:snapToGrid w:val="0"/>
                <w:kern w:val="0"/>
                <w:szCs w:val="21"/>
              </w:rPr>
            </w:pPr>
          </w:p>
        </w:tc>
        <w:tc>
          <w:tcPr>
            <w:tcW w:w="568" w:type="pct"/>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center"/>
              <w:textAlignment w:val="auto"/>
              <w:rPr>
                <w:rFonts w:cs="仿宋" w:asciiTheme="minorEastAsia" w:hAnsiTheme="minorEastAsia" w:eastAsiaTheme="minorEastAsia"/>
                <w:szCs w:val="21"/>
              </w:rPr>
            </w:pPr>
            <w:r>
              <w:rPr>
                <w:rFonts w:hint="eastAsia" w:cs="仿宋" w:asciiTheme="minorEastAsia" w:hAnsiTheme="minorEastAsia" w:eastAsiaTheme="minorEastAsia"/>
                <w:kern w:val="0"/>
                <w:szCs w:val="21"/>
              </w:rPr>
              <w:t>诚信情况</w:t>
            </w:r>
          </w:p>
        </w:tc>
        <w:tc>
          <w:tcPr>
            <w:tcW w:w="422" w:type="pct"/>
            <w:tcBorders>
              <w:right w:val="single" w:color="auto" w:sz="4" w:space="0"/>
            </w:tcBorders>
            <w:vAlign w:val="center"/>
          </w:tcPr>
          <w:p>
            <w:pPr>
              <w:keepNext w:val="0"/>
              <w:keepLines w:val="0"/>
              <w:pageBreakBefore w:val="0"/>
              <w:widowControl/>
              <w:kinsoku/>
              <w:wordWrap/>
              <w:overflowPunct/>
              <w:topLinePunct w:val="0"/>
              <w:bidi w:val="0"/>
              <w:snapToGrid/>
              <w:spacing w:beforeAutospacing="0" w:afterAutospacing="0" w:line="360" w:lineRule="auto"/>
              <w:ind w:left="0" w:firstLine="0" w:firstLineChars="0"/>
              <w:jc w:val="center"/>
              <w:textAlignment w:val="auto"/>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5</w:t>
            </w:r>
          </w:p>
        </w:tc>
        <w:tc>
          <w:tcPr>
            <w:tcW w:w="3478" w:type="pct"/>
            <w:tcBorders>
              <w:left w:val="single" w:color="auto" w:sz="4" w:space="0"/>
              <w:right w:val="double" w:color="auto" w:sz="4" w:space="0"/>
            </w:tcBorders>
            <w:vAlign w:val="center"/>
          </w:tcPr>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pPr>
              <w:keepNext w:val="0"/>
              <w:keepLines w:val="0"/>
              <w:pageBreakBefore w:val="0"/>
              <w:tabs>
                <w:tab w:val="left" w:pos="175"/>
              </w:tabs>
              <w:kinsoku/>
              <w:wordWrap/>
              <w:overflowPunct/>
              <w:topLinePunct w:val="0"/>
              <w:bidi w:val="0"/>
              <w:snapToGrid/>
              <w:spacing w:beforeAutospacing="0" w:afterAutospacing="0" w:line="360" w:lineRule="auto"/>
              <w:ind w:left="0" w:firstLine="0" w:firstLineChars="0"/>
              <w:jc w:val="left"/>
              <w:textAlignment w:val="auto"/>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0" w:type="pct"/>
            <w:tcBorders>
              <w:left w:val="double" w:color="auto" w:sz="4" w:space="0"/>
              <w:bottom w:val="double" w:color="auto" w:sz="4" w:space="0"/>
            </w:tcBorders>
            <w:vAlign w:val="center"/>
          </w:tcPr>
          <w:p>
            <w:pPr>
              <w:keepNext w:val="0"/>
              <w:keepLines w:val="0"/>
              <w:pageBreakBefore w:val="0"/>
              <w:kinsoku/>
              <w:wordWrap/>
              <w:overflowPunct/>
              <w:topLinePunct w:val="0"/>
              <w:bidi w:val="0"/>
              <w:snapToGrid/>
              <w:spacing w:beforeAutospacing="0" w:afterAutospacing="0" w:line="360" w:lineRule="auto"/>
              <w:ind w:left="0" w:firstLine="0" w:firstLineChars="0"/>
              <w:jc w:val="center"/>
              <w:textAlignment w:val="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总得分（N）</w:t>
            </w:r>
          </w:p>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（总分100分）</w:t>
            </w:r>
          </w:p>
        </w:tc>
        <w:tc>
          <w:tcPr>
            <w:tcW w:w="568" w:type="pct"/>
            <w:tcBorders>
              <w:bottom w:val="doub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b/>
                <w:snapToGrid w:val="0"/>
                <w:kern w:val="0"/>
                <w:szCs w:val="21"/>
              </w:rPr>
            </w:pPr>
          </w:p>
        </w:tc>
        <w:tc>
          <w:tcPr>
            <w:tcW w:w="422" w:type="pct"/>
            <w:tcBorders>
              <w:bottom w:val="double" w:color="auto" w:sz="4" w:space="0"/>
            </w:tcBorders>
            <w:vAlign w:val="center"/>
          </w:tcPr>
          <w:p>
            <w:pPr>
              <w:keepNext w:val="0"/>
              <w:keepLines w:val="0"/>
              <w:pageBreakBefore w:val="0"/>
              <w:kinsoku/>
              <w:wordWrap/>
              <w:overflowPunct/>
              <w:topLinePunct w:val="0"/>
              <w:bidi w:val="0"/>
              <w:adjustRightInd w:val="0"/>
              <w:snapToGrid/>
              <w:spacing w:beforeAutospacing="0" w:afterAutospacing="0" w:line="360" w:lineRule="auto"/>
              <w:ind w:left="0" w:firstLine="0" w:firstLineChars="0"/>
              <w:jc w:val="center"/>
              <w:textAlignment w:val="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100</w:t>
            </w:r>
          </w:p>
        </w:tc>
        <w:tc>
          <w:tcPr>
            <w:tcW w:w="3478" w:type="pct"/>
            <w:tcBorders>
              <w:bottom w:val="double" w:color="auto" w:sz="4" w:space="0"/>
              <w:right w:val="double" w:color="auto" w:sz="4" w:space="0"/>
            </w:tcBorders>
            <w:vAlign w:val="center"/>
          </w:tcPr>
          <w:p>
            <w:pPr>
              <w:keepNext w:val="0"/>
              <w:keepLines w:val="0"/>
              <w:pageBreakBefore w:val="0"/>
              <w:kinsoku/>
              <w:wordWrap/>
              <w:overflowPunct/>
              <w:topLinePunct w:val="0"/>
              <w:bidi w:val="0"/>
              <w:snapToGrid/>
              <w:spacing w:beforeAutospacing="0" w:afterAutospacing="0" w:line="360" w:lineRule="auto"/>
              <w:ind w:left="0" w:firstLine="0" w:firstLineChars="0"/>
              <w:jc w:val="center"/>
              <w:textAlignment w:val="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N=J+G+S</w:t>
            </w:r>
          </w:p>
        </w:tc>
      </w:tr>
    </w:tbl>
    <w:p>
      <w:pPr>
        <w:widowControl/>
        <w:jc w:val="left"/>
        <w:rPr>
          <w:rFonts w:cs="仿宋" w:asciiTheme="minorEastAsia" w:hAnsiTheme="minorEastAsia" w:eastAsiaTheme="minorEastAsia"/>
          <w:b/>
          <w:color w:val="FF0000"/>
          <w:sz w:val="28"/>
          <w:szCs w:val="28"/>
        </w:rPr>
      </w:pPr>
    </w:p>
    <w:p>
      <w:pPr>
        <w:widowControl/>
        <w:jc w:val="left"/>
        <w:rPr>
          <w:rFonts w:cs="仿宋" w:asciiTheme="minorEastAsia" w:hAnsiTheme="minorEastAsia" w:eastAsiaTheme="minorEastAsia"/>
          <w:b/>
          <w:color w:val="FF0000"/>
          <w:sz w:val="28"/>
          <w:szCs w:val="28"/>
        </w:rPr>
      </w:pPr>
      <w:r>
        <w:rPr>
          <w:rFonts w:hint="eastAsia" w:cs="仿宋" w:asciiTheme="minorEastAsia" w:hAnsiTheme="minorEastAsia" w:eastAsiaTheme="minorEastAsia"/>
          <w:b/>
          <w:color w:val="FF0000"/>
          <w:sz w:val="28"/>
          <w:szCs w:val="28"/>
        </w:rPr>
        <w:t>注：</w:t>
      </w:r>
    </w:p>
    <w:p>
      <w:pPr>
        <w:widowControl/>
        <w:spacing w:line="360" w:lineRule="auto"/>
        <w:jc w:val="center"/>
        <w:rPr>
          <w:rFonts w:cs="仿宋" w:asciiTheme="minorEastAsia" w:hAnsiTheme="minorEastAsia" w:eastAsiaTheme="minorEastAsia"/>
          <w:b/>
          <w:sz w:val="28"/>
        </w:rPr>
      </w:pPr>
      <w:r>
        <w:rPr>
          <w:rFonts w:hint="eastAsia" w:cs="仿宋" w:asciiTheme="minorEastAsia" w:hAnsiTheme="minorEastAsia" w:eastAsiaTheme="minorEastAsia"/>
          <w:b/>
          <w:sz w:val="28"/>
        </w:rPr>
        <w:t>政府采购优惠政策</w:t>
      </w:r>
    </w:p>
    <w:p>
      <w:pPr>
        <w:spacing w:after="60" w:line="360" w:lineRule="auto"/>
        <w:ind w:firstLine="425" w:firstLineChars="202"/>
        <w:rPr>
          <w:rFonts w:ascii="宋体" w:hAnsi="宋体"/>
          <w:b/>
          <w:snapToGrid w:val="0"/>
          <w:szCs w:val="21"/>
          <w:highlight w:val="yellow"/>
        </w:rPr>
      </w:pPr>
    </w:p>
    <w:p>
      <w:pPr>
        <w:spacing w:after="60" w:line="360" w:lineRule="auto"/>
        <w:ind w:firstLine="425"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批发业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pPr>
        <w:spacing w:line="360" w:lineRule="auto"/>
        <w:ind w:firstLine="421" w:firstLineChars="200"/>
        <w:rPr>
          <w:rFonts w:asciiTheme="minorEastAsia" w:hAnsiTheme="minorEastAsia" w:eastAsiaTheme="minorEastAsia"/>
          <w:b/>
          <w:bCs/>
        </w:rPr>
      </w:pPr>
      <w:r>
        <w:rPr>
          <w:rFonts w:hint="eastAsia" w:asciiTheme="minorEastAsia" w:hAnsiTheme="minorEastAsia" w:eastAsiaTheme="minorEastAsia"/>
          <w:b/>
          <w:bCs/>
        </w:rPr>
        <w:t>（二）价格评审优惠</w:t>
      </w:r>
    </w:p>
    <w:p>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hAnsi="宋体"/>
          <w:szCs w:val="24"/>
        </w:rPr>
        <w:t>预留份额专门面向中小企业采购的采购项目或采购包</w:t>
      </w:r>
      <w:r>
        <w:rPr>
          <w:rFonts w:hint="eastAsia" w:cs="仿宋" w:asciiTheme="minorEastAsia" w:hAnsiTheme="minorEastAsia" w:eastAsiaTheme="minorEastAsia"/>
          <w:szCs w:val="21"/>
        </w:rPr>
        <w:t>：不执行价格评审优惠的扶持政策。</w:t>
      </w:r>
    </w:p>
    <w:p>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szCs w:val="24"/>
        </w:rPr>
        <w:t>未</w:t>
      </w:r>
      <w:r>
        <w:rPr>
          <w:rFonts w:hint="eastAsia" w:hAnsi="宋体"/>
          <w:szCs w:val="24"/>
        </w:rPr>
        <w:t>预留份额专门面向中小企业采购的采购项目或采购包</w:t>
      </w:r>
      <w:r>
        <w:rPr>
          <w:rFonts w:hint="eastAsia" w:asciiTheme="minorEastAsia" w:hAnsiTheme="minorEastAsia" w:eastAsiaTheme="minorEastAsia"/>
          <w:szCs w:val="21"/>
        </w:rPr>
        <w:t>：</w:t>
      </w:r>
    </w:p>
    <w:p>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rPr>
        <w:t>其投标报价扣除</w:t>
      </w:r>
      <w:r>
        <w:rPr>
          <w:rFonts w:hint="eastAsia" w:asciiTheme="minorEastAsia" w:hAnsiTheme="minorEastAsia" w:eastAsiaTheme="minorEastAsia"/>
          <w:b/>
          <w:u w:val="single"/>
        </w:rPr>
        <w:t xml:space="preserve"> 10 </w:t>
      </w:r>
      <w:r>
        <w:rPr>
          <w:rFonts w:hint="eastAsia" w:asciiTheme="minorEastAsia" w:hAnsiTheme="minorEastAsia" w:eastAsiaTheme="minorEastAsia"/>
          <w:b/>
        </w:rPr>
        <w:t>%（请在10%-20%范围内选择）后参与评审</w:t>
      </w:r>
      <w:r>
        <w:rPr>
          <w:rFonts w:hint="eastAsia" w:asciiTheme="minorEastAsia" w:hAnsiTheme="minorEastAsia" w:eastAsiaTheme="minorEastAsia"/>
        </w:rPr>
        <w:t>。</w:t>
      </w:r>
    </w:p>
    <w:p>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（2）联合协议中约定，小型、微型企业的协议合同金额占到联合体协议合同总金额30%以上的，可给予</w:t>
      </w:r>
      <w:r>
        <w:rPr>
          <w:rFonts w:hint="eastAsia" w:asciiTheme="minorEastAsia" w:hAnsiTheme="minorEastAsia" w:eastAsiaTheme="minorEastAsia"/>
          <w:b/>
        </w:rPr>
        <w:t>联合体</w:t>
      </w:r>
      <w:r>
        <w:rPr>
          <w:rFonts w:hint="eastAsia" w:asciiTheme="minorEastAsia" w:hAnsiTheme="minorEastAsia" w:eastAsiaTheme="minorEastAsia"/>
          <w:b/>
          <w:u w:val="single"/>
        </w:rPr>
        <w:t xml:space="preserve"> / </w:t>
      </w:r>
      <w:r>
        <w:rPr>
          <w:rFonts w:hint="eastAsia" w:asciiTheme="minorEastAsia" w:hAnsiTheme="minorEastAsia" w:eastAsiaTheme="minorEastAsia"/>
          <w:b/>
        </w:rPr>
        <w:t>%</w:t>
      </w:r>
      <w:r>
        <w:rPr>
          <w:rFonts w:asciiTheme="minorEastAsia" w:hAnsiTheme="minorEastAsia" w:eastAsiaTheme="minorEastAsia"/>
          <w:b/>
        </w:rPr>
        <w:t xml:space="preserve"> </w:t>
      </w:r>
      <w:r>
        <w:rPr>
          <w:rFonts w:hint="eastAsia" w:asciiTheme="minorEastAsia" w:hAnsiTheme="minorEastAsia" w:eastAsiaTheme="minorEastAsia"/>
          <w:b/>
        </w:rPr>
        <w:t>（请在4</w:t>
      </w:r>
      <w:r>
        <w:rPr>
          <w:rFonts w:asciiTheme="minorEastAsia" w:hAnsiTheme="minorEastAsia" w:eastAsiaTheme="minorEastAsia"/>
          <w:b/>
        </w:rPr>
        <w:t>%-</w:t>
      </w:r>
      <w:r>
        <w:rPr>
          <w:rFonts w:hint="eastAsia" w:asciiTheme="minorEastAsia" w:hAnsiTheme="minorEastAsia" w:eastAsiaTheme="minorEastAsia"/>
          <w:b/>
        </w:rPr>
        <w:t>6</w:t>
      </w:r>
      <w:r>
        <w:rPr>
          <w:rFonts w:asciiTheme="minorEastAsia" w:hAnsiTheme="minorEastAsia" w:eastAsiaTheme="minorEastAsia"/>
          <w:b/>
        </w:rPr>
        <w:t>%</w:t>
      </w:r>
      <w:r>
        <w:rPr>
          <w:rFonts w:hint="eastAsia" w:asciiTheme="minorEastAsia" w:hAnsiTheme="minorEastAsia" w:eastAsiaTheme="minorEastAsia"/>
          <w:b/>
        </w:rPr>
        <w:t>范围内选择）</w:t>
      </w:r>
      <w:r>
        <w:rPr>
          <w:rFonts w:hint="eastAsia" w:asciiTheme="minorEastAsia" w:hAnsiTheme="minorEastAsia" w:eastAsiaTheme="minorEastAsia"/>
        </w:rPr>
        <w:t>的价格扣除</w:t>
      </w:r>
      <w:r>
        <w:rPr>
          <w:rFonts w:hint="eastAsia" w:ascii="宋体" w:hAnsi="宋体"/>
        </w:rPr>
        <w:t>，用扣除后的价格参与评审</w:t>
      </w:r>
      <w:r>
        <w:rPr>
          <w:rFonts w:hint="eastAsia" w:asciiTheme="minorEastAsia" w:hAnsiTheme="minorEastAsia" w:eastAsiaTheme="minorEastAsia"/>
        </w:rPr>
        <w:t>。如联合体各方均为小型、微型企业，联合体视同为小型、微型企业，享受</w:t>
      </w:r>
      <w:r>
        <w:rPr>
          <w:rFonts w:hint="eastAsia" w:asciiTheme="minorEastAsia" w:hAnsiTheme="minorEastAsia" w:eastAsiaTheme="minorEastAsia"/>
          <w:b/>
        </w:rPr>
        <w:t>第（1）项</w:t>
      </w:r>
      <w:r>
        <w:rPr>
          <w:rFonts w:hint="eastAsia" w:asciiTheme="minorEastAsia" w:hAnsiTheme="minorEastAsia" w:eastAsiaTheme="minorEastAsia"/>
        </w:rPr>
        <w:t>的评审优惠。</w:t>
      </w:r>
    </w:p>
    <w:p>
      <w:pPr>
        <w:spacing w:after="60" w:line="360" w:lineRule="auto"/>
        <w:ind w:firstLine="424" w:firstLineChars="202"/>
        <w:rPr>
          <w:rFonts w:ascii="宋体" w:hAnsi="宋体"/>
        </w:rPr>
      </w:pPr>
      <w:r>
        <w:rPr>
          <w:rFonts w:hint="eastAsia" w:ascii="宋体" w:hAnsi="宋体"/>
        </w:rPr>
        <w:t>（3）分包意向协议约定，小型、微型企业的协议合同金额占到合同总金额30%以上的，可给予投标人</w:t>
      </w:r>
      <w:r>
        <w:rPr>
          <w:rFonts w:hint="eastAsia" w:ascii="宋体" w:hAnsi="宋体"/>
          <w:b/>
          <w:u w:val="single"/>
        </w:rPr>
        <w:t xml:space="preserve">  </w:t>
      </w:r>
      <w:r>
        <w:rPr>
          <w:rFonts w:hint="eastAsia" w:asciiTheme="minorEastAsia" w:hAnsiTheme="minorEastAsia" w:eastAsiaTheme="minorEastAsia"/>
          <w:b/>
          <w:u w:val="single"/>
        </w:rPr>
        <w:t xml:space="preserve">/  </w:t>
      </w:r>
      <w:r>
        <w:rPr>
          <w:rFonts w:hint="eastAsia" w:asciiTheme="minorEastAsia" w:hAnsiTheme="minorEastAsia" w:eastAsiaTheme="minorEastAsia"/>
          <w:b/>
        </w:rPr>
        <w:t>%</w:t>
      </w:r>
      <w:r>
        <w:rPr>
          <w:rFonts w:asciiTheme="minorEastAsia" w:hAnsiTheme="minorEastAsia" w:eastAsiaTheme="minorEastAsia"/>
          <w:b/>
        </w:rPr>
        <w:t xml:space="preserve"> </w:t>
      </w:r>
      <w:r>
        <w:rPr>
          <w:rFonts w:hint="eastAsia" w:asciiTheme="minorEastAsia" w:hAnsiTheme="minorEastAsia" w:eastAsiaTheme="minorEastAsia"/>
          <w:b/>
        </w:rPr>
        <w:t>（请在4</w:t>
      </w:r>
      <w:r>
        <w:rPr>
          <w:rFonts w:asciiTheme="minorEastAsia" w:hAnsiTheme="minorEastAsia" w:eastAsiaTheme="minorEastAsia"/>
          <w:b/>
        </w:rPr>
        <w:t>%-</w:t>
      </w:r>
      <w:r>
        <w:rPr>
          <w:rFonts w:hint="eastAsia" w:asciiTheme="minorEastAsia" w:hAnsiTheme="minorEastAsia" w:eastAsiaTheme="minorEastAsia"/>
          <w:b/>
        </w:rPr>
        <w:t>6</w:t>
      </w:r>
      <w:r>
        <w:rPr>
          <w:rFonts w:asciiTheme="minorEastAsia" w:hAnsiTheme="minorEastAsia" w:eastAsiaTheme="minorEastAsia"/>
          <w:b/>
        </w:rPr>
        <w:t>%</w:t>
      </w:r>
      <w:r>
        <w:rPr>
          <w:rFonts w:hint="eastAsia" w:asciiTheme="minorEastAsia" w:hAnsiTheme="minorEastAsia" w:eastAsiaTheme="minorEastAsia"/>
          <w:b/>
        </w:rPr>
        <w:t>范围内选择）</w:t>
      </w:r>
      <w:r>
        <w:rPr>
          <w:rFonts w:hint="eastAsia" w:asciiTheme="minorEastAsia" w:hAnsiTheme="minorEastAsia" w:eastAsiaTheme="minorEastAsia"/>
        </w:rPr>
        <w:t>的价格扣除</w:t>
      </w:r>
      <w:r>
        <w:rPr>
          <w:rFonts w:hint="eastAsia" w:ascii="宋体" w:hAnsi="宋体"/>
        </w:rPr>
        <w:t>，用扣除后的价格参与评审。</w:t>
      </w:r>
    </w:p>
    <w:p>
      <w:pPr>
        <w:spacing w:after="60" w:line="360" w:lineRule="auto"/>
        <w:ind w:firstLine="424" w:firstLineChars="202"/>
        <w:rPr>
          <w:rFonts w:ascii="宋体" w:hAnsi="宋体"/>
        </w:rPr>
      </w:pPr>
      <w:r>
        <w:rPr>
          <w:rFonts w:hint="eastAsia" w:ascii="宋体" w:hAnsi="宋体"/>
        </w:rPr>
        <w:t>（4）</w:t>
      </w:r>
      <w:r>
        <w:rPr>
          <w:rFonts w:hint="eastAsia" w:asciiTheme="minorEastAsia" w:hAnsiTheme="minorEastAsia" w:eastAsiaTheme="minorEastAsia"/>
        </w:rPr>
        <w:t>如供应商为</w:t>
      </w:r>
      <w:r>
        <w:rPr>
          <w:rFonts w:hint="eastAsia" w:hAnsi="宋体"/>
        </w:rPr>
        <w:t>监狱企业</w:t>
      </w:r>
      <w:r>
        <w:rPr>
          <w:rFonts w:hint="eastAsia" w:hAnsi="宋体"/>
          <w:szCs w:val="21"/>
        </w:rPr>
        <w:t>或残疾人福利性单位，</w:t>
      </w:r>
      <w:r>
        <w:rPr>
          <w:rFonts w:hint="eastAsia" w:hAnsi="宋体"/>
        </w:rPr>
        <w:t>视同</w:t>
      </w:r>
      <w:r>
        <w:rPr>
          <w:rFonts w:hint="eastAsia" w:asciiTheme="minorEastAsia" w:hAnsiTheme="minorEastAsia" w:eastAsiaTheme="minorEastAsia"/>
        </w:rPr>
        <w:t>小型、微型企业，</w:t>
      </w:r>
      <w:r>
        <w:rPr>
          <w:rFonts w:hint="eastAsia" w:hAnsi="宋体"/>
        </w:rPr>
        <w:t>享受以上预留份额、评审中价格扣除等政府采购促进中小企业发展的政府采购政策；</w:t>
      </w:r>
      <w:r>
        <w:rPr>
          <w:rFonts w:hint="eastAsia" w:asciiTheme="minorEastAsia" w:hAnsiTheme="minorEastAsia" w:eastAsiaTheme="minorEastAsia"/>
        </w:rPr>
        <w:t>对于同时属于小型、微型企业、监狱企业或残疾人福利性单位的供应商，不重复享受政策。</w:t>
      </w:r>
    </w:p>
    <w:p>
      <w:pPr>
        <w:spacing w:after="60" w:line="360" w:lineRule="auto"/>
        <w:ind w:firstLine="424" w:firstLineChars="202"/>
        <w:rPr>
          <w:rFonts w:ascii="宋体" w:hAnsi="宋体"/>
        </w:rPr>
      </w:pPr>
      <w:r>
        <w:rPr>
          <w:rFonts w:hint="eastAsia" w:ascii="宋体" w:hAnsi="宋体"/>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pPr>
        <w:spacing w:line="360" w:lineRule="auto"/>
        <w:ind w:firstLine="421" w:firstLineChars="200"/>
        <w:rPr>
          <w:rFonts w:asciiTheme="minorEastAsia" w:hAnsiTheme="minorEastAsia" w:eastAsiaTheme="minorEastAsia"/>
          <w:b/>
          <w:bCs/>
        </w:rPr>
      </w:pPr>
      <w:r>
        <w:rPr>
          <w:rFonts w:hint="eastAsia" w:asciiTheme="minorEastAsia" w:hAnsiTheme="minorEastAsia" w:eastAsiaTheme="minorEastAsia"/>
          <w:b/>
          <w:bCs/>
        </w:rPr>
        <w:t>（三）绿色采购</w:t>
      </w:r>
    </w:p>
    <w:p>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szCs w:val="24"/>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szCs w:val="24"/>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szCs w:val="24"/>
        </w:rPr>
        <w:t>对</w:t>
      </w:r>
      <w:r>
        <w:rPr>
          <w:rFonts w:hint="eastAsia" w:asciiTheme="minorEastAsia" w:hAnsiTheme="minorEastAsia" w:eastAsiaTheme="minorEastAsia"/>
          <w:b/>
          <w:szCs w:val="24"/>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lang w:val="en-US" w:eastAsia="zh-CN"/>
        </w:rPr>
      </w:pPr>
      <w:r>
        <w:rPr>
          <w:rFonts w:hint="eastAsia" w:ascii="宋体" w:hAnsi="宋体" w:eastAsia="宋体" w:cs="宋体"/>
          <w:b/>
          <w:sz w:val="21"/>
          <w:szCs w:val="21"/>
        </w:rPr>
        <w:t>（四）</w:t>
      </w:r>
      <w:r>
        <w:rPr>
          <w:rStyle w:val="22"/>
          <w:rFonts w:hint="eastAsia" w:ascii="宋体" w:hAnsi="宋体" w:eastAsia="宋体" w:cs="宋体"/>
          <w:i w:val="0"/>
          <w:iCs w:val="0"/>
          <w:caps w:val="0"/>
          <w:color w:val="000000"/>
          <w:spacing w:val="0"/>
          <w:sz w:val="21"/>
          <w:szCs w:val="21"/>
          <w:u w:val="none"/>
          <w:shd w:val="clear" w:fill="FFFFFF"/>
          <w:vertAlign w:val="baseline"/>
        </w:rPr>
        <w:t>对本国产品的支持政策</w:t>
      </w:r>
      <w:r>
        <w:rPr>
          <w:rStyle w:val="22"/>
          <w:rFonts w:hint="eastAsia" w:ascii="宋体" w:hAnsi="宋体" w:cs="宋体"/>
          <w:i w:val="0"/>
          <w:iCs w:val="0"/>
          <w:caps w:val="0"/>
          <w:color w:val="000000"/>
          <w:spacing w:val="0"/>
          <w:sz w:val="21"/>
          <w:szCs w:val="21"/>
          <w:u w:val="none"/>
          <w:shd w:val="clear" w:fill="FFFFFF"/>
          <w:vertAlign w:val="baseline"/>
          <w:lang w:eastAsia="zh-CN"/>
        </w:rPr>
        <w:t>（</w:t>
      </w:r>
      <w:r>
        <w:rPr>
          <w:rStyle w:val="22"/>
          <w:rFonts w:hint="eastAsia" w:ascii="宋体" w:hAnsi="宋体" w:cs="宋体"/>
          <w:i w:val="0"/>
          <w:iCs w:val="0"/>
          <w:caps w:val="0"/>
          <w:color w:val="000000"/>
          <w:spacing w:val="0"/>
          <w:sz w:val="21"/>
          <w:szCs w:val="21"/>
          <w:u w:val="none"/>
          <w:shd w:val="clear" w:fill="FFFFFF"/>
          <w:vertAlign w:val="baseline"/>
          <w:lang w:val="en-US" w:eastAsia="zh-CN"/>
        </w:rPr>
        <w:t>本项目不适用</w:t>
      </w:r>
      <w:r>
        <w:rPr>
          <w:rStyle w:val="22"/>
          <w:rFonts w:hint="eastAsia" w:ascii="宋体" w:hAnsi="宋体" w:cs="宋体"/>
          <w:i w:val="0"/>
          <w:iCs w:val="0"/>
          <w:caps w:val="0"/>
          <w:color w:val="000000"/>
          <w:spacing w:val="0"/>
          <w:sz w:val="21"/>
          <w:szCs w:val="21"/>
          <w:u w:val="none"/>
          <w:shd w:val="clear" w:fill="FFFFFF"/>
          <w:vertAlign w:val="baseline"/>
          <w:lang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21"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第二部分</w:t>
      </w:r>
    </w:p>
    <w:p>
      <w:pPr>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采购项目需求</w:t>
      </w:r>
    </w:p>
    <w:p>
      <w:pPr>
        <w:widowControl/>
        <w:jc w:val="left"/>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br w:type="page"/>
      </w:r>
    </w:p>
    <w:p>
      <w:pPr>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征集项目需求</w:t>
      </w:r>
    </w:p>
    <w:p>
      <w:pPr>
        <w:widowControl/>
        <w:jc w:val="left"/>
        <w:rPr>
          <w:rFonts w:ascii="仿宋_GB2312" w:eastAsia="仿宋_GB2312"/>
          <w:b/>
          <w:sz w:val="24"/>
          <w:highlight w:val="yellow"/>
        </w:rPr>
      </w:pPr>
    </w:p>
    <w:p>
      <w:pPr>
        <w:spacing w:afterLines="50" w:line="360" w:lineRule="auto"/>
        <w:ind w:left="2"/>
        <w:jc w:val="center"/>
        <w:rPr>
          <w:rFonts w:ascii="宋体" w:hAnsi="宋体"/>
          <w:b/>
          <w:sz w:val="24"/>
        </w:rPr>
      </w:pPr>
      <w:r>
        <w:rPr>
          <w:rFonts w:hint="eastAsia" w:ascii="宋体" w:hAnsi="宋体"/>
          <w:b/>
          <w:sz w:val="24"/>
        </w:rPr>
        <w:t>特别说明</w:t>
      </w:r>
    </w:p>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pPr>
        <w:autoSpaceDE w:val="0"/>
        <w:autoSpaceDN w:val="0"/>
        <w:adjustRightInd w:val="0"/>
        <w:spacing w:line="360" w:lineRule="auto"/>
        <w:ind w:firstLine="480" w:firstLineChars="200"/>
        <w:jc w:val="left"/>
        <w:rPr>
          <w:rFonts w:ascii="仿宋_GB2312" w:eastAsia="仿宋_GB2312"/>
          <w:sz w:val="24"/>
        </w:rPr>
      </w:pPr>
      <w:bookmarkStart w:id="7"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w:t>
      </w:r>
      <w:r>
        <w:rPr>
          <w:rFonts w:hint="eastAsia" w:ascii="仿宋_GB2312" w:eastAsia="仿宋_GB2312"/>
          <w:sz w:val="24"/>
          <w:lang w:eastAsia="zh-CN"/>
        </w:rPr>
        <w:t>征集文件</w:t>
      </w:r>
      <w:r>
        <w:rPr>
          <w:rFonts w:hint="eastAsia" w:ascii="仿宋_GB2312" w:eastAsia="仿宋_GB2312"/>
          <w:sz w:val="24"/>
        </w:rPr>
        <w:t>要求、模糊不清无法判断或未显示是否满足</w:t>
      </w:r>
      <w:r>
        <w:rPr>
          <w:rFonts w:hint="eastAsia" w:ascii="仿宋_GB2312" w:eastAsia="仿宋_GB2312"/>
          <w:sz w:val="24"/>
          <w:lang w:eastAsia="zh-CN"/>
        </w:rPr>
        <w:t>征集文件</w:t>
      </w:r>
      <w:r>
        <w:rPr>
          <w:rFonts w:hint="eastAsia" w:ascii="仿宋_GB2312" w:eastAsia="仿宋_GB2312"/>
          <w:sz w:val="24"/>
        </w:rPr>
        <w:t>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bookmarkEnd w:id="7"/>
    <w:p>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pPr>
        <w:autoSpaceDE w:val="0"/>
        <w:autoSpaceDN w:val="0"/>
        <w:adjustRightInd w:val="0"/>
        <w:spacing w:line="360" w:lineRule="auto"/>
        <w:ind w:firstLine="481"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pPr>
        <w:autoSpaceDE w:val="0"/>
        <w:autoSpaceDN w:val="0"/>
        <w:adjustRightInd w:val="0"/>
        <w:spacing w:line="360" w:lineRule="auto"/>
        <w:ind w:firstLine="481" w:firstLineChars="200"/>
        <w:jc w:val="left"/>
        <w:rPr>
          <w:rFonts w:ascii="仿宋_GB2312" w:eastAsia="仿宋_GB2312"/>
          <w:b/>
          <w:sz w:val="24"/>
        </w:rPr>
      </w:pPr>
      <w:r>
        <w:rPr>
          <w:rFonts w:hint="eastAsia" w:ascii="仿宋_GB2312" w:eastAsia="仿宋_GB2312"/>
          <w:b/>
          <w:sz w:val="24"/>
          <w:highlight w:val="yellow"/>
        </w:rPr>
        <w:t>4、加注★的条款为不可负偏离的实质性条款，任一项未响应或不满足要求的，将导致投标无效。</w:t>
      </w:r>
    </w:p>
    <w:p>
      <w:pPr>
        <w:pStyle w:val="18"/>
      </w:pPr>
    </w:p>
    <w:p>
      <w:pPr>
        <w:widowControl/>
        <w:jc w:val="left"/>
        <w:rPr>
          <w:rFonts w:cs="仿宋" w:asciiTheme="minorEastAsia" w:hAnsiTheme="minorEastAsia" w:eastAsiaTheme="minorEastAsia"/>
        </w:rPr>
      </w:pPr>
      <w:r>
        <w:rPr>
          <w:rFonts w:hint="eastAsia" w:cs="仿宋" w:asciiTheme="minorEastAsia" w:hAnsiTheme="minorEastAsia" w:eastAsiaTheme="minorEastAsia"/>
          <w:b/>
          <w:bCs/>
          <w:sz w:val="28"/>
          <w:szCs w:val="21"/>
        </w:rPr>
        <w:t>一、项目预算</w:t>
      </w:r>
    </w:p>
    <w:tbl>
      <w:tblPr>
        <w:tblStyle w:val="19"/>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216"/>
        <w:gridCol w:w="1186"/>
        <w:gridCol w:w="1785"/>
        <w:gridCol w:w="1790"/>
        <w:gridCol w:w="6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87" w:hRule="atLeast"/>
          <w:jc w:val="center"/>
        </w:trPr>
        <w:tc>
          <w:tcPr>
            <w:tcW w:w="498" w:type="pct"/>
            <w:shd w:val="clear" w:color="auto" w:fill="C6D9F1"/>
            <w:vAlign w:val="center"/>
          </w:tcPr>
          <w:p>
            <w:pPr>
              <w:jc w:val="center"/>
              <w:rPr>
                <w:rFonts w:cs="仿宋" w:asciiTheme="minorEastAsia" w:hAnsiTheme="minorEastAsia" w:eastAsiaTheme="minorEastAsia"/>
                <w:b/>
              </w:rPr>
            </w:pPr>
            <w:r>
              <w:rPr>
                <w:rFonts w:hint="eastAsia" w:cs="仿宋" w:asciiTheme="minorEastAsia" w:hAnsiTheme="minorEastAsia" w:eastAsiaTheme="minorEastAsia"/>
                <w:b/>
              </w:rPr>
              <w:t>序号</w:t>
            </w:r>
          </w:p>
        </w:tc>
        <w:tc>
          <w:tcPr>
            <w:tcW w:w="1300" w:type="pct"/>
            <w:shd w:val="clear" w:color="auto" w:fill="C6D9F1"/>
            <w:vAlign w:val="center"/>
          </w:tcPr>
          <w:p>
            <w:pPr>
              <w:jc w:val="center"/>
              <w:rPr>
                <w:rFonts w:cs="仿宋" w:asciiTheme="minorEastAsia" w:hAnsiTheme="minorEastAsia" w:eastAsiaTheme="minorEastAsia"/>
                <w:b/>
              </w:rPr>
            </w:pPr>
            <w:r>
              <w:rPr>
                <w:rFonts w:hint="eastAsia" w:cs="仿宋" w:asciiTheme="minorEastAsia" w:hAnsiTheme="minorEastAsia" w:eastAsiaTheme="minorEastAsia"/>
                <w:b/>
              </w:rPr>
              <w:t>标的名称</w:t>
            </w:r>
          </w:p>
        </w:tc>
        <w:tc>
          <w:tcPr>
            <w:tcW w:w="696" w:type="pct"/>
            <w:shd w:val="clear" w:color="auto" w:fill="C6D9F1"/>
            <w:vAlign w:val="center"/>
          </w:tcPr>
          <w:p>
            <w:pPr>
              <w:jc w:val="center"/>
              <w:rPr>
                <w:rFonts w:cs="仿宋" w:asciiTheme="minorEastAsia" w:hAnsiTheme="minorEastAsia" w:eastAsiaTheme="minorEastAsia"/>
                <w:b/>
              </w:rPr>
            </w:pPr>
            <w:r>
              <w:rPr>
                <w:rFonts w:hint="eastAsia" w:cs="仿宋" w:asciiTheme="minorEastAsia" w:hAnsiTheme="minorEastAsia" w:eastAsiaTheme="minorEastAsia"/>
                <w:b/>
                <w:highlight w:val="none"/>
              </w:rPr>
              <w:t>预估数量</w:t>
            </w:r>
          </w:p>
        </w:tc>
        <w:tc>
          <w:tcPr>
            <w:tcW w:w="1047" w:type="pct"/>
            <w:shd w:val="clear" w:color="auto" w:fill="C6D9F1"/>
            <w:vAlign w:val="center"/>
          </w:tcPr>
          <w:p>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支付上限单价</w:t>
            </w:r>
          </w:p>
          <w:p>
            <w:pPr>
              <w:jc w:val="center"/>
              <w:rPr>
                <w:rFonts w:cs="仿宋" w:asciiTheme="minorEastAsia" w:hAnsiTheme="minorEastAsia" w:eastAsiaTheme="minorEastAsia"/>
                <w:b/>
              </w:rPr>
            </w:pPr>
            <w:r>
              <w:rPr>
                <w:rFonts w:hint="eastAsia" w:ascii="宋体" w:hAnsi="宋体" w:cs="宋体"/>
                <w:b/>
                <w:bCs/>
                <w:kern w:val="0"/>
                <w:szCs w:val="21"/>
                <w:highlight w:val="none"/>
              </w:rPr>
              <w:t>（人民币元</w:t>
            </w:r>
            <w:r>
              <w:rPr>
                <w:rFonts w:hint="eastAsia" w:ascii="宋体" w:hAnsi="宋体" w:cs="宋体"/>
                <w:b/>
                <w:bCs/>
                <w:kern w:val="0"/>
                <w:szCs w:val="21"/>
                <w:highlight w:val="none"/>
                <w:lang w:val="en-US" w:eastAsia="zh-CN"/>
              </w:rPr>
              <w:t>/份</w:t>
            </w:r>
            <w:r>
              <w:rPr>
                <w:rFonts w:hint="eastAsia" w:ascii="宋体" w:hAnsi="宋体" w:cs="宋体"/>
                <w:b/>
                <w:bCs/>
                <w:kern w:val="0"/>
                <w:szCs w:val="21"/>
                <w:highlight w:val="none"/>
              </w:rPr>
              <w:t>）</w:t>
            </w:r>
          </w:p>
        </w:tc>
        <w:tc>
          <w:tcPr>
            <w:tcW w:w="1050" w:type="pct"/>
            <w:shd w:val="clear" w:color="auto" w:fill="C6D9F1"/>
            <w:vAlign w:val="center"/>
          </w:tcPr>
          <w:p>
            <w:pPr>
              <w:jc w:val="center"/>
              <w:rPr>
                <w:rFonts w:cs="仿宋" w:asciiTheme="minorEastAsia" w:hAnsiTheme="minorEastAsia" w:eastAsiaTheme="minorEastAsia"/>
                <w:b/>
              </w:rPr>
            </w:pPr>
            <w:r>
              <w:rPr>
                <w:rFonts w:hint="eastAsia" w:ascii="宋体" w:hAnsi="宋体" w:cs="宋体"/>
                <w:b/>
                <w:bCs/>
                <w:kern w:val="0"/>
                <w:szCs w:val="21"/>
                <w:highlight w:val="none"/>
              </w:rPr>
              <w:t>支付上限金额</w:t>
            </w:r>
          </w:p>
        </w:tc>
        <w:tc>
          <w:tcPr>
            <w:tcW w:w="406" w:type="pct"/>
            <w:shd w:val="clear" w:color="auto" w:fill="C6D9F1"/>
            <w:vAlign w:val="center"/>
          </w:tcPr>
          <w:p>
            <w:pPr>
              <w:jc w:val="center"/>
              <w:rPr>
                <w:rFonts w:hint="eastAsia" w:cs="仿宋" w:asciiTheme="minorEastAsia" w:hAnsiTheme="minorEastAsia" w:eastAsiaTheme="minorEastAsia"/>
                <w:b/>
              </w:rPr>
            </w:pPr>
            <w:r>
              <w:rPr>
                <w:rFonts w:hint="eastAsia" w:cs="仿宋" w:asciiTheme="minorEastAsia" w:hAnsiTheme="minorEastAsia" w:eastAsiaTheme="minorEastAsia"/>
                <w:b/>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19" w:hRule="atLeast"/>
          <w:jc w:val="center"/>
        </w:trPr>
        <w:tc>
          <w:tcPr>
            <w:tcW w:w="498" w:type="pct"/>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00" w:type="pct"/>
            <w:vAlign w:val="center"/>
          </w:tcPr>
          <w:p>
            <w:pPr>
              <w:spacing w:line="360" w:lineRule="auto"/>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eastAsia="zh-CN"/>
              </w:rPr>
              <w:t>退休人员端午节慰问品配送服务项目</w:t>
            </w:r>
          </w:p>
        </w:tc>
        <w:tc>
          <w:tcPr>
            <w:tcW w:w="696" w:type="pct"/>
            <w:vAlign w:val="center"/>
          </w:tcPr>
          <w:p>
            <w:pPr>
              <w:spacing w:line="360" w:lineRule="auto"/>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rPr>
              <w:t>1006</w:t>
            </w:r>
            <w:r>
              <w:rPr>
                <w:rFonts w:hint="eastAsia" w:cs="仿宋" w:asciiTheme="minorEastAsia" w:hAnsiTheme="minorEastAsia" w:eastAsiaTheme="minorEastAsia"/>
                <w:szCs w:val="21"/>
                <w:lang w:val="en-US" w:eastAsia="zh-CN"/>
              </w:rPr>
              <w:t>份</w:t>
            </w:r>
          </w:p>
        </w:tc>
        <w:tc>
          <w:tcPr>
            <w:tcW w:w="1047" w:type="pct"/>
            <w:vAlign w:val="center"/>
          </w:tcPr>
          <w:p>
            <w:pPr>
              <w:spacing w:line="360" w:lineRule="auto"/>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rPr>
              <w:t>500</w:t>
            </w:r>
            <w:r>
              <w:rPr>
                <w:rFonts w:hint="eastAsia" w:cs="仿宋" w:asciiTheme="minorEastAsia" w:hAnsiTheme="minorEastAsia" w:eastAsiaTheme="minorEastAsia"/>
                <w:szCs w:val="21"/>
                <w:lang w:val="en-US" w:eastAsia="zh-CN"/>
              </w:rPr>
              <w:t>.00</w:t>
            </w:r>
          </w:p>
        </w:tc>
        <w:tc>
          <w:tcPr>
            <w:tcW w:w="1050" w:type="pct"/>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highlight w:val="none"/>
              </w:rPr>
              <w:t>人民币</w:t>
            </w:r>
            <w:r>
              <w:rPr>
                <w:rFonts w:hint="eastAsia" w:cs="仿宋" w:asciiTheme="minorEastAsia" w:hAnsiTheme="minorEastAsia" w:eastAsiaTheme="minorEastAsia"/>
                <w:szCs w:val="21"/>
                <w:highlight w:val="none"/>
                <w:lang w:val="en-US" w:eastAsia="zh-CN"/>
              </w:rPr>
              <w:t>50.3万元</w:t>
            </w:r>
          </w:p>
        </w:tc>
        <w:tc>
          <w:tcPr>
            <w:tcW w:w="406" w:type="pct"/>
            <w:vAlign w:val="center"/>
          </w:tcPr>
          <w:p>
            <w:pPr>
              <w:spacing w:line="360" w:lineRule="auto"/>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highlight w:val="none"/>
              </w:rPr>
              <w:t>无</w:t>
            </w:r>
          </w:p>
        </w:tc>
      </w:tr>
    </w:tbl>
    <w:p>
      <w:pPr>
        <w:widowControl/>
        <w:jc w:val="left"/>
        <w:rPr>
          <w:rFonts w:cs="仿宋" w:asciiTheme="minorEastAsia" w:hAnsiTheme="minorEastAsia" w:eastAsiaTheme="minorEastAsia"/>
          <w:b/>
          <w:bCs/>
          <w:sz w:val="28"/>
          <w:szCs w:val="21"/>
        </w:rPr>
      </w:pPr>
      <w:r>
        <w:rPr>
          <w:rFonts w:hint="eastAsia" w:cs="仿宋" w:asciiTheme="minorEastAsia" w:hAnsiTheme="minorEastAsia" w:eastAsiaTheme="minorEastAsia"/>
          <w:b/>
          <w:bCs/>
          <w:sz w:val="28"/>
          <w:szCs w:val="21"/>
          <w:lang w:val="en-US" w:eastAsia="zh-CN"/>
        </w:rPr>
        <w:t>二</w:t>
      </w:r>
      <w:r>
        <w:rPr>
          <w:rFonts w:hint="eastAsia" w:cs="仿宋" w:asciiTheme="minorEastAsia" w:hAnsiTheme="minorEastAsia" w:eastAsiaTheme="minorEastAsia"/>
          <w:b/>
          <w:bCs/>
          <w:sz w:val="28"/>
          <w:szCs w:val="21"/>
        </w:rPr>
        <w:t>、项目服务要求</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1</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本项目须提供</w:t>
      </w:r>
      <w:r>
        <w:rPr>
          <w:rFonts w:hint="eastAsia" w:cs="仿宋" w:asciiTheme="minorEastAsia" w:hAnsiTheme="minorEastAsia" w:eastAsiaTheme="minorEastAsia"/>
          <w:szCs w:val="21"/>
        </w:rPr>
        <w:t>1006</w:t>
      </w:r>
      <w:r>
        <w:rPr>
          <w:rFonts w:hint="eastAsia" w:cs="仿宋" w:asciiTheme="minorEastAsia" w:hAnsiTheme="minorEastAsia" w:eastAsiaTheme="minorEastAsia"/>
          <w:szCs w:val="21"/>
          <w:lang w:val="en-US" w:eastAsia="zh-CN"/>
        </w:rPr>
        <w:t>份</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预估数量）</w:t>
      </w:r>
      <w:r>
        <w:rPr>
          <w:rFonts w:hint="eastAsia" w:ascii="宋体" w:hAnsi="宋体" w:eastAsia="宋体" w:cs="宋体"/>
          <w:bCs/>
          <w:sz w:val="21"/>
          <w:szCs w:val="21"/>
          <w:highlight w:val="none"/>
        </w:rPr>
        <w:t>慰问品，</w:t>
      </w:r>
      <w:r>
        <w:rPr>
          <w:rFonts w:hint="eastAsia" w:ascii="宋体" w:hAnsi="宋体" w:eastAsia="宋体" w:cs="宋体"/>
          <w:bCs/>
          <w:sz w:val="21"/>
          <w:szCs w:val="21"/>
          <w:highlight w:val="none"/>
          <w:lang w:val="zh-CN"/>
        </w:rPr>
        <w:t>拟投入预算金额</w:t>
      </w:r>
      <w:r>
        <w:rPr>
          <w:rFonts w:hint="eastAsia" w:ascii="宋体" w:hAnsi="宋体" w:eastAsia="宋体" w:cs="宋体"/>
          <w:sz w:val="21"/>
          <w:szCs w:val="21"/>
          <w:highlight w:val="none"/>
        </w:rPr>
        <w:t>人民币</w:t>
      </w:r>
      <w:r>
        <w:rPr>
          <w:rFonts w:hint="eastAsia" w:ascii="宋体" w:hAnsi="宋体" w:cs="宋体"/>
          <w:sz w:val="21"/>
          <w:szCs w:val="21"/>
          <w:highlight w:val="none"/>
          <w:lang w:val="en-US" w:eastAsia="zh-CN"/>
        </w:rPr>
        <w:t>伍拾万零叁仟元整</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503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000.00元）</w:t>
      </w:r>
      <w:r>
        <w:rPr>
          <w:rFonts w:hint="eastAsia" w:ascii="宋体" w:hAnsi="宋体" w:eastAsia="宋体" w:cs="宋体"/>
          <w:bCs/>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采购需求：设3个套餐。1、A套餐；2、B套餐 ；3、C套餐。每个套餐价值不低于人民币</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00元</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预计</w:t>
      </w:r>
      <w:r>
        <w:rPr>
          <w:rFonts w:hint="eastAsia" w:ascii="宋体" w:hAnsi="宋体" w:eastAsia="宋体" w:cs="宋体"/>
          <w:bCs/>
          <w:sz w:val="21"/>
          <w:szCs w:val="21"/>
          <w:highlight w:val="none"/>
          <w:lang w:val="en-US" w:eastAsia="zh-CN"/>
        </w:rPr>
        <w:t>数量为</w:t>
      </w:r>
      <w:r>
        <w:rPr>
          <w:rFonts w:hint="eastAsia" w:cs="仿宋" w:asciiTheme="minorEastAsia" w:hAnsiTheme="minorEastAsia" w:eastAsiaTheme="minorEastAsia"/>
          <w:szCs w:val="21"/>
        </w:rPr>
        <w:t>1006</w:t>
      </w:r>
      <w:r>
        <w:rPr>
          <w:rFonts w:hint="eastAsia" w:ascii="宋体" w:hAnsi="宋体" w:eastAsia="宋体" w:cs="宋体"/>
          <w:bCs/>
          <w:sz w:val="21"/>
          <w:szCs w:val="21"/>
          <w:highlight w:val="none"/>
        </w:rPr>
        <w:t>份，实际人数以采购人提供的最终人数为准。</w:t>
      </w:r>
      <w:r>
        <w:rPr>
          <w:rFonts w:hint="eastAsia" w:ascii="宋体" w:hAnsi="宋体" w:cs="宋体"/>
          <w:bCs/>
          <w:sz w:val="21"/>
          <w:szCs w:val="21"/>
          <w:highlight w:val="none"/>
          <w:lang w:val="en-US" w:eastAsia="zh-CN"/>
        </w:rPr>
        <w:t>每个</w:t>
      </w:r>
      <w:r>
        <w:rPr>
          <w:rFonts w:hint="eastAsia" w:ascii="宋体" w:hAnsi="宋体" w:eastAsia="宋体" w:cs="宋体"/>
          <w:bCs/>
          <w:sz w:val="21"/>
          <w:szCs w:val="21"/>
          <w:highlight w:val="none"/>
        </w:rPr>
        <w:t>套餐</w:t>
      </w:r>
      <w:r>
        <w:rPr>
          <w:rFonts w:hint="eastAsia" w:ascii="宋体" w:hAnsi="宋体" w:cs="宋体"/>
          <w:bCs/>
          <w:sz w:val="21"/>
          <w:szCs w:val="21"/>
          <w:highlight w:val="none"/>
          <w:lang w:val="en-US" w:eastAsia="zh-CN"/>
        </w:rPr>
        <w:t>必须包含粽子，且在</w:t>
      </w:r>
      <w:r>
        <w:rPr>
          <w:rFonts w:hint="eastAsia" w:ascii="宋体" w:hAnsi="宋体" w:eastAsia="宋体" w:cs="宋体"/>
          <w:bCs/>
          <w:sz w:val="21"/>
          <w:szCs w:val="21"/>
          <w:highlight w:val="none"/>
        </w:rPr>
        <w:t>米、面、油、干果、洗衣液、洗护套装等</w:t>
      </w:r>
      <w:r>
        <w:rPr>
          <w:rFonts w:hint="eastAsia" w:ascii="宋体" w:hAnsi="宋体" w:cs="宋体"/>
          <w:bCs/>
          <w:sz w:val="21"/>
          <w:szCs w:val="21"/>
          <w:highlight w:val="none"/>
          <w:lang w:val="en-US" w:eastAsia="zh-CN"/>
        </w:rPr>
        <w:t>食品、</w:t>
      </w:r>
      <w:r>
        <w:rPr>
          <w:rFonts w:hint="eastAsia" w:ascii="宋体" w:hAnsi="宋体" w:eastAsia="宋体" w:cs="宋体"/>
          <w:bCs/>
          <w:sz w:val="21"/>
          <w:szCs w:val="21"/>
          <w:highlight w:val="none"/>
        </w:rPr>
        <w:t>生活用品、日用品</w:t>
      </w:r>
      <w:r>
        <w:rPr>
          <w:rFonts w:hint="eastAsia" w:ascii="宋体" w:hAnsi="宋体" w:cs="宋体"/>
          <w:bCs/>
          <w:sz w:val="21"/>
          <w:szCs w:val="21"/>
          <w:highlight w:val="none"/>
          <w:lang w:val="en-US" w:eastAsia="zh-CN"/>
        </w:rPr>
        <w:t>品类里</w:t>
      </w:r>
      <w:r>
        <w:rPr>
          <w:rFonts w:hint="eastAsia" w:ascii="宋体" w:hAnsi="宋体" w:eastAsia="宋体" w:cs="宋体"/>
          <w:bCs/>
          <w:sz w:val="21"/>
          <w:szCs w:val="21"/>
          <w:highlight w:val="none"/>
        </w:rPr>
        <w:t>（不含生鲜类</w:t>
      </w:r>
      <w:r>
        <w:rPr>
          <w:rFonts w:hint="eastAsia" w:ascii="宋体" w:hAnsi="宋体" w:cs="宋体"/>
          <w:bCs/>
          <w:sz w:val="21"/>
          <w:szCs w:val="21"/>
          <w:highlight w:val="none"/>
          <w:lang w:eastAsia="zh-CN"/>
        </w:rPr>
        <w:t>、</w:t>
      </w:r>
      <w:r>
        <w:rPr>
          <w:rFonts w:hint="eastAsia" w:ascii="宋体" w:hAnsi="宋体" w:cs="宋体"/>
          <w:bCs/>
          <w:sz w:val="21"/>
          <w:szCs w:val="21"/>
          <w:highlight w:val="none"/>
          <w:lang w:val="en-US" w:eastAsia="zh-CN"/>
        </w:rPr>
        <w:t>家电类</w:t>
      </w:r>
      <w:r>
        <w:rPr>
          <w:rFonts w:hint="eastAsia" w:ascii="宋体" w:hAnsi="宋体" w:eastAsia="宋体" w:cs="宋体"/>
          <w:bCs/>
          <w:sz w:val="21"/>
          <w:szCs w:val="21"/>
          <w:highlight w:val="none"/>
        </w:rPr>
        <w:t>）</w:t>
      </w:r>
      <w:r>
        <w:rPr>
          <w:rFonts w:hint="eastAsia" w:ascii="宋体" w:hAnsi="宋体" w:cs="宋体"/>
          <w:bCs/>
          <w:sz w:val="21"/>
          <w:szCs w:val="21"/>
          <w:highlight w:val="none"/>
          <w:lang w:val="en-US" w:eastAsia="zh-CN"/>
        </w:rPr>
        <w:t>自行搭配标准</w:t>
      </w:r>
      <w:r>
        <w:rPr>
          <w:rFonts w:hint="eastAsia" w:ascii="宋体" w:hAnsi="宋体" w:cs="宋体"/>
          <w:szCs w:val="21"/>
        </w:rPr>
        <w:t>不低于</w:t>
      </w:r>
      <w:r>
        <w:rPr>
          <w:rFonts w:hint="eastAsia" w:ascii="宋体" w:hAnsi="宋体" w:cs="宋体"/>
          <w:szCs w:val="21"/>
          <w:lang w:val="en-US" w:eastAsia="zh-CN"/>
        </w:rPr>
        <w:t>5</w:t>
      </w:r>
      <w:r>
        <w:rPr>
          <w:rFonts w:hint="eastAsia" w:ascii="宋体" w:hAnsi="宋体" w:cs="宋体"/>
          <w:szCs w:val="21"/>
        </w:rPr>
        <w:t>00元</w:t>
      </w:r>
      <w:r>
        <w:rPr>
          <w:rFonts w:hint="eastAsia" w:ascii="宋体" w:hAnsi="宋体" w:cs="宋体"/>
          <w:szCs w:val="21"/>
          <w:lang w:val="en-US" w:eastAsia="zh-CN"/>
        </w:rPr>
        <w:t>的套餐</w:t>
      </w:r>
      <w:r>
        <w:rPr>
          <w:rFonts w:hint="eastAsia" w:ascii="宋体" w:hAnsi="宋体" w:eastAsia="宋体" w:cs="宋体"/>
          <w:bCs/>
          <w:sz w:val="21"/>
          <w:szCs w:val="21"/>
          <w:highlight w:val="none"/>
        </w:rPr>
        <w:t>。任一套餐中的搭配需至少包含“套餐明细”中的一项货物，且所有套餐的搭配涵盖“套餐明细”中的所有货物，但同一套餐中不要求搭配“套餐明细”中的所有货物。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投标供应商根据套餐规定按照不低于</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00元的标准自行搭配。</w:t>
      </w:r>
      <w:r>
        <w:rPr>
          <w:rFonts w:asciiTheme="minorEastAsia" w:hAnsiTheme="minorEastAsia" w:eastAsiaTheme="minorEastAsia"/>
          <w:highlight w:val="none"/>
        </w:rPr>
        <w:t>有保质期限的货物剩余保存期不得少于原有保质期的三分之二</w:t>
      </w:r>
      <w:r>
        <w:rPr>
          <w:rFonts w:hint="eastAsia" w:ascii="宋体" w:hAnsi="宋体" w:eastAsia="宋体" w:cs="宋体"/>
          <w:bCs/>
          <w:sz w:val="21"/>
          <w:szCs w:val="21"/>
          <w:highlight w:val="none"/>
        </w:rPr>
        <w:t>，慰问品选择</w:t>
      </w:r>
      <w:r>
        <w:rPr>
          <w:rFonts w:hint="eastAsia" w:ascii="宋体" w:hAnsi="宋体" w:eastAsia="宋体" w:cs="宋体"/>
          <w:bCs/>
          <w:sz w:val="21"/>
          <w:szCs w:val="21"/>
          <w:highlight w:val="none"/>
          <w:lang w:val="en-US" w:eastAsia="zh-CN"/>
        </w:rPr>
        <w:t>普惠日常产品，非豪华奢侈产品</w:t>
      </w:r>
      <w:r>
        <w:rPr>
          <w:rFonts w:hint="eastAsia" w:ascii="宋体" w:hAnsi="宋体" w:eastAsia="宋体" w:cs="宋体"/>
          <w:bCs/>
          <w:sz w:val="21"/>
          <w:szCs w:val="21"/>
          <w:highlight w:val="none"/>
        </w:rPr>
        <w:t>，食品选择容易存放不易变质的产品。</w:t>
      </w:r>
    </w:p>
    <w:p>
      <w:pPr>
        <w:spacing w:line="360" w:lineRule="auto"/>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、供货标准</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2037"/>
        <w:gridCol w:w="1413"/>
        <w:gridCol w:w="2620"/>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1" w:type="pct"/>
            <w:vAlign w:val="center"/>
          </w:tcPr>
          <w:p>
            <w:pPr>
              <w:snapToGrid w:val="0"/>
              <w:spacing w:line="360" w:lineRule="auto"/>
              <w:jc w:val="center"/>
              <w:rPr>
                <w:rFonts w:hint="default" w:ascii="宋体" w:hAnsi="宋体" w:eastAsia="宋体" w:cs="宋体"/>
                <w:bCs/>
                <w:szCs w:val="21"/>
                <w:lang w:val="en-US" w:eastAsia="zh-CN"/>
              </w:rPr>
            </w:pPr>
            <w:r>
              <w:rPr>
                <w:rFonts w:hint="eastAsia" w:ascii="宋体" w:hAnsi="宋体" w:cs="宋体"/>
                <w:b/>
                <w:szCs w:val="21"/>
                <w:lang w:val="en-US" w:eastAsia="zh-CN"/>
              </w:rPr>
              <w:t>套餐名称</w:t>
            </w:r>
          </w:p>
        </w:tc>
        <w:tc>
          <w:tcPr>
            <w:tcW w:w="1195" w:type="pct"/>
            <w:vAlign w:val="center"/>
          </w:tcPr>
          <w:p>
            <w:pPr>
              <w:snapToGrid w:val="0"/>
              <w:spacing w:line="360" w:lineRule="auto"/>
              <w:jc w:val="center"/>
              <w:rPr>
                <w:rFonts w:ascii="宋体" w:hAnsi="宋体" w:cs="宋体"/>
                <w:bCs/>
                <w:szCs w:val="21"/>
              </w:rPr>
            </w:pPr>
            <w:r>
              <w:rPr>
                <w:rFonts w:hint="eastAsia" w:ascii="宋体" w:hAnsi="宋体" w:cs="宋体"/>
                <w:b/>
                <w:szCs w:val="21"/>
              </w:rPr>
              <w:t>要求</w:t>
            </w:r>
          </w:p>
        </w:tc>
        <w:tc>
          <w:tcPr>
            <w:tcW w:w="829" w:type="pct"/>
            <w:vAlign w:val="center"/>
          </w:tcPr>
          <w:p>
            <w:pPr>
              <w:snapToGrid w:val="0"/>
              <w:spacing w:line="360" w:lineRule="auto"/>
              <w:jc w:val="center"/>
              <w:rPr>
                <w:rFonts w:ascii="宋体" w:hAnsi="宋体" w:cs="宋体"/>
                <w:bCs/>
                <w:szCs w:val="21"/>
              </w:rPr>
            </w:pPr>
            <w:r>
              <w:rPr>
                <w:rFonts w:hint="eastAsia" w:ascii="宋体" w:hAnsi="宋体" w:cs="宋体"/>
                <w:b/>
                <w:szCs w:val="21"/>
              </w:rPr>
              <w:t>采购方实付中标方</w:t>
            </w:r>
          </w:p>
        </w:tc>
        <w:tc>
          <w:tcPr>
            <w:tcW w:w="1537" w:type="pct"/>
            <w:tcBorders>
              <w:bottom w:val="single" w:color="auto" w:sz="4" w:space="0"/>
            </w:tcBorders>
            <w:vAlign w:val="center"/>
          </w:tcPr>
          <w:p>
            <w:pPr>
              <w:snapToGrid w:val="0"/>
              <w:spacing w:line="360" w:lineRule="auto"/>
              <w:jc w:val="center"/>
              <w:rPr>
                <w:rFonts w:ascii="宋体" w:hAnsi="宋体" w:cs="宋体"/>
                <w:b/>
                <w:bCs w:val="0"/>
                <w:color w:val="FF0000"/>
                <w:szCs w:val="21"/>
              </w:rPr>
            </w:pPr>
            <w:r>
              <w:rPr>
                <w:rFonts w:hint="eastAsia" w:ascii="宋体" w:hAnsi="宋体" w:cs="宋体"/>
                <w:b/>
                <w:bCs w:val="0"/>
                <w:color w:val="FF0000"/>
                <w:szCs w:val="21"/>
              </w:rPr>
              <w:t>每份慰问品</w:t>
            </w:r>
            <w:r>
              <w:rPr>
                <w:rFonts w:hint="eastAsia" w:ascii="宋体" w:hAnsi="宋体" w:cs="宋体"/>
                <w:b/>
                <w:bCs w:val="0"/>
                <w:color w:val="FF0000"/>
                <w:szCs w:val="21"/>
                <w:lang w:val="en-US" w:eastAsia="zh-CN"/>
              </w:rPr>
              <w:t>实际价值</w:t>
            </w:r>
          </w:p>
        </w:tc>
        <w:tc>
          <w:tcPr>
            <w:tcW w:w="636" w:type="pct"/>
            <w:tcBorders>
              <w:bottom w:val="single" w:color="auto" w:sz="4" w:space="0"/>
            </w:tcBorders>
            <w:vAlign w:val="center"/>
          </w:tcPr>
          <w:p>
            <w:pPr>
              <w:snapToGrid w:val="0"/>
              <w:spacing w:line="360" w:lineRule="auto"/>
              <w:jc w:val="center"/>
              <w:rPr>
                <w:rFonts w:ascii="宋体" w:hAnsi="宋体" w:cs="宋体"/>
                <w:b/>
                <w:bCs w:val="0"/>
                <w:szCs w:val="21"/>
              </w:rPr>
            </w:pPr>
            <w:r>
              <w:rPr>
                <w:rFonts w:hint="eastAsia" w:ascii="宋体" w:hAnsi="宋体" w:cs="宋体"/>
                <w:b/>
                <w:bCs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801" w:type="pct"/>
            <w:vAlign w:val="center"/>
          </w:tcPr>
          <w:p>
            <w:pPr>
              <w:snapToGrid w:val="0"/>
              <w:spacing w:line="360" w:lineRule="auto"/>
              <w:jc w:val="center"/>
              <w:rPr>
                <w:rFonts w:ascii="宋体" w:hAnsi="宋体" w:cs="宋体"/>
                <w:szCs w:val="21"/>
              </w:rPr>
            </w:pPr>
            <w:r>
              <w:rPr>
                <w:rFonts w:hint="eastAsia" w:ascii="宋体" w:hAnsi="宋体" w:eastAsia="宋体" w:cs="宋体"/>
                <w:bCs/>
                <w:sz w:val="21"/>
                <w:szCs w:val="21"/>
                <w:highlight w:val="none"/>
              </w:rPr>
              <w:t>A套餐</w:t>
            </w:r>
          </w:p>
        </w:tc>
        <w:tc>
          <w:tcPr>
            <w:tcW w:w="1195" w:type="pct"/>
            <w:vMerge w:val="restart"/>
            <w:vAlign w:val="center"/>
          </w:tcPr>
          <w:p>
            <w:pPr>
              <w:snapToGrid w:val="0"/>
              <w:spacing w:line="360" w:lineRule="auto"/>
              <w:jc w:val="center"/>
              <w:rPr>
                <w:rFonts w:hint="default" w:ascii="宋体" w:hAnsi="宋体" w:cs="宋体"/>
                <w:szCs w:val="21"/>
                <w:lang w:val="en-US"/>
              </w:rPr>
            </w:pPr>
            <w:r>
              <w:rPr>
                <w:rFonts w:hint="eastAsia" w:ascii="宋体" w:hAnsi="宋体" w:eastAsia="宋体" w:cs="宋体"/>
                <w:bCs/>
                <w:sz w:val="21"/>
                <w:szCs w:val="21"/>
                <w:highlight w:val="none"/>
                <w:lang w:val="en-US" w:eastAsia="zh-CN"/>
              </w:rPr>
              <w:t>每个套餐必须包含</w:t>
            </w:r>
            <w:r>
              <w:rPr>
                <w:rFonts w:hint="eastAsia" w:ascii="宋体" w:hAnsi="宋体" w:cs="宋体"/>
                <w:bCs/>
                <w:sz w:val="21"/>
                <w:szCs w:val="21"/>
                <w:highlight w:val="none"/>
                <w:lang w:val="en-US" w:eastAsia="zh-CN"/>
              </w:rPr>
              <w:t>粽子</w:t>
            </w:r>
            <w:r>
              <w:rPr>
                <w:rFonts w:hint="eastAsia" w:ascii="宋体" w:hAnsi="宋体" w:eastAsia="宋体" w:cs="宋体"/>
                <w:bCs/>
                <w:sz w:val="21"/>
                <w:szCs w:val="21"/>
                <w:highlight w:val="none"/>
                <w:lang w:val="en-US" w:eastAsia="zh-CN"/>
              </w:rPr>
              <w:t>，且在米、面、油、干果、洗衣液、洗护套装等</w:t>
            </w:r>
            <w:r>
              <w:rPr>
                <w:rFonts w:hint="eastAsia" w:ascii="宋体" w:hAnsi="宋体" w:cs="宋体"/>
                <w:bCs/>
                <w:sz w:val="21"/>
                <w:szCs w:val="21"/>
                <w:highlight w:val="none"/>
                <w:lang w:val="en-US" w:eastAsia="zh-CN"/>
              </w:rPr>
              <w:t>食品、</w:t>
            </w:r>
            <w:r>
              <w:rPr>
                <w:rFonts w:hint="eastAsia" w:ascii="宋体" w:hAnsi="宋体" w:eastAsia="宋体" w:cs="宋体"/>
                <w:bCs/>
                <w:sz w:val="21"/>
                <w:szCs w:val="21"/>
                <w:highlight w:val="none"/>
                <w:lang w:val="en-US" w:eastAsia="zh-CN"/>
              </w:rPr>
              <w:t>生活用品、日用品品类里（不含生鲜类、家电类）自行搭配标准不低于500元的套餐。任一套餐中的搭配需至少包含“套餐明细”中的一项货物，且所有套餐的搭配涵盖“套餐明细”中的所有货物，但同一套餐中不要求搭配“套餐明细”中的所有货物。</w:t>
            </w:r>
          </w:p>
        </w:tc>
        <w:tc>
          <w:tcPr>
            <w:tcW w:w="829" w:type="pct"/>
            <w:vAlign w:val="center"/>
          </w:tcPr>
          <w:p>
            <w:pPr>
              <w:snapToGrid w:val="0"/>
              <w:spacing w:line="360" w:lineRule="auto"/>
              <w:jc w:val="center"/>
              <w:rPr>
                <w:rFonts w:ascii="宋体" w:hAnsi="宋体" w:cs="宋体"/>
                <w:szCs w:val="21"/>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00</w:t>
            </w:r>
            <w:r>
              <w:rPr>
                <w:rFonts w:hint="eastAsia" w:ascii="宋体" w:hAnsi="宋体" w:cs="宋体"/>
                <w:bCs/>
                <w:sz w:val="21"/>
                <w:szCs w:val="21"/>
                <w:highlight w:val="none"/>
                <w:lang w:val="en-US" w:eastAsia="zh-CN"/>
              </w:rPr>
              <w:t>.00</w:t>
            </w:r>
            <w:r>
              <w:rPr>
                <w:rFonts w:hint="eastAsia" w:ascii="宋体" w:hAnsi="宋体" w:cs="宋体"/>
                <w:szCs w:val="21"/>
              </w:rPr>
              <w:t>元/</w:t>
            </w:r>
            <w:r>
              <w:rPr>
                <w:rFonts w:hint="eastAsia" w:ascii="宋体" w:hAnsi="宋体" w:eastAsia="宋体" w:cs="宋体"/>
                <w:bCs/>
                <w:sz w:val="21"/>
                <w:szCs w:val="21"/>
                <w:highlight w:val="none"/>
              </w:rPr>
              <w:t>份</w:t>
            </w:r>
          </w:p>
        </w:tc>
        <w:tc>
          <w:tcPr>
            <w:tcW w:w="1537" w:type="pct"/>
            <w:tcBorders>
              <w:top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b/>
                <w:szCs w:val="21"/>
              </w:rPr>
              <w:t>（不低于</w:t>
            </w:r>
            <w:r>
              <w:rPr>
                <w:rFonts w:hint="eastAsia" w:ascii="宋体" w:hAnsi="宋体" w:cs="宋体"/>
                <w:b/>
                <w:szCs w:val="21"/>
                <w:lang w:val="en-US" w:eastAsia="zh-CN"/>
              </w:rPr>
              <w:t>5</w:t>
            </w:r>
            <w:r>
              <w:rPr>
                <w:rFonts w:hint="eastAsia" w:ascii="宋体" w:hAnsi="宋体" w:cs="宋体"/>
                <w:b/>
                <w:szCs w:val="21"/>
              </w:rPr>
              <w:t>00</w:t>
            </w:r>
            <w:r>
              <w:rPr>
                <w:rFonts w:hint="eastAsia" w:ascii="宋体" w:hAnsi="宋体" w:cs="宋体"/>
                <w:b/>
                <w:szCs w:val="21"/>
                <w:lang w:val="en-US" w:eastAsia="zh-CN"/>
              </w:rPr>
              <w:t>.00</w:t>
            </w:r>
            <w:r>
              <w:rPr>
                <w:rFonts w:hint="eastAsia" w:ascii="宋体" w:hAnsi="宋体" w:cs="宋体"/>
                <w:b/>
                <w:szCs w:val="21"/>
              </w:rPr>
              <w:t>元/份）</w:t>
            </w:r>
          </w:p>
        </w:tc>
        <w:tc>
          <w:tcPr>
            <w:tcW w:w="636" w:type="pct"/>
            <w:vMerge w:val="restart"/>
            <w:tcBorders>
              <w:top w:val="single" w:color="auto" w:sz="4" w:space="0"/>
              <w:left w:val="single" w:color="auto" w:sz="4" w:space="0"/>
              <w:right w:val="single" w:color="auto" w:sz="4" w:space="0"/>
            </w:tcBorders>
          </w:tcPr>
          <w:p>
            <w:pPr>
              <w:spacing w:line="360" w:lineRule="auto"/>
              <w:jc w:val="center"/>
              <w:rPr>
                <w:rFonts w:ascii="宋体" w:hAnsi="宋体" w:cs="宋体"/>
                <w:bCs/>
                <w:szCs w:val="21"/>
              </w:rPr>
            </w:pPr>
            <w:r>
              <w:rPr>
                <w:rFonts w:hint="eastAsia" w:ascii="宋体" w:hAnsi="宋体" w:cs="宋体"/>
                <w:szCs w:val="21"/>
              </w:rPr>
              <w:t>本项目以实际份数进行结</w:t>
            </w:r>
            <w:r>
              <w:rPr>
                <w:rFonts w:hint="eastAsia" w:ascii="宋体" w:hAnsi="宋体" w:cs="宋体"/>
                <w:bCs/>
                <w:szCs w:val="21"/>
              </w:rPr>
              <w:t>算，</w:t>
            </w:r>
            <w:r>
              <w:rPr>
                <w:rFonts w:hint="eastAsia" w:ascii="宋体" w:hAnsi="宋体" w:cs="宋体"/>
                <w:szCs w:val="21"/>
              </w:rPr>
              <w:t>支付上限不超过</w:t>
            </w:r>
            <w:r>
              <w:rPr>
                <w:rFonts w:hint="eastAsia" w:ascii="宋体" w:hAnsi="宋体" w:cs="宋体"/>
                <w:szCs w:val="21"/>
                <w:lang w:val="en-US" w:eastAsia="zh-CN"/>
              </w:rPr>
              <w:t>50.3</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801" w:type="pct"/>
            <w:vAlign w:val="center"/>
          </w:tcPr>
          <w:p>
            <w:pPr>
              <w:snapToGrid w:val="0"/>
              <w:spacing w:line="360" w:lineRule="auto"/>
              <w:jc w:val="center"/>
              <w:rPr>
                <w:rFonts w:ascii="宋体" w:hAnsi="宋体" w:cs="宋体"/>
                <w:szCs w:val="21"/>
              </w:rPr>
            </w:pPr>
            <w:r>
              <w:rPr>
                <w:rFonts w:hint="eastAsia" w:ascii="宋体" w:hAnsi="宋体" w:eastAsia="宋体" w:cs="宋体"/>
                <w:bCs/>
                <w:sz w:val="21"/>
                <w:szCs w:val="21"/>
                <w:highlight w:val="none"/>
              </w:rPr>
              <w:t xml:space="preserve">B套餐 </w:t>
            </w:r>
          </w:p>
        </w:tc>
        <w:tc>
          <w:tcPr>
            <w:tcW w:w="1195" w:type="pct"/>
            <w:vMerge w:val="continue"/>
            <w:vAlign w:val="center"/>
          </w:tcPr>
          <w:p>
            <w:pPr>
              <w:snapToGrid w:val="0"/>
              <w:spacing w:line="360" w:lineRule="auto"/>
              <w:jc w:val="center"/>
              <w:rPr>
                <w:rFonts w:ascii="宋体" w:hAnsi="宋体" w:cs="宋体"/>
                <w:szCs w:val="21"/>
              </w:rPr>
            </w:pPr>
          </w:p>
        </w:tc>
        <w:tc>
          <w:tcPr>
            <w:tcW w:w="829" w:type="pct"/>
            <w:vAlign w:val="center"/>
          </w:tcPr>
          <w:p>
            <w:pPr>
              <w:snapToGrid w:val="0"/>
              <w:spacing w:line="360" w:lineRule="auto"/>
              <w:jc w:val="center"/>
              <w:rPr>
                <w:rFonts w:ascii="宋体" w:hAnsi="宋体" w:cs="宋体"/>
                <w:szCs w:val="21"/>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00</w:t>
            </w:r>
            <w:r>
              <w:rPr>
                <w:rFonts w:hint="eastAsia" w:ascii="宋体" w:hAnsi="宋体" w:cs="宋体"/>
                <w:bCs/>
                <w:sz w:val="21"/>
                <w:szCs w:val="21"/>
                <w:highlight w:val="none"/>
                <w:lang w:val="en-US" w:eastAsia="zh-CN"/>
              </w:rPr>
              <w:t>.00</w:t>
            </w:r>
            <w:r>
              <w:rPr>
                <w:rFonts w:hint="eastAsia" w:ascii="宋体" w:hAnsi="宋体" w:cs="宋体"/>
                <w:szCs w:val="21"/>
              </w:rPr>
              <w:t>元/</w:t>
            </w:r>
            <w:r>
              <w:rPr>
                <w:rFonts w:hint="eastAsia" w:ascii="宋体" w:hAnsi="宋体" w:eastAsia="宋体" w:cs="宋体"/>
                <w:bCs/>
                <w:sz w:val="21"/>
                <w:szCs w:val="21"/>
                <w:highlight w:val="none"/>
              </w:rPr>
              <w:t>份</w:t>
            </w:r>
          </w:p>
        </w:tc>
        <w:tc>
          <w:tcPr>
            <w:tcW w:w="1537" w:type="pct"/>
            <w:tcBorders>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b/>
                <w:szCs w:val="21"/>
              </w:rPr>
              <w:t>（不低于</w:t>
            </w:r>
            <w:r>
              <w:rPr>
                <w:rFonts w:hint="eastAsia" w:ascii="宋体" w:hAnsi="宋体" w:cs="宋体"/>
                <w:b/>
                <w:szCs w:val="21"/>
                <w:lang w:val="en-US" w:eastAsia="zh-CN"/>
              </w:rPr>
              <w:t>5</w:t>
            </w:r>
            <w:r>
              <w:rPr>
                <w:rFonts w:hint="eastAsia" w:ascii="宋体" w:hAnsi="宋体" w:cs="宋体"/>
                <w:b/>
                <w:szCs w:val="21"/>
              </w:rPr>
              <w:t>00</w:t>
            </w:r>
            <w:r>
              <w:rPr>
                <w:rFonts w:hint="eastAsia" w:ascii="宋体" w:hAnsi="宋体" w:cs="宋体"/>
                <w:b/>
                <w:szCs w:val="21"/>
                <w:lang w:val="en-US" w:eastAsia="zh-CN"/>
              </w:rPr>
              <w:t>.00</w:t>
            </w:r>
            <w:r>
              <w:rPr>
                <w:rFonts w:hint="eastAsia" w:ascii="宋体" w:hAnsi="宋体" w:cs="宋体"/>
                <w:b/>
                <w:szCs w:val="21"/>
              </w:rPr>
              <w:t>元/份）</w:t>
            </w:r>
          </w:p>
        </w:tc>
        <w:tc>
          <w:tcPr>
            <w:tcW w:w="636" w:type="pct"/>
            <w:vMerge w:val="continue"/>
            <w:tcBorders>
              <w:left w:val="single" w:color="auto" w:sz="4" w:space="0"/>
              <w:right w:val="single" w:color="auto" w:sz="4" w:space="0"/>
            </w:tcBorders>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1" w:type="pct"/>
            <w:vAlign w:val="center"/>
          </w:tcPr>
          <w:p>
            <w:pPr>
              <w:snapToGrid w:val="0"/>
              <w:spacing w:line="360" w:lineRule="auto"/>
              <w:jc w:val="center"/>
              <w:rPr>
                <w:rFonts w:ascii="宋体" w:hAnsi="宋体" w:cs="宋体"/>
                <w:szCs w:val="21"/>
              </w:rPr>
            </w:pPr>
            <w:r>
              <w:rPr>
                <w:rFonts w:hint="eastAsia" w:ascii="宋体" w:hAnsi="宋体" w:eastAsia="宋体" w:cs="宋体"/>
                <w:bCs/>
                <w:sz w:val="21"/>
                <w:szCs w:val="21"/>
                <w:highlight w:val="none"/>
              </w:rPr>
              <w:t>C套餐</w:t>
            </w:r>
          </w:p>
        </w:tc>
        <w:tc>
          <w:tcPr>
            <w:tcW w:w="1195" w:type="pct"/>
            <w:vMerge w:val="continue"/>
            <w:vAlign w:val="center"/>
          </w:tcPr>
          <w:p>
            <w:pPr>
              <w:snapToGrid w:val="0"/>
              <w:spacing w:line="360" w:lineRule="auto"/>
              <w:jc w:val="center"/>
              <w:rPr>
                <w:rFonts w:ascii="宋体" w:hAnsi="宋体" w:cs="宋体"/>
                <w:szCs w:val="21"/>
              </w:rPr>
            </w:pPr>
          </w:p>
        </w:tc>
        <w:tc>
          <w:tcPr>
            <w:tcW w:w="829" w:type="pct"/>
            <w:vAlign w:val="center"/>
          </w:tcPr>
          <w:p>
            <w:pPr>
              <w:snapToGrid w:val="0"/>
              <w:spacing w:line="360" w:lineRule="auto"/>
              <w:jc w:val="center"/>
              <w:rPr>
                <w:rFonts w:ascii="宋体" w:hAnsi="宋体" w:cs="宋体"/>
                <w:szCs w:val="21"/>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00</w:t>
            </w:r>
            <w:r>
              <w:rPr>
                <w:rFonts w:hint="eastAsia" w:ascii="宋体" w:hAnsi="宋体" w:cs="宋体"/>
                <w:bCs/>
                <w:sz w:val="21"/>
                <w:szCs w:val="21"/>
                <w:highlight w:val="none"/>
                <w:lang w:val="en-US" w:eastAsia="zh-CN"/>
              </w:rPr>
              <w:t>.00</w:t>
            </w:r>
            <w:r>
              <w:rPr>
                <w:rFonts w:hint="eastAsia" w:ascii="宋体" w:hAnsi="宋体" w:cs="宋体"/>
                <w:szCs w:val="21"/>
              </w:rPr>
              <w:t>元/</w:t>
            </w:r>
            <w:r>
              <w:rPr>
                <w:rFonts w:hint="eastAsia" w:ascii="宋体" w:hAnsi="宋体" w:eastAsia="宋体" w:cs="宋体"/>
                <w:bCs/>
                <w:sz w:val="21"/>
                <w:szCs w:val="21"/>
                <w:highlight w:val="none"/>
              </w:rPr>
              <w:t>份</w:t>
            </w:r>
          </w:p>
        </w:tc>
        <w:tc>
          <w:tcPr>
            <w:tcW w:w="1537" w:type="pct"/>
            <w:tcBorders>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b/>
                <w:szCs w:val="21"/>
              </w:rPr>
              <w:t>（不低于</w:t>
            </w:r>
            <w:r>
              <w:rPr>
                <w:rFonts w:hint="eastAsia" w:ascii="宋体" w:hAnsi="宋体" w:cs="宋体"/>
                <w:b/>
                <w:szCs w:val="21"/>
                <w:lang w:val="en-US" w:eastAsia="zh-CN"/>
              </w:rPr>
              <w:t>5</w:t>
            </w:r>
            <w:r>
              <w:rPr>
                <w:rFonts w:hint="eastAsia" w:ascii="宋体" w:hAnsi="宋体" w:cs="宋体"/>
                <w:b/>
                <w:szCs w:val="21"/>
              </w:rPr>
              <w:t>00</w:t>
            </w:r>
            <w:r>
              <w:rPr>
                <w:rFonts w:hint="eastAsia" w:ascii="宋体" w:hAnsi="宋体" w:cs="宋体"/>
                <w:b/>
                <w:szCs w:val="21"/>
                <w:lang w:val="en-US" w:eastAsia="zh-CN"/>
              </w:rPr>
              <w:t>.00</w:t>
            </w:r>
            <w:r>
              <w:rPr>
                <w:rFonts w:hint="eastAsia" w:ascii="宋体" w:hAnsi="宋体" w:cs="宋体"/>
                <w:b/>
                <w:szCs w:val="21"/>
              </w:rPr>
              <w:t>元/份）</w:t>
            </w:r>
          </w:p>
        </w:tc>
        <w:tc>
          <w:tcPr>
            <w:tcW w:w="636" w:type="pct"/>
            <w:vMerge w:val="continue"/>
            <w:tcBorders>
              <w:left w:val="single" w:color="auto" w:sz="4" w:space="0"/>
              <w:right w:val="single" w:color="auto" w:sz="4" w:space="0"/>
            </w:tcBorders>
          </w:tcPr>
          <w:p>
            <w:pPr>
              <w:spacing w:line="360" w:lineRule="auto"/>
              <w:jc w:val="center"/>
              <w:rPr>
                <w:rFonts w:ascii="宋体" w:hAnsi="宋体" w:cs="宋体"/>
                <w:szCs w:val="21"/>
              </w:rPr>
            </w:pPr>
          </w:p>
        </w:tc>
      </w:tr>
    </w:tbl>
    <w:p>
      <w:pPr>
        <w:numPr>
          <w:ilvl w:val="0"/>
          <w:numId w:val="0"/>
        </w:numPr>
        <w:spacing w:line="360" w:lineRule="auto"/>
        <w:ind w:firstLine="420" w:firstLineChars="200"/>
        <w:rPr>
          <w:rFonts w:hint="eastAsia" w:ascii="宋体" w:hAnsi="宋体" w:cs="宋体"/>
          <w:szCs w:val="21"/>
        </w:rPr>
      </w:pP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w:t>
      </w:r>
      <w:r>
        <w:rPr>
          <w:rFonts w:hint="eastAsia" w:ascii="宋体" w:hAnsi="宋体" w:cs="宋体"/>
          <w:szCs w:val="21"/>
        </w:rPr>
        <w:t>套餐明细</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249"/>
        <w:gridCol w:w="4284"/>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491" w:type="pc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Cs w:val="21"/>
              </w:rPr>
            </w:pPr>
            <w:r>
              <w:rPr>
                <w:rFonts w:hint="eastAsia" w:ascii="宋体" w:hAnsi="宋体" w:cs="宋体"/>
                <w:b/>
                <w:szCs w:val="21"/>
              </w:rPr>
              <w:t>序号</w:t>
            </w:r>
          </w:p>
        </w:tc>
        <w:tc>
          <w:tcPr>
            <w:tcW w:w="733" w:type="pct"/>
            <w:tcBorders>
              <w:bottom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szCs w:val="21"/>
                <w:lang w:val="en-US" w:eastAsia="zh-CN"/>
              </w:rPr>
            </w:pPr>
            <w:r>
              <w:rPr>
                <w:rFonts w:hint="eastAsia" w:ascii="宋体" w:hAnsi="宋体" w:cs="宋体"/>
                <w:b/>
                <w:szCs w:val="21"/>
                <w:lang w:val="en-US" w:eastAsia="zh-CN"/>
              </w:rPr>
              <w:t>商品名称</w:t>
            </w:r>
          </w:p>
        </w:tc>
        <w:tc>
          <w:tcPr>
            <w:tcW w:w="2514" w:type="pct"/>
            <w:tcBorders>
              <w:bottom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Cs w:val="21"/>
              </w:rPr>
            </w:pPr>
            <w:r>
              <w:rPr>
                <w:rFonts w:hint="eastAsia" w:ascii="宋体" w:hAnsi="宋体" w:cs="宋体"/>
                <w:b/>
                <w:szCs w:val="21"/>
              </w:rPr>
              <w:t>商品规格</w:t>
            </w:r>
          </w:p>
        </w:tc>
        <w:tc>
          <w:tcPr>
            <w:tcW w:w="1261" w:type="pct"/>
            <w:tcBorders>
              <w:bottom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Cs w:val="21"/>
                <w:lang w:val="en-US" w:eastAsia="zh-CN"/>
              </w:rPr>
            </w:pPr>
            <w:r>
              <w:rPr>
                <w:rFonts w:hint="eastAsia" w:ascii="宋体" w:hAnsi="宋体" w:cs="宋体"/>
                <w:b/>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30" w:hRule="exact"/>
          <w:tblHeader/>
          <w:jc w:val="center"/>
        </w:trPr>
        <w:tc>
          <w:tcPr>
            <w:tcW w:w="491" w:type="pc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cs="宋体"/>
                <w:szCs w:val="21"/>
                <w:lang w:val="en-US" w:eastAsia="zh-CN"/>
              </w:rPr>
              <w:t>1</w:t>
            </w:r>
          </w:p>
        </w:tc>
        <w:tc>
          <w:tcPr>
            <w:tcW w:w="733" w:type="pct"/>
            <w:tcBorders>
              <w:top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eastAsia="宋体" w:cs="宋体"/>
                <w:bCs/>
                <w:sz w:val="21"/>
                <w:szCs w:val="21"/>
                <w:highlight w:val="none"/>
                <w:lang w:val="en-US" w:eastAsia="zh-CN"/>
              </w:rPr>
              <w:t>粽子</w:t>
            </w:r>
          </w:p>
        </w:tc>
        <w:tc>
          <w:tcPr>
            <w:tcW w:w="2514" w:type="pct"/>
            <w:tcBorders>
              <w:top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Cs w:val="21"/>
                <w:lang w:val="en-US" w:eastAsia="zh-CN"/>
              </w:rPr>
              <w:t>符合国家相关标准；</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b w:val="0"/>
                <w:bCs w:val="0"/>
                <w:sz w:val="21"/>
                <w:szCs w:val="21"/>
                <w:lang w:val="en-US" w:eastAsia="zh-CN"/>
              </w:rPr>
              <w:t>基本要求：外包装完好，标明品名、厂名、重量、生产日期、保质期或保存期、执行标准；</w:t>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lang w:eastAsia="zh-CN"/>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b w:val="0"/>
                <w:bCs w:val="0"/>
                <w:sz w:val="21"/>
                <w:szCs w:val="21"/>
                <w:lang w:val="en-US" w:eastAsia="zh-CN"/>
              </w:rPr>
              <w:t>供货签收时，所供产品的</w:t>
            </w:r>
            <w:r>
              <w:rPr>
                <w:rFonts w:hint="eastAsia" w:ascii="宋体" w:hAnsi="宋体" w:eastAsia="宋体" w:cs="宋体"/>
                <w:b w:val="0"/>
                <w:bCs w:val="0"/>
                <w:sz w:val="21"/>
                <w:szCs w:val="21"/>
                <w:highlight w:val="none"/>
              </w:rPr>
              <w:t>剩余保存期不得少于原有保质期的三分之二</w:t>
            </w:r>
            <w:r>
              <w:rPr>
                <w:rFonts w:hint="eastAsia" w:ascii="宋体" w:hAnsi="宋体" w:eastAsia="宋体" w:cs="宋体"/>
                <w:b w:val="0"/>
                <w:bCs w:val="0"/>
                <w:sz w:val="21"/>
                <w:szCs w:val="21"/>
                <w:highlight w:val="none"/>
                <w:lang w:eastAsia="zh-CN"/>
              </w:rPr>
              <w:t>。</w:t>
            </w:r>
          </w:p>
        </w:tc>
        <w:tc>
          <w:tcPr>
            <w:tcW w:w="1261" w:type="pct"/>
            <w:vMerge w:val="restart"/>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eastAsia="zh-CN"/>
              </w:rPr>
            </w:pPr>
            <w:r>
              <w:rPr>
                <w:rFonts w:hint="eastAsia" w:ascii="宋体" w:hAnsi="宋体" w:eastAsia="宋体" w:cs="宋体"/>
                <w:bCs/>
                <w:sz w:val="21"/>
                <w:szCs w:val="21"/>
                <w:highlight w:val="none"/>
                <w:lang w:val="en-US" w:eastAsia="zh-CN"/>
              </w:rPr>
              <w:t>每个套餐必须包含粽子，且在米、面、油、干果、洗衣液、洗护套装等</w:t>
            </w:r>
            <w:r>
              <w:rPr>
                <w:rFonts w:hint="eastAsia" w:ascii="宋体" w:hAnsi="宋体" w:cs="宋体"/>
                <w:bCs/>
                <w:sz w:val="21"/>
                <w:szCs w:val="21"/>
                <w:highlight w:val="none"/>
                <w:lang w:val="en-US" w:eastAsia="zh-CN"/>
              </w:rPr>
              <w:t>食品、</w:t>
            </w:r>
            <w:r>
              <w:rPr>
                <w:rFonts w:hint="eastAsia" w:ascii="宋体" w:hAnsi="宋体" w:eastAsia="宋体" w:cs="宋体"/>
                <w:bCs/>
                <w:sz w:val="21"/>
                <w:szCs w:val="21"/>
                <w:highlight w:val="none"/>
                <w:lang w:val="en-US" w:eastAsia="zh-CN"/>
              </w:rPr>
              <w:t>生活用品、日用品品类里（不含生鲜类、家电类）自行搭配标准不低于500元的套餐。任一套餐中的搭配需至少包含“套餐明细”中的一项货物，且所有套餐的搭配涵盖“套餐明细”中的所有货物，但同一套餐中不要求搭配“套餐明细”中的所有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95" w:hRule="exact"/>
          <w:tblHeader/>
          <w:jc w:val="center"/>
        </w:trPr>
        <w:tc>
          <w:tcPr>
            <w:tcW w:w="491" w:type="pc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2</w:t>
            </w:r>
          </w:p>
        </w:tc>
        <w:tc>
          <w:tcPr>
            <w:tcW w:w="733" w:type="pct"/>
            <w:tcBorders>
              <w:top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米</w:t>
            </w:r>
          </w:p>
        </w:tc>
        <w:tc>
          <w:tcPr>
            <w:tcW w:w="2514" w:type="pct"/>
            <w:tcBorders>
              <w:top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Cs w:val="21"/>
                <w:lang w:eastAsia="zh-CN"/>
              </w:rPr>
            </w:pPr>
            <w:r>
              <w:rPr>
                <w:rFonts w:hint="eastAsia" w:ascii="宋体" w:hAnsi="宋体" w:eastAsia="宋体" w:cs="宋体"/>
                <w:kern w:val="2"/>
                <w:sz w:val="21"/>
                <w:szCs w:val="21"/>
                <w:lang w:val="en-US" w:eastAsia="zh-CN" w:bidi="ar-SA"/>
              </w:rPr>
              <w:t>1、</w:t>
            </w:r>
            <w:r>
              <w:rPr>
                <w:rFonts w:hint="eastAsia" w:ascii="宋体" w:hAnsi="宋体" w:cs="宋体"/>
                <w:szCs w:val="21"/>
              </w:rPr>
              <w:t>米重量不少于5kg</w:t>
            </w:r>
            <w:r>
              <w:rPr>
                <w:rFonts w:hint="eastAsia" w:ascii="宋体" w:hAnsi="宋体" w:cs="宋体"/>
                <w:szCs w:val="21"/>
                <w:lang w:val="en-US" w:eastAsia="zh-CN"/>
              </w:rPr>
              <w:t>/袋</w:t>
            </w:r>
            <w:r>
              <w:rPr>
                <w:rFonts w:hint="eastAsia" w:ascii="宋体" w:hAnsi="宋体" w:cs="宋体"/>
                <w:szCs w:val="21"/>
                <w:lang w:eastAsia="zh-CN"/>
              </w:rPr>
              <w:t>；</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Cs w:val="21"/>
                <w:lang w:val="en-US" w:eastAsia="zh-CN"/>
              </w:rPr>
            </w:pPr>
            <w:r>
              <w:rPr>
                <w:rFonts w:hint="default" w:ascii="宋体" w:hAnsi="宋体" w:eastAsia="宋体" w:cs="宋体"/>
                <w:kern w:val="2"/>
                <w:sz w:val="21"/>
                <w:szCs w:val="21"/>
                <w:lang w:val="en-US" w:eastAsia="zh-CN" w:bidi="ar-SA"/>
              </w:rPr>
              <w:t>2、</w:t>
            </w:r>
            <w:r>
              <w:rPr>
                <w:rFonts w:hint="eastAsia" w:ascii="宋体" w:hAnsi="宋体" w:cs="宋体"/>
                <w:szCs w:val="21"/>
                <w:lang w:val="en-US" w:eastAsia="zh-CN"/>
              </w:rPr>
              <w:t>执行标准：</w:t>
            </w:r>
            <w:r>
              <w:rPr>
                <w:rFonts w:hint="eastAsia" w:ascii="宋体" w:hAnsi="宋体" w:cs="宋体"/>
                <w:szCs w:val="21"/>
              </w:rPr>
              <w:t>GB/T 19266-2024</w:t>
            </w:r>
            <w:r>
              <w:rPr>
                <w:rFonts w:hint="eastAsia" w:ascii="宋体" w:hAnsi="宋体" w:cs="宋体"/>
                <w:szCs w:val="21"/>
                <w:lang w:val="en-US" w:eastAsia="zh-CN"/>
              </w:rPr>
              <w:t>；</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cs="宋体"/>
                <w:kern w:val="2"/>
                <w:sz w:val="21"/>
                <w:szCs w:val="21"/>
                <w:lang w:val="en-US" w:eastAsia="zh-CN" w:bidi="ar-SA"/>
              </w:rPr>
              <w:t>真空包装；</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Cs w:val="21"/>
                <w:lang w:val="en-US" w:eastAsia="zh-CN"/>
              </w:rPr>
            </w:pPr>
            <w:r>
              <w:rPr>
                <w:rFonts w:hint="eastAsia" w:ascii="宋体" w:hAnsi="宋体" w:cs="宋体"/>
                <w:kern w:val="2"/>
                <w:sz w:val="21"/>
                <w:szCs w:val="21"/>
                <w:lang w:val="en-US" w:eastAsia="zh-CN" w:bidi="ar-SA"/>
              </w:rPr>
              <w:t>4、</w:t>
            </w:r>
            <w:r>
              <w:rPr>
                <w:rFonts w:hint="eastAsia" w:ascii="宋体" w:hAnsi="宋体" w:cs="宋体"/>
                <w:szCs w:val="21"/>
                <w:lang w:val="en-US" w:eastAsia="zh-CN"/>
              </w:rPr>
              <w:t>基本要求：外包装完好，标明品名、厂名、重量、生产日期、保质期或保存期、执行标准；</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Cs w:val="21"/>
                <w:lang w:val="en-US" w:eastAsia="zh-CN"/>
              </w:rPr>
            </w:pPr>
            <w:r>
              <w:rPr>
                <w:rFonts w:hint="eastAsia" w:ascii="宋体" w:hAnsi="宋体" w:cs="宋体"/>
                <w:kern w:val="2"/>
                <w:sz w:val="21"/>
                <w:szCs w:val="21"/>
                <w:lang w:val="en-US" w:eastAsia="zh-CN" w:bidi="ar-SA"/>
              </w:rPr>
              <w:t>5</w:t>
            </w:r>
            <w:r>
              <w:rPr>
                <w:rFonts w:hint="default" w:ascii="宋体" w:hAnsi="宋体" w:eastAsia="宋体" w:cs="宋体"/>
                <w:kern w:val="2"/>
                <w:sz w:val="21"/>
                <w:szCs w:val="21"/>
                <w:lang w:val="en-US" w:eastAsia="zh-CN" w:bidi="ar-SA"/>
              </w:rPr>
              <w:t>、</w:t>
            </w:r>
            <w:r>
              <w:rPr>
                <w:rFonts w:hint="eastAsia" w:ascii="宋体" w:hAnsi="宋体" w:cs="宋体"/>
                <w:szCs w:val="21"/>
                <w:lang w:val="en-US" w:eastAsia="zh-CN"/>
              </w:rPr>
              <w:t>供货签收时，所供产品的</w:t>
            </w:r>
            <w:r>
              <w:rPr>
                <w:rFonts w:asciiTheme="minorEastAsia" w:hAnsiTheme="minorEastAsia" w:eastAsiaTheme="minorEastAsia"/>
                <w:highlight w:val="none"/>
              </w:rPr>
              <w:t>剩余保存期不得少于原有保质期的三分之二</w:t>
            </w:r>
            <w:r>
              <w:rPr>
                <w:rFonts w:hint="eastAsia" w:asciiTheme="minorEastAsia" w:hAnsiTheme="minorEastAsia" w:eastAsiaTheme="minorEastAsia"/>
                <w:highlight w:val="none"/>
                <w:lang w:eastAsia="zh-CN"/>
              </w:rPr>
              <w:t>。</w:t>
            </w:r>
          </w:p>
        </w:tc>
        <w:tc>
          <w:tcPr>
            <w:tcW w:w="1261" w:type="pct"/>
            <w:vMerge w:val="continue"/>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16" w:hRule="exact"/>
          <w:tblHeader/>
          <w:jc w:val="center"/>
        </w:trPr>
        <w:tc>
          <w:tcPr>
            <w:tcW w:w="491" w:type="pc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3</w:t>
            </w:r>
          </w:p>
        </w:tc>
        <w:tc>
          <w:tcPr>
            <w:tcW w:w="733" w:type="pct"/>
            <w:tcBorders>
              <w:top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面</w:t>
            </w:r>
          </w:p>
        </w:tc>
        <w:tc>
          <w:tcPr>
            <w:tcW w:w="2514" w:type="pct"/>
            <w:tcBorders>
              <w:top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cs="宋体"/>
                <w:szCs w:val="21"/>
                <w:lang w:val="en-US" w:eastAsia="zh-CN"/>
              </w:rPr>
              <w:t>符合国家相关标准；</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cs="宋体"/>
                <w:kern w:val="2"/>
                <w:sz w:val="21"/>
                <w:szCs w:val="21"/>
                <w:lang w:val="en-US" w:eastAsia="zh-CN" w:bidi="ar-SA"/>
              </w:rPr>
              <w:t>面重量</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1kg</w:t>
            </w:r>
            <w:r>
              <w:rPr>
                <w:rFonts w:hint="eastAsia" w:ascii="宋体" w:hAnsi="宋体" w:eastAsia="宋体" w:cs="宋体"/>
                <w:kern w:val="2"/>
                <w:sz w:val="21"/>
                <w:szCs w:val="21"/>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Cs w:val="21"/>
                <w:lang w:val="en-US" w:eastAsia="zh-CN"/>
              </w:rPr>
            </w:pPr>
            <w:r>
              <w:rPr>
                <w:rFonts w:hint="eastAsia" w:ascii="宋体" w:hAnsi="宋体" w:cs="宋体"/>
                <w:szCs w:val="21"/>
                <w:lang w:val="en-US" w:eastAsia="zh-CN"/>
              </w:rPr>
              <w:t>3、基本要求：外包装完好，标明品名、厂名、重量、生产日期、保质期或保存期、执行标准；</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Cs w:val="21"/>
              </w:rPr>
            </w:pPr>
            <w:r>
              <w:rPr>
                <w:rFonts w:hint="eastAsia" w:ascii="宋体" w:hAnsi="宋体" w:cs="宋体"/>
                <w:kern w:val="2"/>
                <w:sz w:val="21"/>
                <w:szCs w:val="21"/>
                <w:lang w:val="en-US" w:eastAsia="zh-CN" w:bidi="ar-SA"/>
              </w:rPr>
              <w:t>4</w:t>
            </w:r>
            <w:r>
              <w:rPr>
                <w:rFonts w:hint="default" w:ascii="宋体" w:hAnsi="宋体" w:eastAsia="宋体" w:cs="宋体"/>
                <w:kern w:val="2"/>
                <w:sz w:val="21"/>
                <w:szCs w:val="21"/>
                <w:lang w:val="en-US" w:eastAsia="zh-CN" w:bidi="ar-SA"/>
              </w:rPr>
              <w:t>、</w:t>
            </w:r>
            <w:r>
              <w:rPr>
                <w:rFonts w:hint="eastAsia" w:ascii="宋体" w:hAnsi="宋体" w:cs="宋体"/>
                <w:szCs w:val="21"/>
                <w:lang w:val="en-US" w:eastAsia="zh-CN"/>
              </w:rPr>
              <w:t>供货签收时，所供产品的</w:t>
            </w:r>
            <w:r>
              <w:rPr>
                <w:rFonts w:asciiTheme="minorEastAsia" w:hAnsiTheme="minorEastAsia" w:eastAsiaTheme="minorEastAsia"/>
                <w:highlight w:val="none"/>
              </w:rPr>
              <w:t>剩余保存期不得少于原有保质期的三分之二</w:t>
            </w:r>
            <w:r>
              <w:rPr>
                <w:rFonts w:hint="eastAsia" w:asciiTheme="minorEastAsia" w:hAnsiTheme="minorEastAsia" w:eastAsiaTheme="minorEastAsia"/>
                <w:highlight w:val="none"/>
                <w:lang w:eastAsia="zh-CN"/>
              </w:rPr>
              <w:t>。</w:t>
            </w:r>
          </w:p>
        </w:tc>
        <w:tc>
          <w:tcPr>
            <w:tcW w:w="1261" w:type="pct"/>
            <w:vMerge w:val="continue"/>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65" w:hRule="exact"/>
          <w:tblHeader/>
          <w:jc w:val="center"/>
        </w:trPr>
        <w:tc>
          <w:tcPr>
            <w:tcW w:w="491" w:type="pc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Cs w:val="21"/>
                <w:lang w:val="en-US" w:eastAsia="zh-CN"/>
              </w:rPr>
            </w:pPr>
            <w:r>
              <w:rPr>
                <w:rFonts w:hint="eastAsia" w:ascii="宋体" w:hAnsi="宋体" w:cs="宋体"/>
                <w:szCs w:val="21"/>
                <w:lang w:val="en-US" w:eastAsia="zh-CN"/>
              </w:rPr>
              <w:t>4</w:t>
            </w:r>
          </w:p>
        </w:tc>
        <w:tc>
          <w:tcPr>
            <w:tcW w:w="733" w:type="pct"/>
            <w:tcBorders>
              <w:top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油</w:t>
            </w:r>
          </w:p>
        </w:tc>
        <w:tc>
          <w:tcPr>
            <w:tcW w:w="2514" w:type="pct"/>
            <w:tcBorders>
              <w:top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Cs w:val="21"/>
                <w:lang w:eastAsia="zh-CN"/>
              </w:rPr>
            </w:pPr>
            <w:r>
              <w:rPr>
                <w:rFonts w:hint="eastAsia" w:ascii="宋体" w:hAnsi="宋体" w:eastAsia="宋体" w:cs="宋体"/>
                <w:kern w:val="2"/>
                <w:sz w:val="21"/>
                <w:szCs w:val="21"/>
                <w:lang w:val="en-US" w:eastAsia="zh-CN" w:bidi="ar-SA"/>
              </w:rPr>
              <w:t>1、</w:t>
            </w:r>
            <w:r>
              <w:rPr>
                <w:rFonts w:hint="eastAsia" w:ascii="宋体" w:hAnsi="宋体" w:cs="宋体"/>
                <w:szCs w:val="21"/>
              </w:rPr>
              <w:t>油重量不少于5L</w:t>
            </w:r>
            <w:r>
              <w:rPr>
                <w:rFonts w:hint="eastAsia" w:ascii="宋体" w:hAnsi="宋体" w:cs="宋体"/>
                <w:szCs w:val="21"/>
                <w:lang w:val="en-US" w:eastAsia="zh-CN"/>
              </w:rPr>
              <w:t>/桶</w:t>
            </w:r>
            <w:r>
              <w:rPr>
                <w:rFonts w:hint="eastAsia" w:ascii="宋体" w:hAnsi="宋体" w:cs="宋体"/>
                <w:szCs w:val="21"/>
                <w:lang w:eastAsia="zh-CN"/>
              </w:rPr>
              <w:t>；</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2、加工工艺：压榨；</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Cs w:val="21"/>
                <w:lang w:val="en-US" w:eastAsia="zh-CN"/>
              </w:rPr>
            </w:pPr>
            <w:r>
              <w:rPr>
                <w:rFonts w:hint="default" w:ascii="宋体" w:hAnsi="宋体" w:eastAsia="宋体" w:cs="宋体"/>
                <w:kern w:val="2"/>
                <w:sz w:val="21"/>
                <w:szCs w:val="21"/>
                <w:lang w:val="en-US" w:eastAsia="zh-CN" w:bidi="ar-SA"/>
              </w:rPr>
              <w:t>3、</w:t>
            </w:r>
            <w:r>
              <w:rPr>
                <w:rFonts w:hint="eastAsia" w:ascii="宋体" w:hAnsi="宋体" w:cs="宋体"/>
                <w:szCs w:val="21"/>
                <w:lang w:val="en-US" w:eastAsia="zh-CN"/>
              </w:rPr>
              <w:t>基本要求：外包装完好，标明品名、厂名、重量、生产日期、保质期或保存期、执行标准；</w:t>
            </w:r>
          </w:p>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Cs w:val="21"/>
                <w:lang w:eastAsia="zh-CN"/>
              </w:rPr>
            </w:pPr>
            <w:r>
              <w:rPr>
                <w:rFonts w:hint="default" w:ascii="宋体" w:hAnsi="宋体" w:eastAsia="宋体" w:cs="宋体"/>
                <w:kern w:val="2"/>
                <w:sz w:val="21"/>
                <w:szCs w:val="21"/>
                <w:lang w:val="en-US" w:eastAsia="zh-CN" w:bidi="ar-SA"/>
              </w:rPr>
              <w:t>4、</w:t>
            </w:r>
            <w:r>
              <w:rPr>
                <w:rFonts w:hint="eastAsia" w:ascii="宋体" w:hAnsi="宋体" w:cs="宋体"/>
                <w:szCs w:val="21"/>
                <w:lang w:val="en-US" w:eastAsia="zh-CN"/>
              </w:rPr>
              <w:t>供货签收时，所供产品的</w:t>
            </w:r>
            <w:r>
              <w:rPr>
                <w:rFonts w:asciiTheme="minorEastAsia" w:hAnsiTheme="minorEastAsia" w:eastAsiaTheme="minorEastAsia"/>
                <w:highlight w:val="none"/>
              </w:rPr>
              <w:t>剩余保存期不得少于原有保质期的三分之二</w:t>
            </w:r>
            <w:r>
              <w:rPr>
                <w:rFonts w:hint="eastAsia" w:asciiTheme="minorEastAsia" w:hAnsiTheme="minorEastAsia" w:eastAsiaTheme="minorEastAsia"/>
                <w:highlight w:val="none"/>
                <w:lang w:eastAsia="zh-CN"/>
              </w:rPr>
              <w:t>。</w:t>
            </w:r>
          </w:p>
        </w:tc>
        <w:tc>
          <w:tcPr>
            <w:tcW w:w="1261" w:type="pct"/>
            <w:vMerge w:val="continue"/>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60" w:hRule="exact"/>
          <w:tblHeader/>
          <w:jc w:val="center"/>
        </w:trPr>
        <w:tc>
          <w:tcPr>
            <w:tcW w:w="491" w:type="pc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Cs w:val="21"/>
                <w:lang w:val="en-US" w:eastAsia="zh-CN"/>
              </w:rPr>
            </w:pPr>
            <w:r>
              <w:rPr>
                <w:rFonts w:hint="eastAsia" w:ascii="宋体" w:hAnsi="宋体" w:cs="宋体"/>
                <w:szCs w:val="21"/>
                <w:lang w:val="en-US" w:eastAsia="zh-CN"/>
              </w:rPr>
              <w:t>5</w:t>
            </w:r>
          </w:p>
        </w:tc>
        <w:tc>
          <w:tcPr>
            <w:tcW w:w="733" w:type="pct"/>
            <w:tcBorders>
              <w:top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干果</w:t>
            </w:r>
          </w:p>
        </w:tc>
        <w:tc>
          <w:tcPr>
            <w:tcW w:w="2514" w:type="pct"/>
            <w:tcBorders>
              <w:top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cs="宋体"/>
                <w:szCs w:val="21"/>
                <w:lang w:val="en-US" w:eastAsia="zh-CN"/>
              </w:rPr>
              <w:t>符合国家相关标准；</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cs="宋体"/>
                <w:bCs/>
                <w:sz w:val="21"/>
                <w:szCs w:val="21"/>
                <w:highlight w:val="none"/>
                <w:lang w:val="en-US" w:eastAsia="zh-CN"/>
              </w:rPr>
              <w:t>干果重量</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1kg</w:t>
            </w:r>
            <w:r>
              <w:rPr>
                <w:rFonts w:hint="eastAsia" w:ascii="宋体" w:hAnsi="宋体" w:eastAsia="宋体" w:cs="宋体"/>
                <w:kern w:val="2"/>
                <w:sz w:val="21"/>
                <w:szCs w:val="21"/>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Cs w:val="21"/>
                <w:lang w:val="en-US" w:eastAsia="zh-CN"/>
              </w:rPr>
            </w:pPr>
            <w:r>
              <w:rPr>
                <w:rFonts w:hint="eastAsia" w:ascii="宋体" w:hAnsi="宋体" w:cs="宋体"/>
                <w:szCs w:val="21"/>
                <w:lang w:val="en-US" w:eastAsia="zh-CN"/>
              </w:rPr>
              <w:t>3、基本要求：外包装完好，标明品名、厂名、重量、生产日期、保质期或保存期、执行标准；</w:t>
            </w:r>
          </w:p>
          <w:p>
            <w:pPr>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4</w:t>
            </w:r>
            <w:r>
              <w:rPr>
                <w:rFonts w:hint="default" w:ascii="宋体" w:hAnsi="宋体" w:eastAsia="宋体" w:cs="宋体"/>
                <w:kern w:val="2"/>
                <w:sz w:val="21"/>
                <w:szCs w:val="21"/>
                <w:lang w:val="en-US" w:eastAsia="zh-CN" w:bidi="ar-SA"/>
              </w:rPr>
              <w:t>、</w:t>
            </w:r>
            <w:r>
              <w:rPr>
                <w:rFonts w:hint="eastAsia" w:ascii="宋体" w:hAnsi="宋体" w:cs="宋体"/>
                <w:szCs w:val="21"/>
                <w:lang w:val="en-US" w:eastAsia="zh-CN"/>
              </w:rPr>
              <w:t>供货签收时，所供产品的</w:t>
            </w:r>
            <w:r>
              <w:rPr>
                <w:rFonts w:asciiTheme="minorEastAsia" w:hAnsiTheme="minorEastAsia" w:eastAsiaTheme="minorEastAsia"/>
                <w:highlight w:val="none"/>
              </w:rPr>
              <w:t>剩余保存期不得少于原有保质期的三分之二</w:t>
            </w:r>
            <w:r>
              <w:rPr>
                <w:rFonts w:hint="eastAsia" w:asciiTheme="minorEastAsia" w:hAnsiTheme="minorEastAsia" w:eastAsiaTheme="minorEastAsia"/>
                <w:highlight w:val="none"/>
                <w:lang w:eastAsia="zh-CN"/>
              </w:rPr>
              <w:t>。</w:t>
            </w:r>
          </w:p>
        </w:tc>
        <w:tc>
          <w:tcPr>
            <w:tcW w:w="1261" w:type="pct"/>
            <w:vMerge w:val="continue"/>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40" w:hRule="exact"/>
          <w:tblHeader/>
          <w:jc w:val="center"/>
        </w:trPr>
        <w:tc>
          <w:tcPr>
            <w:tcW w:w="491" w:type="pc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Cs w:val="21"/>
                <w:lang w:val="en-US" w:eastAsia="zh-CN"/>
              </w:rPr>
            </w:pPr>
            <w:r>
              <w:rPr>
                <w:rFonts w:hint="eastAsia" w:ascii="宋体" w:hAnsi="宋体" w:cs="宋体"/>
                <w:szCs w:val="21"/>
                <w:lang w:val="en-US" w:eastAsia="zh-CN"/>
              </w:rPr>
              <w:t>6</w:t>
            </w:r>
          </w:p>
        </w:tc>
        <w:tc>
          <w:tcPr>
            <w:tcW w:w="733" w:type="pct"/>
            <w:tcBorders>
              <w:top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洗衣液</w:t>
            </w:r>
          </w:p>
        </w:tc>
        <w:tc>
          <w:tcPr>
            <w:tcW w:w="2514" w:type="pct"/>
            <w:tcBorders>
              <w:top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cs="宋体"/>
                <w:szCs w:val="21"/>
                <w:lang w:val="en-US" w:eastAsia="zh-CN"/>
              </w:rPr>
              <w:t>符合国家相关标准；</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cs="宋体"/>
                <w:bCs/>
                <w:sz w:val="21"/>
                <w:szCs w:val="21"/>
                <w:highlight w:val="none"/>
                <w:lang w:val="en-US" w:eastAsia="zh-CN"/>
              </w:rPr>
              <w:t>洗衣液重量</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5kg</w:t>
            </w:r>
            <w:r>
              <w:rPr>
                <w:rFonts w:hint="eastAsia" w:ascii="宋体" w:hAnsi="宋体" w:eastAsia="宋体" w:cs="宋体"/>
                <w:kern w:val="2"/>
                <w:sz w:val="21"/>
                <w:szCs w:val="21"/>
                <w:lang w:val="en-US" w:eastAsia="zh-CN" w:bidi="ar-SA"/>
              </w:rPr>
              <w:t>；</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Cs w:val="21"/>
                <w:lang w:val="en-US" w:eastAsia="zh-CN"/>
              </w:rPr>
            </w:pPr>
            <w:r>
              <w:rPr>
                <w:rFonts w:hint="eastAsia" w:ascii="宋体" w:hAnsi="宋体" w:cs="宋体"/>
                <w:szCs w:val="21"/>
                <w:lang w:val="en-US" w:eastAsia="zh-CN"/>
              </w:rPr>
              <w:t>3、基本要求：外包装完好，标明品名、厂名、重量、生产日期、保质期或保存期、执行标准；</w:t>
            </w:r>
          </w:p>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4</w:t>
            </w:r>
            <w:r>
              <w:rPr>
                <w:rFonts w:hint="default" w:ascii="宋体" w:hAnsi="宋体" w:eastAsia="宋体" w:cs="宋体"/>
                <w:kern w:val="2"/>
                <w:sz w:val="21"/>
                <w:szCs w:val="21"/>
                <w:lang w:val="en-US" w:eastAsia="zh-CN" w:bidi="ar-SA"/>
              </w:rPr>
              <w:t>、</w:t>
            </w:r>
            <w:r>
              <w:rPr>
                <w:rFonts w:hint="eastAsia" w:ascii="宋体" w:hAnsi="宋体" w:cs="宋体"/>
                <w:szCs w:val="21"/>
                <w:lang w:val="en-US" w:eastAsia="zh-CN"/>
              </w:rPr>
              <w:t>供货签收时，所供产品的</w:t>
            </w:r>
            <w:r>
              <w:rPr>
                <w:rFonts w:asciiTheme="minorEastAsia" w:hAnsiTheme="minorEastAsia" w:eastAsiaTheme="minorEastAsia"/>
                <w:highlight w:val="none"/>
              </w:rPr>
              <w:t>剩余保存期不得少于原有保质期的三分之二</w:t>
            </w:r>
            <w:r>
              <w:rPr>
                <w:rFonts w:hint="eastAsia" w:asciiTheme="minorEastAsia" w:hAnsiTheme="minorEastAsia" w:eastAsiaTheme="minorEastAsia"/>
                <w:highlight w:val="none"/>
                <w:lang w:eastAsia="zh-CN"/>
              </w:rPr>
              <w:t>。</w:t>
            </w:r>
          </w:p>
        </w:tc>
        <w:tc>
          <w:tcPr>
            <w:tcW w:w="1261" w:type="pct"/>
            <w:vMerge w:val="continue"/>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60" w:hRule="exact"/>
          <w:tblHeader/>
          <w:jc w:val="center"/>
        </w:trPr>
        <w:tc>
          <w:tcPr>
            <w:tcW w:w="491" w:type="pc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Cs w:val="21"/>
                <w:lang w:val="en-US" w:eastAsia="zh-CN"/>
              </w:rPr>
            </w:pPr>
            <w:r>
              <w:rPr>
                <w:rFonts w:hint="eastAsia" w:ascii="宋体" w:hAnsi="宋体" w:cs="宋体"/>
                <w:szCs w:val="21"/>
                <w:lang w:val="en-US" w:eastAsia="zh-CN"/>
              </w:rPr>
              <w:t>7</w:t>
            </w:r>
          </w:p>
        </w:tc>
        <w:tc>
          <w:tcPr>
            <w:tcW w:w="733" w:type="pct"/>
            <w:tcBorders>
              <w:top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洗护套装</w:t>
            </w:r>
          </w:p>
        </w:tc>
        <w:tc>
          <w:tcPr>
            <w:tcW w:w="2514" w:type="pct"/>
            <w:tcBorders>
              <w:top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cs="宋体"/>
                <w:szCs w:val="21"/>
                <w:lang w:val="en-US" w:eastAsia="zh-CN"/>
              </w:rPr>
              <w:t>符合国家相关标准；</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≥500ML/瓶；</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cs="宋体"/>
                <w:szCs w:val="21"/>
                <w:lang w:val="en-US" w:eastAsia="zh-CN"/>
              </w:rPr>
              <w:t>基本要求：外包装完好，标明品名、厂名、重量、生产日期、保质期或保存期、执行标准；</w:t>
            </w:r>
          </w:p>
          <w:p>
            <w:pPr>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Cs w:val="21"/>
                <w:lang w:val="en-US" w:eastAsia="zh-CN"/>
              </w:rPr>
            </w:pPr>
            <w:r>
              <w:rPr>
                <w:rFonts w:hint="eastAsia" w:ascii="宋体" w:hAnsi="宋体" w:eastAsia="宋体" w:cs="宋体"/>
                <w:kern w:val="2"/>
                <w:sz w:val="21"/>
                <w:szCs w:val="21"/>
                <w:lang w:val="en-US" w:eastAsia="zh-CN" w:bidi="ar-SA"/>
              </w:rPr>
              <w:t>4</w:t>
            </w:r>
            <w:r>
              <w:rPr>
                <w:rFonts w:hint="default" w:ascii="宋体" w:hAnsi="宋体" w:eastAsia="宋体" w:cs="宋体"/>
                <w:kern w:val="2"/>
                <w:sz w:val="21"/>
                <w:szCs w:val="21"/>
                <w:lang w:val="en-US" w:eastAsia="zh-CN" w:bidi="ar-SA"/>
              </w:rPr>
              <w:t>、</w:t>
            </w:r>
            <w:r>
              <w:rPr>
                <w:rFonts w:hint="eastAsia" w:ascii="宋体" w:hAnsi="宋体" w:cs="宋体"/>
                <w:szCs w:val="21"/>
                <w:lang w:val="en-US" w:eastAsia="zh-CN"/>
              </w:rPr>
              <w:t>供货签收时，所供产品的</w:t>
            </w:r>
            <w:r>
              <w:rPr>
                <w:rFonts w:asciiTheme="minorEastAsia" w:hAnsiTheme="minorEastAsia" w:eastAsiaTheme="minorEastAsia"/>
                <w:highlight w:val="none"/>
              </w:rPr>
              <w:t>剩余保存期不得少于原有保质期的三分之二</w:t>
            </w:r>
            <w:r>
              <w:rPr>
                <w:rFonts w:hint="eastAsia" w:asciiTheme="minorEastAsia" w:hAnsiTheme="minorEastAsia" w:eastAsiaTheme="minorEastAsia"/>
                <w:highlight w:val="none"/>
                <w:lang w:eastAsia="zh-CN"/>
              </w:rPr>
              <w:t>。</w:t>
            </w:r>
          </w:p>
        </w:tc>
        <w:tc>
          <w:tcPr>
            <w:tcW w:w="1261" w:type="pct"/>
            <w:vMerge w:val="continue"/>
            <w:tcBorders>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Cs w:val="21"/>
              </w:rPr>
            </w:pPr>
          </w:p>
        </w:tc>
      </w:tr>
    </w:tbl>
    <w:p>
      <w:pPr>
        <w:numPr>
          <w:ilvl w:val="0"/>
          <w:numId w:val="0"/>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备注：各套餐的</w:t>
      </w:r>
      <w:r>
        <w:rPr>
          <w:rFonts w:hint="eastAsia" w:ascii="宋体" w:hAnsi="宋体" w:cs="宋体"/>
          <w:bCs/>
          <w:sz w:val="21"/>
          <w:szCs w:val="21"/>
          <w:highlight w:val="none"/>
          <w:lang w:val="en-US" w:eastAsia="zh-CN"/>
        </w:rPr>
        <w:t>实际价值</w:t>
      </w:r>
      <w:r>
        <w:rPr>
          <w:rFonts w:hint="eastAsia" w:ascii="宋体" w:hAnsi="宋体" w:cs="宋体"/>
          <w:szCs w:val="21"/>
          <w:highlight w:val="none"/>
          <w:lang w:val="en-US" w:eastAsia="zh-CN"/>
        </w:rPr>
        <w:t>等于相应套餐内物品在供应商平台的实际售价金额。</w:t>
      </w:r>
    </w:p>
    <w:p>
      <w:pPr>
        <w:numPr>
          <w:ilvl w:val="0"/>
          <w:numId w:val="0"/>
        </w:numPr>
        <w:spacing w:line="360" w:lineRule="auto"/>
        <w:ind w:firstLine="421" w:firstLineChars="200"/>
        <w:rPr>
          <w:rFonts w:hint="eastAsia" w:ascii="宋体" w:hAnsi="宋体" w:cs="宋体"/>
          <w:szCs w:val="21"/>
          <w:highlight w:val="yellow"/>
          <w:lang w:val="en-US" w:eastAsia="zh-CN"/>
        </w:rPr>
      </w:pPr>
      <w:r>
        <w:rPr>
          <w:rFonts w:hint="eastAsia" w:ascii="宋体" w:hAnsi="宋体" w:eastAsia="宋体" w:cs="宋体"/>
          <w:b/>
          <w:bCs/>
          <w:color w:val="FF0000"/>
          <w:kern w:val="0"/>
          <w:sz w:val="21"/>
          <w:szCs w:val="21"/>
          <w:highlight w:val="yellow"/>
        </w:rPr>
        <w:t>★</w:t>
      </w:r>
      <w:r>
        <w:rPr>
          <w:rFonts w:hint="eastAsia" w:ascii="宋体" w:hAnsi="宋体" w:cs="宋体"/>
          <w:szCs w:val="21"/>
          <w:highlight w:val="yellow"/>
          <w:lang w:val="en-US" w:eastAsia="zh-CN"/>
        </w:rPr>
        <w:t>4、</w:t>
      </w:r>
      <w:r>
        <w:rPr>
          <w:rFonts w:hint="eastAsia" w:ascii="宋体" w:hAnsi="宋体" w:cs="宋体"/>
          <w:szCs w:val="21"/>
          <w:highlight w:val="yellow"/>
        </w:rPr>
        <w:t>投标</w:t>
      </w:r>
      <w:r>
        <w:rPr>
          <w:rFonts w:hint="eastAsia" w:ascii="宋体" w:hAnsi="宋体" w:cs="宋体"/>
          <w:szCs w:val="21"/>
          <w:highlight w:val="yellow"/>
          <w:lang w:val="en-US" w:eastAsia="zh-CN"/>
        </w:rPr>
        <w:t>供应商</w:t>
      </w:r>
      <w:r>
        <w:rPr>
          <w:rFonts w:hint="eastAsia" w:ascii="宋体" w:hAnsi="宋体" w:cs="宋体"/>
          <w:szCs w:val="21"/>
          <w:highlight w:val="yellow"/>
        </w:rPr>
        <w:t>需提供套餐物品在供应商的平台售价</w:t>
      </w:r>
      <w:r>
        <w:rPr>
          <w:rFonts w:hint="eastAsia" w:ascii="宋体" w:hAnsi="宋体" w:cs="宋体"/>
          <w:szCs w:val="21"/>
          <w:highlight w:val="yellow"/>
          <w:lang w:val="en-US" w:eastAsia="zh-CN"/>
        </w:rPr>
        <w:t>以及自招标公告发布之日起至本项目投标截止日前任意一天京东、天猫、淘宝等任一</w:t>
      </w:r>
      <w:r>
        <w:rPr>
          <w:rFonts w:hint="eastAsia" w:ascii="宋体" w:hAnsi="宋体" w:cs="宋体"/>
          <w:szCs w:val="21"/>
          <w:highlight w:val="yellow"/>
        </w:rPr>
        <w:t>电商标价截图</w:t>
      </w:r>
      <w:r>
        <w:rPr>
          <w:rFonts w:hint="eastAsia" w:ascii="宋体" w:hAnsi="宋体" w:cs="宋体"/>
          <w:b/>
          <w:bCs/>
          <w:color w:val="FF0000"/>
          <w:szCs w:val="21"/>
          <w:highlight w:val="yellow"/>
          <w:lang w:eastAsia="zh-CN"/>
        </w:rPr>
        <w:t>（</w:t>
      </w:r>
      <w:r>
        <w:rPr>
          <w:rFonts w:hint="eastAsia" w:ascii="宋体" w:hAnsi="宋体" w:cs="宋体"/>
          <w:b/>
          <w:bCs/>
          <w:color w:val="FF0000"/>
          <w:szCs w:val="21"/>
          <w:highlight w:val="yellow"/>
        </w:rPr>
        <w:t>投标供应商</w:t>
      </w:r>
      <w:r>
        <w:rPr>
          <w:rFonts w:hint="eastAsia" w:ascii="宋体" w:hAnsi="宋体" w:cs="宋体"/>
          <w:b/>
          <w:bCs/>
          <w:color w:val="FF0000"/>
          <w:szCs w:val="21"/>
          <w:highlight w:val="yellow"/>
          <w:lang w:val="en-US" w:eastAsia="zh-CN"/>
        </w:rPr>
        <w:t>投标时需</w:t>
      </w:r>
      <w:r>
        <w:rPr>
          <w:rFonts w:hint="eastAsia" w:ascii="宋体" w:hAnsi="宋体" w:cs="宋体"/>
          <w:b/>
          <w:bCs/>
          <w:color w:val="FF0000"/>
          <w:szCs w:val="21"/>
          <w:highlight w:val="yellow"/>
        </w:rPr>
        <w:t>提供</w:t>
      </w:r>
      <w:r>
        <w:rPr>
          <w:rFonts w:hint="eastAsia" w:ascii="宋体" w:hAnsi="宋体" w:cs="宋体"/>
          <w:b/>
          <w:bCs/>
          <w:color w:val="FF0000"/>
          <w:szCs w:val="21"/>
          <w:highlight w:val="yellow"/>
          <w:lang w:val="en-US" w:eastAsia="zh-CN"/>
        </w:rPr>
        <w:t>套餐物品</w:t>
      </w:r>
      <w:r>
        <w:rPr>
          <w:rFonts w:hint="eastAsia" w:ascii="宋体" w:hAnsi="宋体" w:cs="宋体"/>
          <w:b/>
          <w:bCs/>
          <w:color w:val="FF0000"/>
          <w:szCs w:val="21"/>
          <w:highlight w:val="yellow"/>
        </w:rPr>
        <w:t>在供应商的平台售价</w:t>
      </w:r>
      <w:r>
        <w:rPr>
          <w:rFonts w:hint="eastAsia" w:ascii="宋体" w:hAnsi="宋体" w:cs="宋体"/>
          <w:b/>
          <w:bCs/>
          <w:color w:val="FF0000"/>
          <w:szCs w:val="21"/>
          <w:highlight w:val="yellow"/>
          <w:lang w:val="en-US" w:eastAsia="zh-CN"/>
        </w:rPr>
        <w:t>图片以及</w:t>
      </w:r>
      <w:r>
        <w:rPr>
          <w:rFonts w:hint="eastAsia" w:ascii="宋体" w:hAnsi="宋体" w:cs="宋体"/>
          <w:b/>
          <w:bCs/>
          <w:color w:val="FF0000"/>
          <w:szCs w:val="21"/>
          <w:highlight w:val="yellow"/>
        </w:rPr>
        <w:t>电商标价截图</w:t>
      </w:r>
      <w:r>
        <w:rPr>
          <w:rFonts w:hint="eastAsia" w:ascii="宋体" w:hAnsi="宋体" w:cs="宋体"/>
          <w:b/>
          <w:bCs/>
          <w:color w:val="FF0000"/>
          <w:szCs w:val="21"/>
          <w:highlight w:val="yellow"/>
          <w:lang w:eastAsia="zh-CN"/>
        </w:rPr>
        <w:t>）</w:t>
      </w:r>
      <w:r>
        <w:rPr>
          <w:rFonts w:hint="eastAsia" w:ascii="宋体" w:hAnsi="宋体" w:cs="宋体"/>
          <w:szCs w:val="21"/>
          <w:highlight w:val="yellow"/>
        </w:rPr>
        <w:t>。</w:t>
      </w:r>
      <w:r>
        <w:rPr>
          <w:rFonts w:hint="eastAsia" w:ascii="宋体" w:hAnsi="宋体" w:cs="宋体"/>
          <w:szCs w:val="21"/>
          <w:highlight w:val="yellow"/>
          <w:lang w:val="en-US" w:eastAsia="zh-CN"/>
        </w:rPr>
        <w:t>投标供应商提供物品的</w:t>
      </w:r>
      <w:r>
        <w:rPr>
          <w:rFonts w:hint="eastAsia" w:ascii="宋体" w:hAnsi="宋体" w:cs="宋体"/>
          <w:szCs w:val="21"/>
          <w:highlight w:val="yellow"/>
        </w:rPr>
        <w:t>平台售价</w:t>
      </w:r>
      <w:r>
        <w:rPr>
          <w:rFonts w:hint="eastAsia" w:ascii="宋体" w:hAnsi="宋体" w:cs="宋体"/>
          <w:szCs w:val="21"/>
          <w:highlight w:val="yellow"/>
          <w:lang w:val="en-US" w:eastAsia="zh-CN"/>
        </w:rPr>
        <w:t>不得超过其提供的自招标公告发布至投标截止日前任意一天京东、天猫、淘宝等任一</w:t>
      </w:r>
      <w:r>
        <w:rPr>
          <w:rFonts w:hint="eastAsia" w:ascii="宋体" w:hAnsi="宋体" w:cs="宋体"/>
          <w:szCs w:val="21"/>
          <w:highlight w:val="yellow"/>
        </w:rPr>
        <w:t>电商标价截图</w:t>
      </w:r>
      <w:r>
        <w:rPr>
          <w:rFonts w:hint="eastAsia" w:ascii="宋体" w:hAnsi="宋体" w:cs="宋体"/>
          <w:szCs w:val="21"/>
          <w:highlight w:val="yellow"/>
          <w:lang w:eastAsia="zh-CN"/>
        </w:rPr>
        <w:t>，</w:t>
      </w:r>
      <w:r>
        <w:rPr>
          <w:rFonts w:hint="eastAsia" w:ascii="宋体" w:hAnsi="宋体" w:cs="宋体"/>
          <w:szCs w:val="21"/>
          <w:highlight w:val="yellow"/>
          <w:lang w:val="en-US" w:eastAsia="zh-CN"/>
        </w:rPr>
        <w:t>否则将导致投标无效。</w:t>
      </w:r>
    </w:p>
    <w:p>
      <w:pPr>
        <w:numPr>
          <w:ilvl w:val="0"/>
          <w:numId w:val="0"/>
        </w:numPr>
        <w:spacing w:line="360" w:lineRule="auto"/>
        <w:ind w:firstLine="421" w:firstLineChars="200"/>
        <w:rPr>
          <w:rFonts w:ascii="宋体" w:hAnsi="宋体" w:cs="宋体"/>
          <w:szCs w:val="21"/>
          <w:highlight w:val="yellow"/>
        </w:rPr>
      </w:pPr>
      <w:r>
        <w:rPr>
          <w:rFonts w:hint="eastAsia" w:ascii="宋体" w:hAnsi="宋体" w:eastAsia="宋体" w:cs="宋体"/>
          <w:b/>
          <w:bCs/>
          <w:color w:val="FF0000"/>
          <w:kern w:val="0"/>
          <w:sz w:val="21"/>
          <w:szCs w:val="21"/>
          <w:highlight w:val="yellow"/>
        </w:rPr>
        <w:t>★</w:t>
      </w:r>
      <w:r>
        <w:rPr>
          <w:rFonts w:hint="eastAsia" w:ascii="宋体" w:hAnsi="宋体" w:cs="宋体"/>
          <w:kern w:val="0"/>
          <w:sz w:val="21"/>
          <w:szCs w:val="21"/>
          <w:highlight w:val="yellow"/>
          <w:lang w:val="en-US" w:eastAsia="zh-CN"/>
        </w:rPr>
        <w:t>5、</w:t>
      </w:r>
      <w:r>
        <w:rPr>
          <w:rFonts w:hint="eastAsia" w:ascii="宋体" w:hAnsi="宋体" w:cs="宋体"/>
          <w:szCs w:val="21"/>
          <w:highlight w:val="yellow"/>
          <w:lang w:val="en-US" w:eastAsia="zh-CN"/>
        </w:rPr>
        <w:t>投标供应商需承诺不存在</w:t>
      </w:r>
      <w:r>
        <w:rPr>
          <w:rFonts w:hint="eastAsia" w:ascii="宋体" w:hAnsi="宋体" w:cs="宋体"/>
          <w:szCs w:val="21"/>
          <w:highlight w:val="yellow"/>
        </w:rPr>
        <w:t>不正当价格</w:t>
      </w:r>
      <w:r>
        <w:rPr>
          <w:rFonts w:hint="eastAsia" w:ascii="宋体" w:hAnsi="宋体" w:cs="宋体"/>
          <w:szCs w:val="21"/>
          <w:highlight w:val="yellow"/>
          <w:lang w:val="en-US" w:eastAsia="zh-CN"/>
        </w:rPr>
        <w:t>行为</w:t>
      </w:r>
      <w:r>
        <w:rPr>
          <w:rFonts w:hint="eastAsia" w:ascii="宋体" w:hAnsi="宋体" w:cs="宋体"/>
          <w:szCs w:val="21"/>
          <w:highlight w:val="yellow"/>
        </w:rPr>
        <w:t>，</w:t>
      </w:r>
      <w:r>
        <w:rPr>
          <w:rFonts w:hint="eastAsia" w:ascii="宋体" w:hAnsi="宋体" w:cs="宋体"/>
          <w:szCs w:val="21"/>
          <w:highlight w:val="yellow"/>
          <w:lang w:val="en-US" w:eastAsia="zh-CN"/>
        </w:rPr>
        <w:t>未有</w:t>
      </w:r>
      <w:r>
        <w:rPr>
          <w:rFonts w:hint="eastAsia" w:ascii="宋体" w:hAnsi="宋体" w:cs="宋体"/>
          <w:szCs w:val="21"/>
          <w:highlight w:val="yellow"/>
        </w:rPr>
        <w:t>操纵市场价格，损害采购人的合法权益，虚假抬高平台售价等行为。</w:t>
      </w:r>
      <w:r>
        <w:rPr>
          <w:rFonts w:hint="eastAsia" w:ascii="宋体" w:hAnsi="宋体" w:cs="宋体"/>
          <w:szCs w:val="21"/>
          <w:highlight w:val="yellow"/>
          <w:lang w:val="en-US" w:eastAsia="zh-CN"/>
        </w:rPr>
        <w:t>如采购人</w:t>
      </w:r>
      <w:r>
        <w:rPr>
          <w:rFonts w:hint="eastAsia" w:ascii="宋体" w:hAnsi="宋体" w:cs="宋体"/>
          <w:szCs w:val="21"/>
          <w:highlight w:val="yellow"/>
        </w:rPr>
        <w:t>一经发现投标</w:t>
      </w:r>
      <w:r>
        <w:rPr>
          <w:rFonts w:hint="eastAsia" w:ascii="宋体" w:hAnsi="宋体" w:cs="宋体"/>
          <w:szCs w:val="21"/>
          <w:highlight w:val="yellow"/>
          <w:lang w:val="en-US" w:eastAsia="zh-CN"/>
        </w:rPr>
        <w:t>供应商</w:t>
      </w:r>
      <w:r>
        <w:rPr>
          <w:rFonts w:hint="eastAsia" w:ascii="宋体" w:hAnsi="宋体" w:cs="宋体"/>
          <w:szCs w:val="21"/>
          <w:highlight w:val="yellow"/>
        </w:rPr>
        <w:t>有以上行为将终止合同</w:t>
      </w:r>
      <w:r>
        <w:rPr>
          <w:rFonts w:hint="eastAsia" w:ascii="宋体" w:hAnsi="宋体" w:cs="宋体"/>
          <w:b/>
          <w:color w:val="FF0000"/>
          <w:szCs w:val="21"/>
          <w:highlight w:val="yellow"/>
        </w:rPr>
        <w:t>（提供承诺函</w:t>
      </w:r>
      <w:r>
        <w:rPr>
          <w:rFonts w:hint="eastAsia" w:ascii="宋体" w:hAnsi="宋体" w:cs="宋体"/>
          <w:b/>
          <w:color w:val="FF0000"/>
          <w:szCs w:val="21"/>
          <w:highlight w:val="yellow"/>
          <w:lang w:val="en-US" w:eastAsia="zh-CN"/>
        </w:rPr>
        <w:t>并加盖投标供应商公章</w:t>
      </w:r>
      <w:r>
        <w:rPr>
          <w:rFonts w:hint="eastAsia" w:ascii="宋体" w:hAnsi="宋体" w:cs="宋体"/>
          <w:b/>
          <w:color w:val="FF0000"/>
          <w:szCs w:val="21"/>
          <w:highlight w:val="yellow"/>
        </w:rPr>
        <w:t>，格式自拟）</w:t>
      </w:r>
      <w:r>
        <w:rPr>
          <w:rFonts w:hint="eastAsia" w:ascii="宋体" w:hAnsi="宋体" w:cs="宋体"/>
          <w:color w:val="FF0000"/>
          <w:szCs w:val="21"/>
          <w:highlight w:val="yellow"/>
        </w:rPr>
        <w:t>。</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kern w:val="0"/>
          <w:sz w:val="21"/>
          <w:szCs w:val="21"/>
        </w:rPr>
      </w:pPr>
      <w:r>
        <w:rPr>
          <w:rFonts w:hint="eastAsia" w:ascii="宋体" w:hAnsi="宋体" w:cs="宋体"/>
          <w:kern w:val="0"/>
          <w:sz w:val="21"/>
          <w:szCs w:val="21"/>
          <w:highlight w:val="none"/>
          <w:lang w:val="en-US" w:eastAsia="zh-CN"/>
        </w:rPr>
        <w:t>6、</w:t>
      </w:r>
      <w:r>
        <w:rPr>
          <w:rFonts w:hint="eastAsia" w:ascii="宋体" w:hAnsi="宋体" w:eastAsia="宋体" w:cs="宋体"/>
          <w:kern w:val="0"/>
          <w:sz w:val="21"/>
          <w:szCs w:val="21"/>
        </w:rPr>
        <w:t>投标</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拟安排售后服务团队为采购人提供服务，中标后向采购人提供服务团队名单，并承诺按照采购人的要求：指定专人负责，具备良好的服务态度，全力配合采购人完成本次采购的所有包括不仅限于以下内容：物资配送、分类、分发工作、客服答复，直至本项目所有工作结束。未经采购人书面同意，投标</w:t>
      </w:r>
      <w:r>
        <w:rPr>
          <w:rFonts w:hint="eastAsia" w:ascii="宋体" w:hAnsi="宋体" w:eastAsia="宋体" w:cs="宋体"/>
          <w:kern w:val="0"/>
          <w:sz w:val="21"/>
          <w:szCs w:val="21"/>
          <w:lang w:val="en-US" w:eastAsia="zh-CN"/>
        </w:rPr>
        <w:t>供应商</w:t>
      </w:r>
      <w:r>
        <w:rPr>
          <w:rFonts w:hint="eastAsia" w:ascii="宋体" w:hAnsi="宋体" w:cs="宋体"/>
          <w:kern w:val="0"/>
          <w:sz w:val="21"/>
          <w:szCs w:val="21"/>
          <w:lang w:val="en-US" w:eastAsia="zh-CN"/>
        </w:rPr>
        <w:t>0</w:t>
      </w:r>
      <w:r>
        <w:rPr>
          <w:rFonts w:hint="eastAsia" w:ascii="宋体" w:hAnsi="宋体" w:eastAsia="宋体" w:cs="宋体"/>
          <w:kern w:val="0"/>
          <w:sz w:val="21"/>
          <w:szCs w:val="21"/>
        </w:rPr>
        <w:t>不得随意更换售后服务团队成员。</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kern w:val="0"/>
          <w:sz w:val="21"/>
          <w:szCs w:val="21"/>
        </w:rPr>
      </w:pPr>
      <w:r>
        <w:rPr>
          <w:rFonts w:hint="eastAsia" w:ascii="宋体" w:hAnsi="宋体" w:cs="宋体"/>
          <w:kern w:val="0"/>
          <w:sz w:val="21"/>
          <w:szCs w:val="21"/>
          <w:highlight w:val="none"/>
          <w:lang w:val="en-US" w:eastAsia="zh-CN"/>
        </w:rPr>
        <w:t>售后服务团队需配备</w:t>
      </w:r>
      <w:r>
        <w:rPr>
          <w:rFonts w:hint="eastAsia" w:ascii="宋体" w:hAnsi="宋体" w:eastAsia="宋体" w:cs="宋体"/>
          <w:kern w:val="0"/>
          <w:sz w:val="21"/>
          <w:szCs w:val="21"/>
          <w:highlight w:val="none"/>
        </w:rPr>
        <w:t>客服专线人员，</w:t>
      </w:r>
      <w:r>
        <w:rPr>
          <w:rFonts w:hint="eastAsia" w:ascii="宋体" w:hAnsi="宋体" w:eastAsia="宋体" w:cs="宋体"/>
          <w:kern w:val="0"/>
          <w:sz w:val="21"/>
          <w:szCs w:val="21"/>
        </w:rPr>
        <w:t>专线对接慰问人员的物品选择、邮寄地址等服务，保障售后服务。</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1" w:firstLineChars="200"/>
        <w:textAlignment w:val="auto"/>
        <w:rPr>
          <w:rFonts w:hint="eastAsia" w:ascii="宋体" w:hAnsi="宋体" w:eastAsia="宋体" w:cs="宋体"/>
          <w:b/>
          <w:bCs/>
          <w:color w:val="FF0000"/>
          <w:sz w:val="21"/>
          <w:szCs w:val="21"/>
          <w:highlight w:val="yellow"/>
        </w:rPr>
      </w:pPr>
      <w:r>
        <w:rPr>
          <w:rFonts w:hint="eastAsia" w:ascii="宋体" w:hAnsi="宋体" w:eastAsia="宋体" w:cs="宋体"/>
          <w:b/>
          <w:bCs/>
          <w:color w:val="auto"/>
          <w:kern w:val="0"/>
          <w:sz w:val="21"/>
          <w:szCs w:val="21"/>
          <w:highlight w:val="yellow"/>
        </w:rPr>
        <w:t>★</w:t>
      </w:r>
      <w:r>
        <w:rPr>
          <w:rFonts w:hint="eastAsia" w:ascii="宋体" w:hAnsi="宋体" w:cs="宋体"/>
          <w:b/>
          <w:bCs/>
          <w:color w:val="auto"/>
          <w:sz w:val="21"/>
          <w:szCs w:val="21"/>
          <w:highlight w:val="yellow"/>
          <w:lang w:val="en-US" w:eastAsia="zh-CN"/>
        </w:rPr>
        <w:t>7、投标供应商承诺：</w:t>
      </w:r>
      <w:r>
        <w:rPr>
          <w:rFonts w:hint="eastAsia" w:ascii="宋体" w:hAnsi="宋体" w:eastAsia="宋体" w:cs="宋体"/>
          <w:b/>
          <w:bCs/>
          <w:color w:val="auto"/>
          <w:sz w:val="21"/>
          <w:szCs w:val="21"/>
          <w:highlight w:val="yellow"/>
        </w:rPr>
        <w:t>购买的慰问品需根据采购人提供的地址送货上门</w:t>
      </w:r>
      <w:r>
        <w:rPr>
          <w:rFonts w:hint="eastAsia" w:ascii="宋体" w:hAnsi="宋体" w:eastAsia="宋体" w:cs="宋体"/>
          <w:b/>
          <w:bCs/>
          <w:color w:val="000000" w:themeColor="text1"/>
          <w:sz w:val="21"/>
          <w:szCs w:val="21"/>
          <w:highlight w:val="yellow"/>
          <w14:textFill>
            <w14:solidFill>
              <w14:schemeClr w14:val="tx1"/>
            </w14:solidFill>
          </w14:textFill>
        </w:rPr>
        <w:t>（</w:t>
      </w:r>
      <w:r>
        <w:rPr>
          <w:rFonts w:hint="eastAsia" w:ascii="宋体" w:hAnsi="宋体" w:cs="宋体"/>
          <w:b/>
          <w:bCs/>
          <w:color w:val="000000" w:themeColor="text1"/>
          <w:sz w:val="21"/>
          <w:szCs w:val="21"/>
          <w:highlight w:val="yellow"/>
          <w:lang w:val="en-US" w:eastAsia="zh-CN"/>
          <w14:textFill>
            <w14:solidFill>
              <w14:schemeClr w14:val="tx1"/>
            </w14:solidFill>
          </w14:textFill>
        </w:rPr>
        <w:t>原则上要求省内地址须确保下单后3日历日内送达，国内其他地区（新疆等偏远地区除外）须确保下单后5日历日内送达，如发货后收货地址因不可抗力原因无法收货，中标人应无条件退货退款</w:t>
      </w:r>
      <w:r>
        <w:rPr>
          <w:rFonts w:hint="eastAsia" w:ascii="宋体" w:hAnsi="宋体" w:eastAsia="宋体" w:cs="宋体"/>
          <w:b/>
          <w:bCs/>
          <w:color w:val="auto"/>
          <w:sz w:val="21"/>
          <w:szCs w:val="21"/>
          <w:highlight w:val="yellow"/>
        </w:rPr>
        <w:t>）按时配送（或邮寄）货物，采购人可根据实际情况调整送货地址。送货前中标人需电话提醒收货人，确保每个收货人都能收到货物</w:t>
      </w:r>
      <w:r>
        <w:rPr>
          <w:rFonts w:hint="eastAsia" w:ascii="宋体" w:hAnsi="宋体" w:cs="宋体"/>
          <w:b/>
          <w:color w:val="FF0000"/>
          <w:szCs w:val="21"/>
          <w:highlight w:val="yellow"/>
        </w:rPr>
        <w:t>（提供承诺函</w:t>
      </w:r>
      <w:r>
        <w:rPr>
          <w:rFonts w:hint="eastAsia" w:ascii="宋体" w:hAnsi="宋体" w:cs="宋体"/>
          <w:b/>
          <w:color w:val="FF0000"/>
          <w:szCs w:val="21"/>
          <w:highlight w:val="yellow"/>
          <w:lang w:val="en-US" w:eastAsia="zh-CN"/>
        </w:rPr>
        <w:t>并加盖投标供应商公章</w:t>
      </w:r>
      <w:r>
        <w:rPr>
          <w:rFonts w:hint="eastAsia" w:ascii="宋体" w:hAnsi="宋体" w:cs="宋体"/>
          <w:b/>
          <w:color w:val="FF0000"/>
          <w:szCs w:val="21"/>
          <w:highlight w:val="yellow"/>
        </w:rPr>
        <w:t>，格式自拟）</w:t>
      </w:r>
      <w:r>
        <w:rPr>
          <w:rFonts w:hint="eastAsia" w:ascii="宋体" w:hAnsi="宋体" w:eastAsia="宋体" w:cs="宋体"/>
          <w:b/>
          <w:bCs/>
          <w:color w:val="FF0000"/>
          <w:sz w:val="21"/>
          <w:szCs w:val="21"/>
          <w:highlight w:val="yellow"/>
        </w:rPr>
        <w:t>。</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其他要求</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配送货物（或邮寄）时，需按照采购人要求的时间和地点配送货物，联系收货人逐一核实地址是否有误。</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2</w:t>
      </w:r>
      <w:r>
        <w:rPr>
          <w:rFonts w:hint="eastAsia" w:ascii="宋体" w:hAnsi="宋体" w:eastAsia="宋体" w:cs="宋体"/>
          <w:sz w:val="21"/>
          <w:szCs w:val="21"/>
        </w:rPr>
        <w:t>）投标</w:t>
      </w:r>
      <w:r>
        <w:rPr>
          <w:rFonts w:hint="eastAsia" w:ascii="宋体" w:hAnsi="宋体" w:cs="宋体"/>
          <w:sz w:val="21"/>
          <w:szCs w:val="21"/>
          <w:lang w:val="en-US" w:eastAsia="zh-CN"/>
        </w:rPr>
        <w:t>供应商</w:t>
      </w:r>
      <w:r>
        <w:rPr>
          <w:rFonts w:hint="eastAsia" w:ascii="宋体" w:hAnsi="宋体" w:eastAsia="宋体" w:cs="宋体"/>
          <w:sz w:val="21"/>
          <w:szCs w:val="21"/>
        </w:rPr>
        <w:t>的投标报价应包含配送费用，采购人不承担运输、保险等相关费用。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所供食品均符合《国家食品卫生标准》《食品卫生法》等相关规定，保证卫生安全，应当无毒、无害，具有相应的色、香、味等感官性状。粮油、副食等由大型正规厂供货，相关证件齐全；严禁配送假冒、变质、过期的产品，不得弄虚作假或以次充好，对于不符合质量的品种采购方（采购单位）有权要求退货或换货。因供应的货物质量达不到国家有关食品安全标准而造成的其它后果，经公安机关或相关部门鉴定属于供应商（中标单位）责任的，其产生的一切法律和经济责任全部由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4）投标供应商须有成熟的APP或小程序等线上选购平台，用户可通过线上选择三个套餐中任意一个的形式选购。线上选购完成后，由供应商将用户所选套餐配送至指定地点，所有配送服务提供配送上门服务（已包含在本项目报价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5）用户可在APP或小程序等线上选购平台选定套餐以及填写详细配送信息，如有特殊情况的，中标供应商应提供全面的配送信息采集服务，通过多种方式（如短信、电话、电子邮件等）收集用户的详细配送信息，包括但不限于家庭地址、联系方式以及任何特殊配送要求，以确保慰问品能够准确无误地送达每位用户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6）线上选购平台应当具备物流跟踪查询相关功能，如：及时显示物流单号、即时查询物流进度等，投标供应商应按照要求将选购套餐产品在规定的时间内准时送货至填写的指定地点（提供供应商平台物流跟踪查询显示的佐证材料，即供应商平台中物流运输跟踪截图）。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heme="minorHAnsi" w:hAnsiTheme="minorHAnsi" w:eastAsiaTheme="minorEastAsia" w:cstheme="minorBidi"/>
          <w:b/>
          <w:sz w:val="28"/>
          <w:szCs w:val="28"/>
          <w:lang w:val="en-US" w:eastAsia="zh-CN"/>
        </w:rPr>
      </w:pPr>
      <w:r>
        <w:rPr>
          <w:rFonts w:hint="eastAsia" w:asciiTheme="minorHAnsi" w:hAnsiTheme="minorHAnsi" w:eastAsiaTheme="minorEastAsia" w:cstheme="minorBidi"/>
          <w:b/>
          <w:sz w:val="28"/>
          <w:szCs w:val="28"/>
          <w:lang w:val="en-US" w:eastAsia="zh-CN"/>
        </w:rPr>
        <w:t>三、项目商务要求</w:t>
      </w:r>
    </w:p>
    <w:p>
      <w:pPr>
        <w:keepNext w:val="0"/>
        <w:keepLines w:val="0"/>
        <w:pageBreakBefore w:val="0"/>
        <w:widowControl w:val="0"/>
        <w:kinsoku/>
        <w:wordWrap/>
        <w:overflowPunct/>
        <w:topLinePunct w:val="0"/>
        <w:autoSpaceDE/>
        <w:autoSpaceDN/>
        <w:bidi w:val="0"/>
        <w:adjustRightInd/>
        <w:snapToGrid/>
        <w:spacing w:line="360" w:lineRule="auto"/>
        <w:ind w:left="0" w:firstLine="421" w:firstLineChars="200"/>
        <w:textAlignment w:val="auto"/>
        <w:rPr>
          <w:rFonts w:hint="eastAsia" w:ascii="宋体" w:hAnsi="宋体" w:eastAsia="宋体" w:cs="宋体"/>
          <w:highlight w:val="yellow"/>
        </w:rPr>
      </w:pPr>
      <w:r>
        <w:rPr>
          <w:rFonts w:hint="eastAsia" w:ascii="宋体" w:hAnsi="宋体" w:eastAsia="宋体" w:cs="宋体"/>
          <w:b/>
          <w:bCs/>
          <w:color w:val="FF0000"/>
          <w:kern w:val="0"/>
          <w:sz w:val="21"/>
          <w:szCs w:val="21"/>
          <w:highlight w:val="yellow"/>
        </w:rPr>
        <w:t>★</w:t>
      </w:r>
      <w:r>
        <w:rPr>
          <w:rFonts w:hint="eastAsia" w:ascii="宋体" w:hAnsi="宋体" w:eastAsia="宋体" w:cs="宋体"/>
          <w:b/>
          <w:bCs/>
          <w:color w:val="FF0000"/>
          <w:sz w:val="21"/>
          <w:szCs w:val="21"/>
          <w:highlight w:val="yellow"/>
        </w:rPr>
        <w:t>1、</w:t>
      </w:r>
      <w:r>
        <w:rPr>
          <w:rFonts w:hint="eastAsia" w:ascii="宋体" w:hAnsi="宋体" w:eastAsia="宋体" w:cs="宋体"/>
          <w:b/>
          <w:bCs/>
          <w:color w:val="FF0000"/>
          <w:sz w:val="21"/>
          <w:szCs w:val="21"/>
          <w:highlight w:val="yellow"/>
          <w:lang w:val="en-US" w:eastAsia="zh-CN"/>
        </w:rPr>
        <w:t>服务期限</w:t>
      </w:r>
      <w:r>
        <w:rPr>
          <w:rFonts w:hint="eastAsia" w:ascii="宋体" w:hAnsi="宋体" w:eastAsia="宋体" w:cs="宋体"/>
          <w:b/>
          <w:bCs/>
          <w:color w:val="FF0000"/>
          <w:sz w:val="21"/>
          <w:szCs w:val="21"/>
          <w:highlight w:val="yellow"/>
        </w:rPr>
        <w:t>：</w:t>
      </w:r>
      <w:r>
        <w:rPr>
          <w:rFonts w:hint="eastAsia" w:ascii="宋体" w:hAnsi="宋体" w:eastAsia="宋体" w:cs="宋体"/>
          <w:b/>
          <w:bCs/>
          <w:color w:val="FF0000"/>
          <w:sz w:val="21"/>
          <w:szCs w:val="21"/>
          <w:highlight w:val="yellow"/>
          <w:lang w:val="en-US" w:eastAsia="zh-CN"/>
        </w:rPr>
        <w:t>自合同签订之日起至2026年12月30日</w:t>
      </w:r>
      <w:r>
        <w:rPr>
          <w:rFonts w:hint="eastAsia" w:ascii="宋体" w:hAnsi="宋体" w:eastAsia="宋体" w:cs="宋体"/>
          <w:b/>
          <w:bCs/>
          <w:color w:val="FF0000"/>
          <w:sz w:val="21"/>
          <w:szCs w:val="21"/>
          <w:highlight w:val="yellow"/>
        </w:rPr>
        <w:t>。</w:t>
      </w:r>
    </w:p>
    <w:p>
      <w:pPr>
        <w:keepNext w:val="0"/>
        <w:keepLines w:val="0"/>
        <w:pageBreakBefore w:val="0"/>
        <w:widowControl w:val="0"/>
        <w:kinsoku/>
        <w:wordWrap/>
        <w:overflowPunct/>
        <w:topLinePunct w:val="0"/>
        <w:autoSpaceDE/>
        <w:autoSpaceDN/>
        <w:bidi w:val="0"/>
        <w:adjustRightInd/>
        <w:snapToGrid/>
        <w:spacing w:line="360" w:lineRule="auto"/>
        <w:ind w:left="0" w:firstLine="421" w:firstLineChars="200"/>
        <w:textAlignment w:val="auto"/>
        <w:rPr>
          <w:rFonts w:hint="eastAsia" w:ascii="宋体" w:hAnsi="宋体" w:eastAsia="宋体" w:cs="宋体"/>
          <w:b/>
          <w:bCs/>
          <w:color w:val="FF0000"/>
          <w:sz w:val="21"/>
          <w:szCs w:val="21"/>
          <w:highlight w:val="yellow"/>
        </w:rPr>
      </w:pPr>
      <w:r>
        <w:rPr>
          <w:rFonts w:hint="eastAsia" w:ascii="宋体" w:hAnsi="宋体" w:eastAsia="宋体" w:cs="宋体"/>
          <w:b/>
          <w:bCs/>
          <w:color w:val="FF0000"/>
          <w:kern w:val="0"/>
          <w:sz w:val="21"/>
          <w:szCs w:val="21"/>
          <w:highlight w:val="yellow"/>
        </w:rPr>
        <w:t>★</w:t>
      </w:r>
      <w:r>
        <w:rPr>
          <w:rFonts w:hint="eastAsia" w:ascii="宋体" w:hAnsi="宋体" w:eastAsia="宋体" w:cs="宋体"/>
          <w:highlight w:val="yellow"/>
          <w:lang w:val="en-US" w:eastAsia="zh-CN"/>
        </w:rPr>
        <w:t>2、交货要求：</w:t>
      </w:r>
      <w:r>
        <w:rPr>
          <w:rFonts w:hint="eastAsia" w:ascii="宋体" w:hAnsi="宋体" w:eastAsia="宋体" w:cs="宋体"/>
          <w:highlight w:val="yellow"/>
        </w:rPr>
        <w:t>2026年6月12日前完成套餐货物配送。</w:t>
      </w:r>
    </w:p>
    <w:p>
      <w:pPr>
        <w:keepNext w:val="0"/>
        <w:keepLines w:val="0"/>
        <w:pageBreakBefore w:val="0"/>
        <w:widowControl w:val="0"/>
        <w:kinsoku/>
        <w:wordWrap/>
        <w:overflowPunct/>
        <w:topLinePunct w:val="0"/>
        <w:autoSpaceDE/>
        <w:autoSpaceDN/>
        <w:bidi w:val="0"/>
        <w:adjustRightInd/>
        <w:snapToGrid/>
        <w:spacing w:line="360" w:lineRule="auto"/>
        <w:ind w:left="0" w:firstLine="421"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、服务地点</w:t>
      </w:r>
      <w:r>
        <w:rPr>
          <w:rFonts w:hint="eastAsia" w:ascii="宋体" w:hAnsi="宋体" w:eastAsia="宋体" w:cs="宋体"/>
          <w:b/>
          <w:sz w:val="21"/>
          <w:szCs w:val="21"/>
        </w:rPr>
        <w:t>：</w:t>
      </w:r>
      <w:r>
        <w:rPr>
          <w:rFonts w:hint="eastAsia" w:ascii="宋体" w:hAnsi="宋体" w:eastAsia="宋体" w:cs="宋体"/>
          <w:bCs/>
          <w:sz w:val="21"/>
          <w:szCs w:val="21"/>
        </w:rPr>
        <w:t>采购人指定地点</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left="0" w:firstLine="421"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4</w:t>
      </w:r>
      <w:r>
        <w:rPr>
          <w:rFonts w:hint="eastAsia" w:ascii="宋体" w:hAnsi="宋体" w:eastAsia="宋体" w:cs="宋体"/>
          <w:b/>
          <w:bCs/>
          <w:color w:val="000000" w:themeColor="text1"/>
          <w:sz w:val="21"/>
          <w:szCs w:val="21"/>
          <w14:textFill>
            <w14:solidFill>
              <w14:schemeClr w14:val="tx1"/>
            </w14:solidFill>
          </w14:textFill>
        </w:rPr>
        <w:t>、付款方式：</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合同签订后，采购方向中标供应商支付合同总价（即最高支付上限）50%的首期款；</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项目验收完毕后，</w:t>
      </w:r>
      <w:r>
        <w:rPr>
          <w:rFonts w:hint="eastAsia" w:ascii="宋体" w:hAnsi="宋体" w:eastAsia="宋体" w:cs="宋体"/>
          <w:bCs/>
          <w:sz w:val="21"/>
          <w:szCs w:val="21"/>
          <w:lang w:val="en-US" w:eastAsia="zh-CN"/>
        </w:rPr>
        <w:t>采购</w:t>
      </w:r>
      <w:r>
        <w:rPr>
          <w:rFonts w:hint="eastAsia" w:ascii="宋体" w:hAnsi="宋体" w:eastAsia="宋体" w:cs="宋体"/>
          <w:bCs/>
          <w:sz w:val="21"/>
          <w:szCs w:val="21"/>
        </w:rPr>
        <w:t>方向</w:t>
      </w:r>
      <w:r>
        <w:rPr>
          <w:rFonts w:hint="eastAsia" w:ascii="宋体" w:hAnsi="宋体" w:eastAsia="宋体" w:cs="宋体"/>
          <w:bCs/>
          <w:sz w:val="21"/>
          <w:szCs w:val="21"/>
          <w:lang w:val="en-US" w:eastAsia="zh-CN"/>
        </w:rPr>
        <w:t>中标</w:t>
      </w:r>
      <w:r>
        <w:rPr>
          <w:rFonts w:hint="eastAsia" w:ascii="宋体" w:hAnsi="宋体" w:cs="宋体"/>
          <w:sz w:val="21"/>
          <w:szCs w:val="21"/>
          <w:lang w:val="en-US" w:eastAsia="zh-CN"/>
        </w:rPr>
        <w:t>供应商</w:t>
      </w:r>
      <w:r>
        <w:rPr>
          <w:rFonts w:hint="eastAsia" w:ascii="宋体" w:hAnsi="宋体" w:eastAsia="宋体" w:cs="宋体"/>
          <w:bCs/>
          <w:sz w:val="21"/>
          <w:szCs w:val="21"/>
        </w:rPr>
        <w:t>支付</w:t>
      </w:r>
      <w:r>
        <w:rPr>
          <w:rFonts w:hint="eastAsia" w:ascii="宋体" w:hAnsi="宋体" w:eastAsia="宋体" w:cs="宋体"/>
          <w:bCs/>
          <w:sz w:val="21"/>
          <w:szCs w:val="21"/>
          <w:lang w:val="en-US" w:eastAsia="zh-CN"/>
        </w:rPr>
        <w:t>合同尾款</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采购人按照实际</w:t>
      </w:r>
      <w:r>
        <w:rPr>
          <w:rFonts w:hint="eastAsia" w:ascii="宋体" w:hAnsi="宋体" w:cs="宋体"/>
          <w:szCs w:val="21"/>
        </w:rPr>
        <w:t>份数进行结</w:t>
      </w:r>
      <w:r>
        <w:rPr>
          <w:rFonts w:hint="eastAsia" w:ascii="宋体" w:hAnsi="宋体" w:cs="宋体"/>
          <w:bCs/>
          <w:szCs w:val="21"/>
        </w:rPr>
        <w:t>算</w:t>
      </w:r>
      <w:r>
        <w:rPr>
          <w:rFonts w:hint="eastAsia" w:ascii="宋体" w:hAnsi="宋体" w:cs="宋体"/>
          <w:bCs/>
          <w:szCs w:val="21"/>
          <w:lang w:eastAsia="zh-CN"/>
        </w:rPr>
        <w:t>，</w:t>
      </w:r>
      <w:r>
        <w:rPr>
          <w:rFonts w:hint="eastAsia" w:ascii="宋体" w:hAnsi="宋体" w:cs="宋体"/>
          <w:bCs/>
          <w:szCs w:val="21"/>
          <w:lang w:val="en-US" w:eastAsia="zh-CN"/>
        </w:rPr>
        <w:t>如最终结算的金额少于</w:t>
      </w:r>
      <w:r>
        <w:rPr>
          <w:rFonts w:hint="eastAsia" w:ascii="宋体" w:hAnsi="宋体" w:eastAsia="宋体" w:cs="宋体"/>
          <w:bCs/>
          <w:sz w:val="21"/>
          <w:szCs w:val="21"/>
          <w:lang w:val="en-US" w:eastAsia="zh-CN"/>
        </w:rPr>
        <w:t>首期款</w:t>
      </w:r>
      <w:r>
        <w:rPr>
          <w:rFonts w:hint="eastAsia" w:ascii="宋体" w:hAnsi="宋体" w:cs="宋体"/>
          <w:bCs/>
          <w:szCs w:val="21"/>
          <w:lang w:val="en-US" w:eastAsia="zh-CN"/>
        </w:rPr>
        <w:t>，中标</w:t>
      </w:r>
      <w:r>
        <w:rPr>
          <w:rFonts w:hint="eastAsia" w:ascii="宋体" w:hAnsi="宋体" w:cs="宋体"/>
          <w:sz w:val="21"/>
          <w:szCs w:val="21"/>
          <w:lang w:val="en-US" w:eastAsia="zh-CN"/>
        </w:rPr>
        <w:t>供应商</w:t>
      </w:r>
      <w:r>
        <w:rPr>
          <w:rFonts w:hint="eastAsia" w:ascii="宋体" w:hAnsi="宋体" w:cs="宋体"/>
          <w:bCs/>
          <w:szCs w:val="21"/>
          <w:lang w:val="en-US" w:eastAsia="zh-CN"/>
        </w:rPr>
        <w:t>须向采购人退回最终结算金额与首期款的差额部分；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bCs/>
          <w:sz w:val="21"/>
          <w:szCs w:val="21"/>
          <w:lang w:val="en-US" w:eastAsia="zh-CN"/>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3</w:t>
      </w:r>
      <w:r>
        <w:rPr>
          <w:rFonts w:hint="eastAsia" w:ascii="宋体" w:hAnsi="宋体" w:eastAsia="宋体" w:cs="宋体"/>
          <w:bCs/>
          <w:sz w:val="21"/>
          <w:szCs w:val="21"/>
        </w:rPr>
        <w:t>）采购人实付投标</w:t>
      </w:r>
      <w:r>
        <w:rPr>
          <w:rFonts w:hint="eastAsia" w:ascii="宋体" w:hAnsi="宋体" w:cs="宋体"/>
          <w:sz w:val="21"/>
          <w:szCs w:val="21"/>
          <w:lang w:val="en-US" w:eastAsia="zh-CN"/>
        </w:rPr>
        <w:t>供应商</w:t>
      </w:r>
      <w:r>
        <w:rPr>
          <w:rFonts w:hint="eastAsia" w:ascii="宋体" w:hAnsi="宋体" w:eastAsia="宋体" w:cs="宋体"/>
          <w:bCs/>
          <w:sz w:val="21"/>
          <w:szCs w:val="21"/>
        </w:rPr>
        <w:t>金额为</w:t>
      </w:r>
      <w:r>
        <w:rPr>
          <w:rFonts w:hint="eastAsia" w:ascii="宋体" w:hAnsi="宋体" w:eastAsia="宋体" w:cs="宋体"/>
          <w:bCs/>
          <w:sz w:val="21"/>
          <w:szCs w:val="21"/>
          <w:lang w:val="en-US" w:eastAsia="zh-CN"/>
        </w:rPr>
        <w:t>5</w:t>
      </w:r>
      <w:r>
        <w:rPr>
          <w:rFonts w:hint="eastAsia" w:ascii="宋体" w:hAnsi="宋体" w:eastAsia="宋体" w:cs="宋体"/>
          <w:bCs/>
          <w:sz w:val="21"/>
          <w:szCs w:val="21"/>
        </w:rPr>
        <w:t>00元/份，采购人不再支付其他任何费用</w:t>
      </w:r>
      <w:r>
        <w:rPr>
          <w:rFonts w:hint="eastAsia" w:ascii="宋体" w:hAnsi="宋体" w:cs="宋体"/>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lang w:eastAsia="zh-CN"/>
        </w:rPr>
      </w:pPr>
      <w:r>
        <w:rPr>
          <w:rFonts w:hint="eastAsia" w:ascii="宋体" w:hAnsi="宋体" w:cs="宋体"/>
          <w:bCs/>
          <w:sz w:val="21"/>
          <w:szCs w:val="21"/>
          <w:lang w:eastAsia="zh-CN"/>
        </w:rPr>
        <w:t>（</w:t>
      </w:r>
      <w:r>
        <w:rPr>
          <w:rFonts w:hint="eastAsia" w:ascii="宋体" w:hAnsi="宋体" w:cs="宋体"/>
          <w:bCs/>
          <w:sz w:val="21"/>
          <w:szCs w:val="21"/>
          <w:lang w:val="en-US" w:eastAsia="zh-CN"/>
        </w:rPr>
        <w:t>4</w:t>
      </w:r>
      <w:r>
        <w:rPr>
          <w:rFonts w:hint="eastAsia" w:ascii="宋体" w:hAnsi="宋体" w:cs="宋体"/>
          <w:bCs/>
          <w:sz w:val="21"/>
          <w:szCs w:val="21"/>
          <w:lang w:eastAsia="zh-CN"/>
        </w:rPr>
        <w:t>）</w:t>
      </w:r>
      <w:r>
        <w:rPr>
          <w:rFonts w:hint="eastAsia" w:ascii="宋体" w:hAnsi="宋体" w:eastAsia="宋体" w:cs="宋体"/>
          <w:bCs/>
          <w:sz w:val="21"/>
          <w:szCs w:val="21"/>
        </w:rPr>
        <w:t>须由中标</w:t>
      </w:r>
      <w:r>
        <w:rPr>
          <w:rFonts w:hint="eastAsia" w:ascii="宋体" w:hAnsi="宋体" w:cs="宋体"/>
          <w:sz w:val="21"/>
          <w:szCs w:val="21"/>
          <w:lang w:val="en-US" w:eastAsia="zh-CN"/>
        </w:rPr>
        <w:t>供应商</w:t>
      </w:r>
      <w:r>
        <w:rPr>
          <w:rFonts w:hint="eastAsia" w:ascii="宋体" w:hAnsi="宋体" w:eastAsia="宋体" w:cs="宋体"/>
          <w:bCs/>
          <w:sz w:val="21"/>
          <w:szCs w:val="21"/>
        </w:rPr>
        <w:t>提供正式发票后，采购人按照国库支付相关规定启动付款程序，因采购人不可控的原因导致在约定的时间内未能成功支付的，不属于付款违约</w:t>
      </w:r>
      <w:r>
        <w:rPr>
          <w:rFonts w:hint="eastAsia" w:ascii="宋体" w:hAnsi="宋体" w:eastAsia="宋体" w:cs="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cs="宋体"/>
          <w:bCs/>
          <w:sz w:val="21"/>
          <w:szCs w:val="21"/>
          <w:lang w:val="en-US" w:eastAsia="zh-CN"/>
        </w:rPr>
        <w:t>5</w:t>
      </w:r>
      <w:r>
        <w:rPr>
          <w:rFonts w:hint="eastAsia" w:ascii="宋体" w:hAnsi="宋体" w:eastAsia="宋体" w:cs="宋体"/>
          <w:bCs/>
          <w:sz w:val="21"/>
          <w:szCs w:val="21"/>
        </w:rPr>
        <w:t>）如果后续该采购项目财政预算金额较提前采购计划金额发生变化的，双方可根据相关规定签订补充协议或终止协议执行。</w:t>
      </w:r>
    </w:p>
    <w:p>
      <w:pPr>
        <w:keepNext w:val="0"/>
        <w:keepLines w:val="0"/>
        <w:pageBreakBefore w:val="0"/>
        <w:widowControl w:val="0"/>
        <w:kinsoku/>
        <w:wordWrap/>
        <w:overflowPunct/>
        <w:topLinePunct w:val="0"/>
        <w:autoSpaceDE/>
        <w:autoSpaceDN/>
        <w:bidi w:val="0"/>
        <w:adjustRightInd/>
        <w:snapToGrid/>
        <w:spacing w:line="360" w:lineRule="auto"/>
        <w:ind w:left="0" w:firstLine="421"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5</w:t>
      </w:r>
      <w:r>
        <w:rPr>
          <w:rFonts w:hint="eastAsia" w:ascii="宋体" w:hAnsi="宋体" w:eastAsia="宋体" w:cs="宋体"/>
          <w:b/>
          <w:bCs/>
          <w:color w:val="000000" w:themeColor="text1"/>
          <w:sz w:val="21"/>
          <w:szCs w:val="21"/>
          <w14:textFill>
            <w14:solidFill>
              <w14:schemeClr w14:val="tx1"/>
            </w14:solidFill>
          </w14:textFill>
        </w:rPr>
        <w:t>、关于验收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服务经过双方检验认可后，签署验收报告。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满足以下条件时，采购人才向中标</w:t>
      </w:r>
      <w:r>
        <w:rPr>
          <w:rFonts w:hint="eastAsia" w:ascii="宋体" w:hAnsi="宋体" w:cs="宋体"/>
          <w:sz w:val="21"/>
          <w:szCs w:val="21"/>
          <w:lang w:val="en-US" w:eastAsia="zh-CN"/>
        </w:rPr>
        <w:t>供应商</w:t>
      </w:r>
      <w:r>
        <w:rPr>
          <w:rFonts w:hint="eastAsia" w:ascii="宋体" w:hAnsi="宋体" w:eastAsia="宋体" w:cs="宋体"/>
          <w:color w:val="000000" w:themeColor="text1"/>
          <w:sz w:val="21"/>
          <w:szCs w:val="21"/>
          <w14:textFill>
            <w14:solidFill>
              <w14:schemeClr w14:val="tx1"/>
            </w14:solidFill>
          </w14:textFill>
        </w:rPr>
        <w:t>签发验收报告：</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a、中标</w:t>
      </w: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已按照合同规定提供了全部技术资料</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b、服务项目符合</w:t>
      </w:r>
      <w:r>
        <w:rPr>
          <w:rFonts w:hint="eastAsia" w:ascii="宋体" w:hAnsi="宋体" w:eastAsia="宋体" w:cs="宋体"/>
          <w:color w:val="000000" w:themeColor="text1"/>
          <w:sz w:val="21"/>
          <w:szCs w:val="21"/>
          <w:lang w:val="en-US" w:eastAsia="zh-CN"/>
          <w14:textFill>
            <w14:solidFill>
              <w14:schemeClr w14:val="tx1"/>
            </w14:solidFill>
          </w14:textFill>
        </w:rPr>
        <w:t>征集</w:t>
      </w:r>
      <w:r>
        <w:rPr>
          <w:rFonts w:hint="eastAsia" w:ascii="宋体" w:hAnsi="宋体" w:eastAsia="宋体" w:cs="宋体"/>
          <w:color w:val="000000" w:themeColor="text1"/>
          <w:sz w:val="21"/>
          <w:szCs w:val="21"/>
          <w14:textFill>
            <w14:solidFill>
              <w14:schemeClr w14:val="tx1"/>
            </w14:solidFill>
          </w14:textFill>
        </w:rPr>
        <w:t>文件的服务要求</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firstLine="421" w:firstLineChars="200"/>
        <w:textAlignment w:val="auto"/>
        <w:rPr>
          <w:rFonts w:hint="eastAsia" w:ascii="宋体" w:hAnsi="宋体" w:eastAsia="宋体" w:cs="宋体"/>
          <w:b/>
          <w:bCs/>
          <w:color w:val="FF0000"/>
          <w:sz w:val="21"/>
          <w:szCs w:val="21"/>
          <w:highlight w:val="yellow"/>
        </w:rPr>
      </w:pPr>
      <w:r>
        <w:rPr>
          <w:rFonts w:hint="eastAsia" w:ascii="宋体" w:hAnsi="宋体" w:eastAsia="宋体" w:cs="宋体"/>
          <w:b/>
          <w:bCs/>
          <w:color w:val="FF0000"/>
          <w:kern w:val="0"/>
          <w:sz w:val="21"/>
          <w:szCs w:val="21"/>
          <w:highlight w:val="yellow"/>
        </w:rPr>
        <w:t>★</w:t>
      </w:r>
      <w:r>
        <w:rPr>
          <w:rFonts w:hint="eastAsia" w:ascii="宋体" w:hAnsi="宋体" w:cs="宋体"/>
          <w:b/>
          <w:bCs/>
          <w:color w:val="FF0000"/>
          <w:sz w:val="21"/>
          <w:szCs w:val="21"/>
          <w:highlight w:val="yellow"/>
          <w:lang w:val="en-US" w:eastAsia="zh-CN"/>
        </w:rPr>
        <w:t>6</w:t>
      </w:r>
      <w:r>
        <w:rPr>
          <w:rFonts w:hint="eastAsia" w:ascii="宋体" w:hAnsi="宋体" w:eastAsia="宋体" w:cs="宋体"/>
          <w:b/>
          <w:bCs/>
          <w:color w:val="FF0000"/>
          <w:sz w:val="21"/>
          <w:szCs w:val="21"/>
          <w:highlight w:val="yellow"/>
        </w:rPr>
        <w:t>、报价要求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1" w:firstLineChars="200"/>
        <w:textAlignment w:val="auto"/>
        <w:rPr>
          <w:rFonts w:hint="eastAsia" w:ascii="宋体" w:hAnsi="宋体" w:eastAsia="宋体" w:cs="宋体"/>
          <w:b/>
          <w:bCs/>
          <w:color w:val="FF0000"/>
          <w:sz w:val="21"/>
          <w:szCs w:val="21"/>
          <w:highlight w:val="yellow"/>
        </w:rPr>
      </w:pPr>
      <w:r>
        <w:rPr>
          <w:rFonts w:hint="eastAsia" w:ascii="宋体" w:hAnsi="宋体" w:cs="宋体"/>
          <w:b/>
          <w:bCs/>
          <w:color w:val="FF0000"/>
          <w:kern w:val="2"/>
          <w:sz w:val="21"/>
          <w:szCs w:val="21"/>
          <w:highlight w:val="yellow"/>
          <w:lang w:val="en-US" w:eastAsia="zh-CN" w:bidi="ar-SA"/>
        </w:rPr>
        <w:t>（1）</w:t>
      </w:r>
      <w:r>
        <w:rPr>
          <w:rFonts w:hint="eastAsia" w:ascii="宋体" w:hAnsi="宋体" w:eastAsia="宋体" w:cs="宋体"/>
          <w:b/>
          <w:bCs/>
          <w:color w:val="FF0000"/>
          <w:sz w:val="21"/>
          <w:szCs w:val="21"/>
          <w:highlight w:val="yellow"/>
        </w:rPr>
        <w:t>本项目预算控制金额：人民币</w:t>
      </w:r>
      <w:r>
        <w:rPr>
          <w:rFonts w:hint="eastAsia" w:ascii="宋体" w:hAnsi="宋体" w:eastAsia="宋体" w:cs="宋体"/>
          <w:b/>
          <w:bCs/>
          <w:color w:val="FF0000"/>
          <w:sz w:val="21"/>
          <w:szCs w:val="21"/>
          <w:highlight w:val="yellow"/>
          <w:lang w:val="en-US" w:eastAsia="zh-CN"/>
        </w:rPr>
        <w:t>伍拾万零叁仟元整</w:t>
      </w:r>
      <w:r>
        <w:rPr>
          <w:rFonts w:hint="eastAsia" w:ascii="宋体" w:hAnsi="宋体" w:eastAsia="宋体" w:cs="宋体"/>
          <w:b/>
          <w:bCs/>
          <w:color w:val="FF0000"/>
          <w:sz w:val="21"/>
          <w:szCs w:val="21"/>
          <w:highlight w:val="yellow"/>
        </w:rPr>
        <w:t>（¥</w:t>
      </w:r>
      <w:r>
        <w:rPr>
          <w:rFonts w:hint="eastAsia" w:ascii="宋体" w:hAnsi="宋体" w:eastAsia="宋体" w:cs="宋体"/>
          <w:b/>
          <w:bCs/>
          <w:color w:val="FF0000"/>
          <w:sz w:val="21"/>
          <w:szCs w:val="21"/>
          <w:highlight w:val="yellow"/>
          <w:lang w:val="en-US" w:eastAsia="zh-CN"/>
        </w:rPr>
        <w:t>503,</w:t>
      </w:r>
      <w:r>
        <w:rPr>
          <w:rFonts w:hint="eastAsia" w:ascii="宋体" w:hAnsi="宋体" w:eastAsia="宋体" w:cs="宋体"/>
          <w:b/>
          <w:bCs/>
          <w:color w:val="FF0000"/>
          <w:sz w:val="21"/>
          <w:szCs w:val="21"/>
          <w:highlight w:val="yellow"/>
        </w:rPr>
        <w:t>000.00元）</w:t>
      </w:r>
      <w:r>
        <w:rPr>
          <w:rFonts w:hint="eastAsia"/>
          <w:b/>
          <w:bCs/>
          <w:color w:val="FF0000"/>
          <w:highlight w:val="yellow"/>
          <w:lang w:eastAsia="zh-CN"/>
        </w:rPr>
        <w:t>，</w:t>
      </w:r>
      <w:r>
        <w:rPr>
          <w:rFonts w:hint="eastAsia" w:ascii="宋体" w:hAnsi="宋体" w:eastAsia="宋体" w:cs="宋体"/>
          <w:b/>
          <w:bCs/>
          <w:color w:val="FF0000"/>
          <w:highlight w:val="yellow"/>
          <w:lang w:val="en-US" w:eastAsia="zh-CN"/>
        </w:rPr>
        <w:t>支付最高上限为：</w:t>
      </w:r>
      <w:r>
        <w:rPr>
          <w:rFonts w:hint="eastAsia" w:ascii="宋体" w:hAnsi="宋体" w:eastAsia="宋体" w:cs="宋体"/>
          <w:b/>
          <w:bCs/>
          <w:color w:val="FF0000"/>
          <w:sz w:val="21"/>
          <w:szCs w:val="21"/>
          <w:highlight w:val="yellow"/>
        </w:rPr>
        <w:t>人民币</w:t>
      </w:r>
      <w:r>
        <w:rPr>
          <w:rFonts w:hint="eastAsia" w:ascii="宋体" w:hAnsi="宋体" w:eastAsia="宋体" w:cs="宋体"/>
          <w:b/>
          <w:bCs/>
          <w:color w:val="FF0000"/>
          <w:sz w:val="21"/>
          <w:szCs w:val="21"/>
          <w:highlight w:val="yellow"/>
          <w:lang w:val="en-US" w:eastAsia="zh-CN"/>
        </w:rPr>
        <w:t>伍拾万零叁仟元整</w:t>
      </w:r>
      <w:r>
        <w:rPr>
          <w:rFonts w:hint="eastAsia" w:ascii="宋体" w:hAnsi="宋体" w:eastAsia="宋体" w:cs="宋体"/>
          <w:b/>
          <w:bCs/>
          <w:color w:val="FF0000"/>
          <w:sz w:val="21"/>
          <w:szCs w:val="21"/>
          <w:highlight w:val="yellow"/>
        </w:rPr>
        <w:t>（¥</w:t>
      </w:r>
      <w:r>
        <w:rPr>
          <w:rFonts w:hint="eastAsia" w:ascii="宋体" w:hAnsi="宋体" w:eastAsia="宋体" w:cs="宋体"/>
          <w:b/>
          <w:bCs/>
          <w:color w:val="FF0000"/>
          <w:sz w:val="21"/>
          <w:szCs w:val="21"/>
          <w:highlight w:val="yellow"/>
          <w:lang w:val="en-US" w:eastAsia="zh-CN"/>
        </w:rPr>
        <w:t>503,</w:t>
      </w:r>
      <w:r>
        <w:rPr>
          <w:rFonts w:hint="eastAsia" w:ascii="宋体" w:hAnsi="宋体" w:eastAsia="宋体" w:cs="宋体"/>
          <w:b/>
          <w:bCs/>
          <w:color w:val="FF0000"/>
          <w:sz w:val="21"/>
          <w:szCs w:val="21"/>
          <w:highlight w:val="yellow"/>
        </w:rPr>
        <w:t>000.00元）</w:t>
      </w:r>
      <w:r>
        <w:rPr>
          <w:rFonts w:hint="eastAsia" w:ascii="宋体" w:hAnsi="宋体" w:eastAsia="宋体" w:cs="宋体"/>
          <w:b/>
          <w:bCs/>
          <w:color w:val="FF0000"/>
          <w:highlight w:val="yellow"/>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1" w:firstLineChars="200"/>
        <w:textAlignment w:val="auto"/>
        <w:rPr>
          <w:rFonts w:hint="eastAsia" w:ascii="宋体" w:hAnsi="宋体" w:eastAsia="宋体" w:cs="宋体"/>
          <w:b/>
          <w:bCs/>
          <w:color w:val="FF0000"/>
          <w:sz w:val="21"/>
          <w:szCs w:val="21"/>
          <w:highlight w:val="yellow"/>
        </w:rPr>
      </w:pPr>
      <w:r>
        <w:rPr>
          <w:rFonts w:hint="eastAsia" w:ascii="宋体" w:hAnsi="宋体" w:cs="宋体"/>
          <w:b/>
          <w:bCs/>
          <w:color w:val="FF0000"/>
          <w:kern w:val="2"/>
          <w:sz w:val="21"/>
          <w:szCs w:val="21"/>
          <w:highlight w:val="yellow"/>
          <w:lang w:val="en-US" w:eastAsia="zh-CN" w:bidi="ar-SA"/>
        </w:rPr>
        <w:t>（2）</w:t>
      </w:r>
      <w:r>
        <w:rPr>
          <w:rFonts w:hint="eastAsia" w:ascii="宋体" w:hAnsi="宋体" w:eastAsia="宋体" w:cs="宋体"/>
          <w:b/>
          <w:bCs/>
          <w:color w:val="FF0000"/>
          <w:sz w:val="21"/>
          <w:szCs w:val="21"/>
          <w:highlight w:val="yellow"/>
        </w:rPr>
        <w:t>投标</w:t>
      </w:r>
      <w:r>
        <w:rPr>
          <w:rFonts w:hint="eastAsia" w:ascii="宋体" w:hAnsi="宋体" w:cs="宋体"/>
          <w:b/>
          <w:bCs/>
          <w:color w:val="FF0000"/>
          <w:sz w:val="21"/>
          <w:szCs w:val="21"/>
          <w:highlight w:val="yellow"/>
          <w:lang w:val="en-US" w:eastAsia="zh-CN"/>
        </w:rPr>
        <w:t>供应商</w:t>
      </w:r>
      <w:r>
        <w:rPr>
          <w:rFonts w:hint="eastAsia" w:ascii="宋体" w:hAnsi="宋体" w:eastAsia="宋体" w:cs="宋体"/>
          <w:b/>
          <w:bCs/>
          <w:color w:val="FF0000"/>
          <w:sz w:val="21"/>
          <w:szCs w:val="21"/>
          <w:highlight w:val="yellow"/>
        </w:rPr>
        <w:t>所投产品必须为全新、经验收合格的产品。报价为全包价（含税）。报价应包含但不限于以下全部费用：运输费、装卸费、保险费、检验费、售后服务费、国家规定的各项税费等全部费用。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1" w:firstLineChars="200"/>
        <w:textAlignment w:val="auto"/>
        <w:rPr>
          <w:rFonts w:hint="eastAsia" w:ascii="宋体" w:hAnsi="宋体" w:eastAsia="宋体" w:cs="宋体"/>
          <w:b/>
          <w:bCs/>
          <w:color w:val="FF0000"/>
          <w:sz w:val="21"/>
          <w:szCs w:val="21"/>
          <w:highlight w:val="yellow"/>
        </w:rPr>
      </w:pPr>
      <w:r>
        <w:rPr>
          <w:rFonts w:hint="eastAsia" w:ascii="宋体" w:hAnsi="宋体" w:cs="宋体"/>
          <w:b/>
          <w:bCs/>
          <w:color w:val="FF0000"/>
          <w:kern w:val="2"/>
          <w:sz w:val="21"/>
          <w:szCs w:val="21"/>
          <w:highlight w:val="yellow"/>
          <w:lang w:val="en-US" w:eastAsia="zh-CN" w:bidi="ar-SA"/>
        </w:rPr>
        <w:t>（3）</w:t>
      </w:r>
      <w:r>
        <w:rPr>
          <w:rFonts w:hint="eastAsia" w:ascii="宋体" w:hAnsi="宋体" w:eastAsia="宋体" w:cs="宋体"/>
          <w:b/>
          <w:bCs/>
          <w:color w:val="FF0000"/>
          <w:sz w:val="21"/>
          <w:szCs w:val="21"/>
          <w:highlight w:val="yellow"/>
        </w:rPr>
        <w:t>投标供应商的投标报价，应是本项目招标范围和征集文件及合同条款上所列的各项内容中所述的全部，不得以任何理由予以重复。</w:t>
      </w:r>
    </w:p>
    <w:p>
      <w:pPr>
        <w:keepNext w:val="0"/>
        <w:keepLines w:val="0"/>
        <w:pageBreakBefore w:val="0"/>
        <w:widowControl w:val="0"/>
        <w:kinsoku/>
        <w:wordWrap/>
        <w:overflowPunct/>
        <w:topLinePunct w:val="0"/>
        <w:autoSpaceDE/>
        <w:autoSpaceDN/>
        <w:bidi w:val="0"/>
        <w:adjustRightInd/>
        <w:snapToGrid/>
        <w:spacing w:line="360" w:lineRule="auto"/>
        <w:ind w:left="0" w:firstLine="421" w:firstLineChars="200"/>
        <w:textAlignment w:val="auto"/>
        <w:rPr>
          <w:rFonts w:hint="eastAsia" w:ascii="宋体" w:hAnsi="宋体" w:eastAsia="宋体" w:cs="宋体"/>
          <w:b/>
          <w:bCs/>
          <w:color w:val="FF0000"/>
          <w:sz w:val="21"/>
          <w:szCs w:val="21"/>
          <w:highlight w:val="yellow"/>
        </w:rPr>
      </w:pPr>
      <w:r>
        <w:rPr>
          <w:rFonts w:hint="eastAsia" w:ascii="宋体" w:hAnsi="宋体" w:cs="宋体"/>
          <w:b/>
          <w:bCs/>
          <w:color w:val="FF0000"/>
          <w:kern w:val="2"/>
          <w:sz w:val="21"/>
          <w:szCs w:val="21"/>
          <w:highlight w:val="yellow"/>
          <w:lang w:val="en-US" w:eastAsia="zh-CN" w:bidi="ar-SA"/>
        </w:rPr>
        <w:t>（4）</w:t>
      </w:r>
      <w:r>
        <w:rPr>
          <w:rFonts w:hint="eastAsia" w:ascii="宋体" w:hAnsi="宋体" w:cs="宋体"/>
          <w:b/>
          <w:bCs/>
          <w:color w:val="FF0000"/>
          <w:szCs w:val="21"/>
          <w:highlight w:val="yellow"/>
        </w:rPr>
        <w:t>报价方式：以折扣率的形式报价，投标折扣率按百分比报价，最高报价上限为100%，</w:t>
      </w:r>
      <w:r>
        <w:rPr>
          <w:rFonts w:hint="eastAsia"/>
          <w:b/>
          <w:bCs/>
          <w:highlight w:val="yellow"/>
          <w:lang w:val="en-US" w:eastAsia="zh-CN"/>
        </w:rPr>
        <w:t>以实际价格最低的套餐价格为基准价</w:t>
      </w:r>
      <w:r>
        <w:rPr>
          <w:rFonts w:hint="eastAsia" w:ascii="宋体" w:hAnsi="宋体" w:cs="宋体"/>
          <w:b/>
          <w:bCs/>
          <w:color w:val="FF0000"/>
          <w:szCs w:val="21"/>
          <w:highlight w:val="yellow"/>
        </w:rPr>
        <w:t>，</w:t>
      </w:r>
      <w:r>
        <w:rPr>
          <w:rFonts w:hint="eastAsia"/>
          <w:b/>
          <w:bCs/>
          <w:highlight w:val="yellow"/>
          <w:lang w:val="en-US" w:eastAsia="zh-CN"/>
        </w:rPr>
        <w:t>计算公式为：投标折扣率=500元</w:t>
      </w:r>
      <w:r>
        <w:rPr>
          <w:rFonts w:hint="eastAsia" w:ascii="宋体" w:hAnsi="宋体" w:cs="宋体"/>
          <w:b/>
          <w:bCs/>
          <w:color w:val="FF0000"/>
          <w:szCs w:val="21"/>
          <w:highlight w:val="yellow"/>
        </w:rPr>
        <w:t>÷</w:t>
      </w:r>
      <w:r>
        <w:rPr>
          <w:rFonts w:hint="eastAsia"/>
          <w:b/>
          <w:bCs/>
          <w:highlight w:val="yellow"/>
          <w:lang w:val="en-US" w:eastAsia="zh-CN"/>
        </w:rPr>
        <w:t>实际价格最低的套餐价*100%，计算结果按四舍五入法保留为</w:t>
      </w:r>
      <w:r>
        <w:rPr>
          <w:rFonts w:hint="eastAsia" w:ascii="宋体" w:hAnsi="宋体" w:cs="宋体"/>
          <w:b/>
          <w:bCs/>
          <w:color w:val="FF0000"/>
          <w:szCs w:val="21"/>
          <w:highlight w:val="yellow"/>
        </w:rPr>
        <w:t>1%的整数倍</w:t>
      </w:r>
      <w:r>
        <w:rPr>
          <w:rFonts w:hint="eastAsia" w:ascii="宋体" w:hAnsi="宋体" w:cs="宋体"/>
          <w:b/>
          <w:bCs/>
          <w:color w:val="FF0000"/>
          <w:szCs w:val="21"/>
          <w:highlight w:val="yellow"/>
          <w:lang w:eastAsia="zh-CN"/>
        </w:rPr>
        <w:t>，</w:t>
      </w:r>
      <w:r>
        <w:rPr>
          <w:rFonts w:hint="eastAsia" w:ascii="宋体" w:hAnsi="宋体" w:cs="宋体"/>
          <w:b/>
          <w:bCs/>
          <w:color w:val="FF0000"/>
          <w:szCs w:val="21"/>
          <w:highlight w:val="yellow"/>
        </w:rPr>
        <w:t>未按要求报价或超过上限报价的将导致投标无效。</w:t>
      </w:r>
    </w:p>
    <w:p>
      <w:pPr>
        <w:keepNext w:val="0"/>
        <w:keepLines w:val="0"/>
        <w:pageBreakBefore w:val="0"/>
        <w:widowControl w:val="0"/>
        <w:kinsoku/>
        <w:wordWrap/>
        <w:overflowPunct/>
        <w:topLinePunct w:val="0"/>
        <w:autoSpaceDE/>
        <w:autoSpaceDN/>
        <w:bidi w:val="0"/>
        <w:adjustRightInd/>
        <w:snapToGrid/>
        <w:spacing w:line="360" w:lineRule="auto"/>
        <w:ind w:left="0" w:firstLine="421"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14:textFill>
            <w14:solidFill>
              <w14:schemeClr w14:val="tx1"/>
            </w14:solidFill>
          </w14:textFill>
        </w:rPr>
        <w:t>、违约条款</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中标后根据双方合同约定为准。</w:t>
      </w:r>
    </w:p>
    <w:p>
      <w:pPr>
        <w:pStyle w:val="17"/>
        <w:ind w:firstLine="210"/>
      </w:pPr>
    </w:p>
    <w:p>
      <w:pPr>
        <w:pStyle w:val="17"/>
        <w:ind w:firstLine="210"/>
      </w:pPr>
    </w:p>
    <w:p>
      <w:pPr>
        <w:pStyle w:val="3"/>
        <w:spacing w:before="156" w:beforeLines="50" w:after="156" w:afterLines="50"/>
        <w:rPr>
          <w:sz w:val="24"/>
          <w:szCs w:val="24"/>
        </w:rPr>
      </w:pPr>
      <w:r>
        <w:rPr>
          <w:rFonts w:hint="eastAsia"/>
          <w:sz w:val="24"/>
          <w:szCs w:val="24"/>
          <w:lang w:val="en-US" w:eastAsia="zh-CN"/>
        </w:rPr>
        <w:t>四</w:t>
      </w:r>
      <w:r>
        <w:rPr>
          <w:rFonts w:hint="eastAsia"/>
          <w:sz w:val="24"/>
          <w:szCs w:val="24"/>
        </w:rPr>
        <w:t>、样品要求</w:t>
      </w:r>
    </w:p>
    <w:p>
      <w:pPr>
        <w:spacing w:line="360" w:lineRule="auto"/>
        <w:ind w:firstLine="420" w:firstLineChars="200"/>
        <w:rPr>
          <w:rFonts w:ascii="宋体"/>
        </w:rPr>
      </w:pPr>
      <w:r>
        <w:rPr>
          <w:rFonts w:hint="eastAsia" w:ascii="宋体" w:hAnsi="宋体"/>
        </w:rPr>
        <w:t>（一）一般性规定和要求</w:t>
      </w:r>
    </w:p>
    <w:p>
      <w:pPr>
        <w:spacing w:line="360" w:lineRule="auto"/>
        <w:ind w:firstLine="420" w:firstLineChars="200"/>
        <w:rPr>
          <w:rFonts w:ascii="宋体" w:cs="宋体"/>
          <w:kern w:val="0"/>
          <w:szCs w:val="18"/>
        </w:rPr>
      </w:pPr>
      <w:r>
        <w:rPr>
          <w:rFonts w:hint="eastAsia" w:ascii="宋体" w:hAnsi="宋体" w:cs="宋体"/>
          <w:kern w:val="0"/>
          <w:szCs w:val="18"/>
        </w:rPr>
        <w:t>1、投标样品上必须标注“项目名称及项目编号、供应商名称、样品名称”等信息，需要安装的投标样品必须为安装完整的成品，由投标供应商自行组织安装。</w:t>
      </w:r>
    </w:p>
    <w:p>
      <w:pPr>
        <w:spacing w:line="360" w:lineRule="auto"/>
        <w:ind w:firstLine="420" w:firstLineChars="200"/>
        <w:rPr>
          <w:rFonts w:ascii="宋体" w:cs="宋体"/>
          <w:kern w:val="0"/>
          <w:szCs w:val="18"/>
        </w:rPr>
      </w:pPr>
      <w:r>
        <w:rPr>
          <w:rFonts w:hint="eastAsia" w:ascii="宋体" w:hAnsi="宋体" w:cs="宋体"/>
          <w:kern w:val="0"/>
          <w:szCs w:val="18"/>
        </w:rPr>
        <w:t>2、样品递交签到：</w:t>
      </w:r>
    </w:p>
    <w:p>
      <w:pPr>
        <w:spacing w:line="360" w:lineRule="auto"/>
        <w:ind w:firstLine="420" w:firstLineChars="200"/>
        <w:rPr>
          <w:rFonts w:ascii="宋体"/>
          <w:bCs/>
          <w:szCs w:val="21"/>
        </w:rPr>
      </w:pPr>
      <w:r>
        <w:rPr>
          <w:rFonts w:hint="eastAsia" w:ascii="宋体" w:hAnsi="宋体"/>
          <w:bCs/>
          <w:szCs w:val="21"/>
        </w:rPr>
        <w:t>投标供应商授权人需在本项目投标截止时间前，携带</w:t>
      </w:r>
      <w:r>
        <w:rPr>
          <w:rFonts w:hint="eastAsia" w:ascii="宋体" w:hAnsi="宋体"/>
          <w:b/>
          <w:szCs w:val="21"/>
          <w:highlight w:val="yellow"/>
        </w:rPr>
        <w:t>法定代表人证明书（盖公章）、法定代表人授权委托书（盖公章）及</w:t>
      </w:r>
      <w:r>
        <w:rPr>
          <w:rFonts w:hint="eastAsia" w:ascii="宋体" w:hAnsi="宋体"/>
          <w:b/>
          <w:sz w:val="22"/>
          <w:highlight w:val="yellow"/>
        </w:rPr>
        <w:t>样品清单（加盖公章）</w:t>
      </w:r>
      <w:r>
        <w:rPr>
          <w:rFonts w:hint="eastAsia" w:ascii="宋体" w:hAnsi="宋体"/>
          <w:bCs/>
          <w:szCs w:val="21"/>
        </w:rPr>
        <w:t>，到达采购代理机构（</w:t>
      </w:r>
      <w:r>
        <w:rPr>
          <w:rFonts w:hint="eastAsia" w:ascii="宋体" w:hAnsi="宋体" w:cs="宋体"/>
          <w:szCs w:val="21"/>
        </w:rPr>
        <w:t>深圳市中正招标有限公司，以下同</w:t>
      </w:r>
      <w:r>
        <w:rPr>
          <w:rFonts w:hint="eastAsia" w:ascii="宋体" w:hAnsi="宋体"/>
          <w:bCs/>
          <w:szCs w:val="21"/>
        </w:rPr>
        <w:t>）开标地点，按工作人员指引进行样品递交签到。</w:t>
      </w:r>
    </w:p>
    <w:p>
      <w:pPr>
        <w:spacing w:line="360" w:lineRule="auto"/>
        <w:ind w:firstLine="421" w:firstLineChars="200"/>
        <w:rPr>
          <w:rFonts w:ascii="宋体"/>
          <w:b/>
          <w:bCs/>
          <w:szCs w:val="21"/>
        </w:rPr>
      </w:pPr>
      <w:r>
        <w:rPr>
          <w:rFonts w:hint="eastAsia" w:ascii="宋体" w:hAnsi="宋体"/>
          <w:b/>
          <w:bCs/>
          <w:szCs w:val="21"/>
          <w:highlight w:val="yellow"/>
        </w:rPr>
        <w:t>特别注意事项：（1）上述资料提供不齐全的，不予签到；（2）本项目投标截止时间后，不再受理签到；（3）未进行签到的，样品不予接收。</w:t>
      </w:r>
    </w:p>
    <w:p>
      <w:pPr>
        <w:spacing w:line="360" w:lineRule="auto"/>
        <w:ind w:firstLine="420" w:firstLineChars="200"/>
        <w:rPr>
          <w:rFonts w:ascii="宋体" w:hAnsi="宋体" w:cs="宋体"/>
          <w:kern w:val="0"/>
          <w:szCs w:val="18"/>
        </w:rPr>
      </w:pPr>
      <w:r>
        <w:rPr>
          <w:rFonts w:hint="eastAsia" w:ascii="宋体" w:hAnsi="宋体" w:cs="宋体"/>
          <w:kern w:val="0"/>
          <w:szCs w:val="18"/>
        </w:rPr>
        <w:t xml:space="preserve">3、投标样品接收必须进行身份核对、样品核对、登记确认。 </w:t>
      </w:r>
    </w:p>
    <w:p>
      <w:pPr>
        <w:spacing w:line="360" w:lineRule="auto"/>
        <w:ind w:firstLine="420" w:firstLineChars="200"/>
        <w:rPr>
          <w:rFonts w:ascii="宋体" w:cs="宋体"/>
          <w:kern w:val="0"/>
          <w:szCs w:val="18"/>
        </w:rPr>
      </w:pPr>
      <w:r>
        <w:rPr>
          <w:rFonts w:hint="eastAsia" w:ascii="宋体" w:hAnsi="宋体" w:cs="宋体"/>
          <w:kern w:val="0"/>
          <w:szCs w:val="18"/>
        </w:rPr>
        <w:t>（1）身份核对。采购代理机构核对投标供应商授权委托人提供的“法定代表人证明书（盖公章）、法定代表人授权委托书（盖公章）、授权委托人身份证原件和复印件”。资料不齐全的，不得接收投标样品。</w:t>
      </w:r>
    </w:p>
    <w:p>
      <w:pPr>
        <w:spacing w:line="360" w:lineRule="auto"/>
        <w:ind w:firstLine="420" w:firstLineChars="200"/>
        <w:rPr>
          <w:rFonts w:ascii="宋体" w:cs="宋体"/>
          <w:kern w:val="0"/>
          <w:szCs w:val="18"/>
        </w:rPr>
      </w:pPr>
      <w:r>
        <w:rPr>
          <w:rFonts w:hint="eastAsia" w:ascii="宋体" w:hAnsi="宋体" w:cs="宋体"/>
          <w:kern w:val="0"/>
          <w:szCs w:val="18"/>
        </w:rPr>
        <w:t>（2）样品核对。采购代理机构工作人员将投标样品与投标供应商提供的《样品清单》（盖公章）进行一一核对。有不一致的或损坏情况的，将要求供应商授权委托人在《样品清单》上注明。</w:t>
      </w:r>
    </w:p>
    <w:p>
      <w:pPr>
        <w:spacing w:line="360" w:lineRule="auto"/>
        <w:ind w:firstLine="420" w:firstLineChars="200"/>
        <w:rPr>
          <w:rFonts w:ascii="宋体" w:cs="宋体"/>
          <w:kern w:val="0"/>
          <w:szCs w:val="18"/>
        </w:rPr>
      </w:pPr>
      <w:r>
        <w:rPr>
          <w:rFonts w:hint="eastAsia" w:ascii="宋体" w:hAnsi="宋体" w:cs="宋体"/>
          <w:kern w:val="0"/>
          <w:szCs w:val="18"/>
        </w:rPr>
        <w:t>（3）登记确认。在完成身份核对及样品核对后，投标供应商授权委托人必须在《投标样品签收表》上登记确认。</w:t>
      </w:r>
    </w:p>
    <w:p>
      <w:pPr>
        <w:spacing w:line="360" w:lineRule="auto"/>
        <w:ind w:firstLine="420" w:firstLineChars="200"/>
        <w:rPr>
          <w:rFonts w:ascii="宋体" w:cs="宋体"/>
          <w:kern w:val="0"/>
          <w:szCs w:val="18"/>
        </w:rPr>
      </w:pPr>
      <w:r>
        <w:rPr>
          <w:rFonts w:hint="eastAsia" w:ascii="宋体" w:hAnsi="宋体" w:cs="宋体"/>
          <w:kern w:val="0"/>
          <w:szCs w:val="18"/>
        </w:rPr>
        <w:t>4、采购代理机构工作人员负责组织投标样品摆样，指引供应商授权委托人将投标样品搬运到指定地点摆放、拆除包装，按要求摆放整齐。完成样品摆样后，供应商授权委托人应及时离场，不得在摆样现场滞留。</w:t>
      </w:r>
    </w:p>
    <w:p>
      <w:pPr>
        <w:spacing w:line="360" w:lineRule="auto"/>
        <w:ind w:firstLine="420" w:firstLineChars="200"/>
        <w:rPr>
          <w:rFonts w:ascii="宋体" w:cs="宋体"/>
          <w:kern w:val="0"/>
          <w:szCs w:val="18"/>
        </w:rPr>
      </w:pPr>
      <w:r>
        <w:rPr>
          <w:rFonts w:hint="eastAsia" w:ascii="宋体" w:hAnsi="宋体" w:cs="宋体"/>
          <w:kern w:val="0"/>
          <w:szCs w:val="18"/>
        </w:rPr>
        <w:t>5、样品的退回：采购代理机构工作人员将按规定通知供应商，并要求供应商授权代表在项目中标公告发布后的三个工作日内凭身份证及法人授权书办理样品退回手续（中标供应商样品按要求必须封样的，不予退回）。</w:t>
      </w:r>
    </w:p>
    <w:p>
      <w:pPr>
        <w:spacing w:line="360" w:lineRule="auto"/>
        <w:ind w:firstLine="420" w:firstLineChars="200"/>
        <w:rPr>
          <w:rFonts w:ascii="宋体" w:cs="宋体"/>
          <w:kern w:val="0"/>
          <w:szCs w:val="18"/>
        </w:rPr>
      </w:pPr>
      <w:r>
        <w:rPr>
          <w:rFonts w:hint="eastAsia" w:ascii="宋体" w:hAnsi="宋体" w:cs="宋体"/>
          <w:kern w:val="0"/>
          <w:szCs w:val="18"/>
        </w:rPr>
        <w:t>投标样品移交时，采购代理机构工作人员将再次核对供应商授权委托人或采购人代表身份、核对《样品清单》，签字确认后取走样品。</w:t>
      </w:r>
    </w:p>
    <w:p>
      <w:pPr>
        <w:spacing w:line="360" w:lineRule="auto"/>
        <w:ind w:firstLine="420" w:firstLineChars="200"/>
        <w:rPr>
          <w:rFonts w:ascii="宋体"/>
        </w:rPr>
      </w:pPr>
      <w:r>
        <w:rPr>
          <w:rFonts w:hint="eastAsia" w:ascii="宋体" w:hAnsi="宋体" w:cs="宋体"/>
          <w:kern w:val="0"/>
          <w:szCs w:val="18"/>
        </w:rPr>
        <w:t>6、供应商未在规定时间内取回投标样品的，视为放弃取回，采购代理机构将定期清理。</w:t>
      </w:r>
    </w:p>
    <w:p>
      <w:pPr>
        <w:spacing w:line="360" w:lineRule="auto"/>
        <w:ind w:firstLine="420" w:firstLineChars="200"/>
        <w:rPr>
          <w:rFonts w:ascii="宋体" w:cs="宋体"/>
          <w:kern w:val="0"/>
          <w:szCs w:val="18"/>
        </w:rPr>
      </w:pPr>
      <w:r>
        <w:rPr>
          <w:rFonts w:hint="eastAsia" w:ascii="宋体" w:hAnsi="宋体" w:cs="宋体"/>
          <w:kern w:val="0"/>
          <w:szCs w:val="18"/>
        </w:rPr>
        <w:t>（二）样品清单：</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981"/>
        <w:gridCol w:w="1026"/>
        <w:gridCol w:w="1004"/>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pPr>
              <w:jc w:val="center"/>
              <w:rPr>
                <w:rFonts w:ascii="宋体"/>
                <w:b/>
                <w:bCs/>
                <w:snapToGrid w:val="0"/>
                <w:color w:val="000000" w:themeColor="text1"/>
                <w:kern w:val="0"/>
                <w:szCs w:val="21"/>
                <w14:textFill>
                  <w14:solidFill>
                    <w14:schemeClr w14:val="tx1"/>
                  </w14:solidFill>
                </w14:textFill>
              </w:rPr>
            </w:pPr>
            <w:r>
              <w:rPr>
                <w:rFonts w:hint="eastAsia" w:ascii="宋体" w:hAnsi="宋体"/>
                <w:b/>
                <w:bCs/>
                <w:snapToGrid w:val="0"/>
                <w:color w:val="000000" w:themeColor="text1"/>
                <w:kern w:val="0"/>
                <w:szCs w:val="21"/>
                <w14:textFill>
                  <w14:solidFill>
                    <w14:schemeClr w14:val="tx1"/>
                  </w14:solidFill>
                </w14:textFill>
              </w:rPr>
              <w:t>序号</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ascii="宋体"/>
                <w:b/>
                <w:bCs/>
                <w:snapToGrid w:val="0"/>
                <w:color w:val="000000" w:themeColor="text1"/>
                <w:kern w:val="0"/>
                <w:szCs w:val="21"/>
                <w14:textFill>
                  <w14:solidFill>
                    <w14:schemeClr w14:val="tx1"/>
                  </w14:solidFill>
                </w14:textFill>
              </w:rPr>
            </w:pPr>
            <w:r>
              <w:rPr>
                <w:rFonts w:hint="eastAsia" w:ascii="宋体" w:hAnsi="宋体"/>
                <w:b/>
                <w:bCs/>
                <w:snapToGrid w:val="0"/>
                <w:color w:val="000000" w:themeColor="text1"/>
                <w:kern w:val="0"/>
                <w:szCs w:val="21"/>
                <w14:textFill>
                  <w14:solidFill>
                    <w14:schemeClr w14:val="tx1"/>
                  </w14:solidFill>
                </w14:textFill>
              </w:rPr>
              <w:t>名称</w:t>
            </w:r>
          </w:p>
        </w:tc>
        <w:tc>
          <w:tcPr>
            <w:tcW w:w="602" w:type="pct"/>
            <w:tcBorders>
              <w:top w:val="single" w:color="auto" w:sz="4" w:space="0"/>
              <w:left w:val="single" w:color="auto" w:sz="4" w:space="0"/>
              <w:bottom w:val="single" w:color="auto" w:sz="4" w:space="0"/>
              <w:right w:val="single" w:color="auto" w:sz="4" w:space="0"/>
            </w:tcBorders>
            <w:vAlign w:val="center"/>
          </w:tcPr>
          <w:p>
            <w:pPr>
              <w:jc w:val="center"/>
              <w:rPr>
                <w:rFonts w:ascii="宋体"/>
                <w:b/>
                <w:bCs/>
                <w:snapToGrid w:val="0"/>
                <w:color w:val="000000" w:themeColor="text1"/>
                <w:kern w:val="0"/>
                <w:szCs w:val="21"/>
                <w14:textFill>
                  <w14:solidFill>
                    <w14:schemeClr w14:val="tx1"/>
                  </w14:solidFill>
                </w14:textFill>
              </w:rPr>
            </w:pPr>
            <w:r>
              <w:rPr>
                <w:rFonts w:hint="eastAsia" w:ascii="宋体" w:hAnsi="宋体"/>
                <w:b/>
                <w:bCs/>
                <w:snapToGrid w:val="0"/>
                <w:color w:val="000000" w:themeColor="text1"/>
                <w:kern w:val="0"/>
                <w:szCs w:val="21"/>
                <w14:textFill>
                  <w14:solidFill>
                    <w14:schemeClr w14:val="tx1"/>
                  </w14:solidFill>
                </w14:textFill>
              </w:rPr>
              <w:t>数量</w:t>
            </w:r>
          </w:p>
        </w:tc>
        <w:tc>
          <w:tcPr>
            <w:tcW w:w="589" w:type="pct"/>
            <w:tcBorders>
              <w:top w:val="single" w:color="auto" w:sz="4" w:space="0"/>
              <w:left w:val="single" w:color="auto" w:sz="4" w:space="0"/>
              <w:bottom w:val="single" w:color="auto" w:sz="4" w:space="0"/>
              <w:right w:val="single" w:color="auto" w:sz="4" w:space="0"/>
            </w:tcBorders>
            <w:vAlign w:val="center"/>
          </w:tcPr>
          <w:p>
            <w:pPr>
              <w:jc w:val="center"/>
              <w:rPr>
                <w:rFonts w:ascii="宋体"/>
                <w:b/>
                <w:bCs/>
                <w:snapToGrid w:val="0"/>
                <w:color w:val="000000" w:themeColor="text1"/>
                <w:kern w:val="0"/>
                <w:szCs w:val="21"/>
                <w14:textFill>
                  <w14:solidFill>
                    <w14:schemeClr w14:val="tx1"/>
                  </w14:solidFill>
                </w14:textFill>
              </w:rPr>
            </w:pPr>
            <w:r>
              <w:rPr>
                <w:rFonts w:hint="eastAsia" w:ascii="宋体" w:hAnsi="宋体"/>
                <w:b/>
                <w:bCs/>
                <w:snapToGrid w:val="0"/>
                <w:color w:val="000000" w:themeColor="text1"/>
                <w:kern w:val="0"/>
                <w:szCs w:val="21"/>
                <w14:textFill>
                  <w14:solidFill>
                    <w14:schemeClr w14:val="tx1"/>
                  </w14:solidFill>
                </w14:textFill>
              </w:rPr>
              <w:t>单位</w:t>
            </w:r>
          </w:p>
        </w:tc>
        <w:tc>
          <w:tcPr>
            <w:tcW w:w="2026" w:type="pct"/>
            <w:tcBorders>
              <w:top w:val="single" w:color="auto" w:sz="4" w:space="0"/>
              <w:left w:val="single" w:color="auto" w:sz="4" w:space="0"/>
              <w:bottom w:val="single" w:color="auto" w:sz="4" w:space="0"/>
              <w:right w:val="single" w:color="auto" w:sz="4" w:space="0"/>
            </w:tcBorders>
            <w:vAlign w:val="center"/>
          </w:tcPr>
          <w:p>
            <w:pPr>
              <w:jc w:val="center"/>
              <w:rPr>
                <w:rFonts w:ascii="宋体"/>
                <w:b/>
                <w:bCs/>
                <w:snapToGrid w:val="0"/>
                <w:color w:val="000000" w:themeColor="text1"/>
                <w:kern w:val="0"/>
                <w:szCs w:val="21"/>
                <w14:textFill>
                  <w14:solidFill>
                    <w14:schemeClr w14:val="tx1"/>
                  </w14:solidFill>
                </w14:textFill>
              </w:rPr>
            </w:pPr>
            <w:r>
              <w:rPr>
                <w:rFonts w:hint="eastAsia" w:ascii="宋体" w:hAnsi="宋体"/>
                <w:b/>
                <w:bCs/>
                <w:snapToGrid w:val="0"/>
                <w:color w:val="000000" w:themeColor="text1"/>
                <w:kern w:val="0"/>
                <w:szCs w:val="21"/>
                <w14:textFill>
                  <w14:solidFill>
                    <w14:schemeClr w14:val="tx1"/>
                  </w14:solidFill>
                </w14:textFill>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napToGrid w:val="0"/>
                <w:color w:val="000000" w:themeColor="text1"/>
                <w:kern w:val="0"/>
                <w:szCs w:val="21"/>
                <w14:textFill>
                  <w14:solidFill>
                    <w14:schemeClr w14:val="tx1"/>
                  </w14:solidFill>
                </w14:textFill>
              </w:rPr>
            </w:pPr>
            <w:r>
              <w:rPr>
                <w:rFonts w:hint="eastAsia" w:ascii="宋体" w:hAnsi="宋体" w:cs="宋体"/>
                <w:bCs/>
                <w:snapToGrid w:val="0"/>
                <w:color w:val="000000" w:themeColor="text1"/>
                <w:kern w:val="0"/>
                <w:szCs w:val="21"/>
                <w14:textFill>
                  <w14:solidFill>
                    <w14:schemeClr w14:val="tx1"/>
                  </w14:solidFill>
                </w14:textFill>
              </w:rPr>
              <w:t>1</w:t>
            </w:r>
          </w:p>
        </w:tc>
        <w:tc>
          <w:tcPr>
            <w:tcW w:w="116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bCs/>
                <w:snapToGrid w:val="0"/>
                <w:color w:val="000000" w:themeColor="text1"/>
                <w:kern w:val="0"/>
                <w:szCs w:val="21"/>
                <w:lang w:val="en-US" w:eastAsia="zh-CN"/>
                <w14:textFill>
                  <w14:solidFill>
                    <w14:schemeClr w14:val="tx1"/>
                  </w14:solidFill>
                </w14:textFill>
              </w:rPr>
            </w:pPr>
            <w:r>
              <w:rPr>
                <w:rFonts w:hint="eastAsia" w:ascii="宋体" w:hAnsi="宋体" w:eastAsia="宋体" w:cs="宋体"/>
                <w:bCs/>
                <w:sz w:val="21"/>
                <w:szCs w:val="21"/>
                <w:highlight w:val="none"/>
              </w:rPr>
              <w:t>A套餐</w:t>
            </w:r>
          </w:p>
        </w:tc>
        <w:tc>
          <w:tcPr>
            <w:tcW w:w="60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napToGrid w:val="0"/>
                <w:color w:val="000000" w:themeColor="text1"/>
                <w:kern w:val="0"/>
                <w:szCs w:val="21"/>
                <w14:textFill>
                  <w14:solidFill>
                    <w14:schemeClr w14:val="tx1"/>
                  </w14:solidFill>
                </w14:textFill>
              </w:rPr>
            </w:pPr>
            <w:r>
              <w:rPr>
                <w:rFonts w:hint="eastAsia" w:ascii="宋体" w:hAnsi="宋体" w:cs="宋体"/>
                <w:bCs/>
                <w:snapToGrid w:val="0"/>
                <w:color w:val="000000" w:themeColor="text1"/>
                <w:kern w:val="0"/>
                <w:szCs w:val="21"/>
                <w14:textFill>
                  <w14:solidFill>
                    <w14:schemeClr w14:val="tx1"/>
                  </w14:solidFill>
                </w14:textFill>
              </w:rPr>
              <w:t>1</w:t>
            </w:r>
          </w:p>
        </w:tc>
        <w:tc>
          <w:tcPr>
            <w:tcW w:w="58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Cs/>
                <w:snapToGrid w:val="0"/>
                <w:color w:val="000000" w:themeColor="text1"/>
                <w:kern w:val="0"/>
                <w:szCs w:val="21"/>
                <w:lang w:eastAsia="zh-CN"/>
                <w14:textFill>
                  <w14:solidFill>
                    <w14:schemeClr w14:val="tx1"/>
                  </w14:solidFill>
                </w14:textFill>
              </w:rPr>
            </w:pPr>
            <w:r>
              <w:rPr>
                <w:rFonts w:hint="eastAsia" w:ascii="宋体" w:hAnsi="宋体" w:cs="宋体"/>
                <w:bCs/>
                <w:snapToGrid w:val="0"/>
                <w:color w:val="000000" w:themeColor="text1"/>
                <w:kern w:val="0"/>
                <w:szCs w:val="21"/>
                <w:lang w:val="en-US" w:eastAsia="zh-CN"/>
                <w14:textFill>
                  <w14:solidFill>
                    <w14:schemeClr w14:val="tx1"/>
                  </w14:solidFill>
                </w14:textFill>
              </w:rPr>
              <w:t>份</w:t>
            </w:r>
          </w:p>
        </w:tc>
        <w:tc>
          <w:tcPr>
            <w:tcW w:w="202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kern w:val="0"/>
                <w:lang w:val="en-US" w:eastAsia="zh-CN"/>
              </w:rPr>
            </w:pPr>
            <w:r>
              <w:rPr>
                <w:rFonts w:hint="eastAsia" w:ascii="宋体" w:hAnsi="宋体" w:cs="宋体"/>
                <w:szCs w:val="21"/>
                <w:lang w:val="en-US" w:eastAsia="zh-CN"/>
              </w:rPr>
              <w:t>按照投标供应商提供的套餐设置方案提供样品，套餐设置方案要求：</w:t>
            </w:r>
            <w:r>
              <w:rPr>
                <w:rFonts w:hint="eastAsia" w:ascii="宋体" w:hAnsi="宋体" w:cs="宋体"/>
                <w:szCs w:val="21"/>
              </w:rPr>
              <w:t>每个套餐必须包含</w:t>
            </w:r>
            <w:r>
              <w:rPr>
                <w:rFonts w:hint="eastAsia" w:ascii="宋体" w:hAnsi="宋体" w:cs="宋体"/>
                <w:szCs w:val="21"/>
                <w:lang w:val="en-US" w:eastAsia="zh-CN"/>
              </w:rPr>
              <w:t>粽子</w:t>
            </w:r>
            <w:r>
              <w:rPr>
                <w:rFonts w:hint="eastAsia" w:ascii="宋体" w:hAnsi="宋体" w:cs="宋体"/>
                <w:szCs w:val="21"/>
              </w:rPr>
              <w:t>，且在米、面、油、干果、洗衣液、洗护套装等食品、生活用品、日用品品类里（不含生鲜类、家电类）自行搭配标准不低于</w:t>
            </w:r>
            <w:r>
              <w:rPr>
                <w:rFonts w:hint="eastAsia" w:ascii="宋体" w:hAnsi="宋体" w:cs="宋体"/>
                <w:szCs w:val="21"/>
                <w:lang w:val="en-US" w:eastAsia="zh-CN"/>
              </w:rPr>
              <w:t>5</w:t>
            </w:r>
            <w:r>
              <w:rPr>
                <w:rFonts w:hint="eastAsia" w:ascii="宋体" w:hAnsi="宋体" w:cs="宋体"/>
                <w:szCs w:val="21"/>
              </w:rPr>
              <w:t>00元的套餐。任一套餐中的搭配需至少包含“套餐明细”中的一项货物，且所有套餐的搭配涵盖“套餐明细”中的所有货物，但同一套餐中不要求搭配“套餐明细”中的所有货物。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napToGrid w:val="0"/>
                <w:color w:val="000000" w:themeColor="text1"/>
                <w:kern w:val="0"/>
                <w:szCs w:val="21"/>
                <w:lang w:val="en-US" w:eastAsia="zh-CN"/>
                <w14:textFill>
                  <w14:solidFill>
                    <w14:schemeClr w14:val="tx1"/>
                  </w14:solidFill>
                </w14:textFill>
              </w:rPr>
            </w:pPr>
            <w:r>
              <w:rPr>
                <w:rFonts w:hint="eastAsia" w:ascii="宋体" w:hAnsi="宋体" w:cs="宋体"/>
                <w:bCs/>
                <w:snapToGrid w:val="0"/>
                <w:color w:val="000000" w:themeColor="text1"/>
                <w:kern w:val="0"/>
                <w:szCs w:val="21"/>
                <w:lang w:val="en-US" w:eastAsia="zh-CN"/>
                <w14:textFill>
                  <w14:solidFill>
                    <w14:schemeClr w14:val="tx1"/>
                  </w14:solidFill>
                </w14:textFill>
              </w:rPr>
              <w:t>2</w:t>
            </w:r>
          </w:p>
        </w:tc>
        <w:tc>
          <w:tcPr>
            <w:tcW w:w="116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bCs/>
                <w:snapToGrid w:val="0"/>
                <w:color w:val="000000" w:themeColor="text1"/>
                <w:kern w:val="0"/>
                <w:szCs w:val="21"/>
                <w:lang w:val="en-US" w:eastAsia="zh-CN"/>
                <w14:textFill>
                  <w14:solidFill>
                    <w14:schemeClr w14:val="tx1"/>
                  </w14:solidFill>
                </w14:textFill>
              </w:rPr>
            </w:pPr>
            <w:r>
              <w:rPr>
                <w:rFonts w:hint="eastAsia" w:ascii="宋体" w:hAnsi="宋体" w:eastAsia="宋体" w:cs="宋体"/>
                <w:bCs/>
                <w:sz w:val="21"/>
                <w:szCs w:val="21"/>
                <w:highlight w:val="none"/>
              </w:rPr>
              <w:t xml:space="preserve">B套餐 </w:t>
            </w:r>
          </w:p>
        </w:tc>
        <w:tc>
          <w:tcPr>
            <w:tcW w:w="6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napToGrid w:val="0"/>
                <w:color w:val="000000" w:themeColor="text1"/>
                <w:kern w:val="0"/>
                <w:szCs w:val="21"/>
                <w:lang w:val="en-US" w:eastAsia="zh-CN"/>
                <w14:textFill>
                  <w14:solidFill>
                    <w14:schemeClr w14:val="tx1"/>
                  </w14:solidFill>
                </w14:textFill>
              </w:rPr>
            </w:pPr>
            <w:r>
              <w:rPr>
                <w:rFonts w:hint="eastAsia" w:ascii="宋体" w:hAnsi="宋体" w:cs="宋体"/>
                <w:bCs/>
                <w:snapToGrid w:val="0"/>
                <w:color w:val="000000" w:themeColor="text1"/>
                <w:kern w:val="0"/>
                <w:szCs w:val="21"/>
                <w14:textFill>
                  <w14:solidFill>
                    <w14:schemeClr w14:val="tx1"/>
                  </w14:solidFill>
                </w14:textFill>
              </w:rPr>
              <w:t>1</w:t>
            </w:r>
          </w:p>
        </w:tc>
        <w:tc>
          <w:tcPr>
            <w:tcW w:w="58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napToGrid w:val="0"/>
                <w:color w:val="000000" w:themeColor="text1"/>
                <w:kern w:val="0"/>
                <w:szCs w:val="21"/>
                <w:lang w:val="en-US" w:eastAsia="zh-CN"/>
                <w14:textFill>
                  <w14:solidFill>
                    <w14:schemeClr w14:val="tx1"/>
                  </w14:solidFill>
                </w14:textFill>
              </w:rPr>
            </w:pPr>
            <w:r>
              <w:rPr>
                <w:rFonts w:hint="eastAsia" w:ascii="宋体" w:hAnsi="宋体" w:cs="宋体"/>
                <w:bCs/>
                <w:snapToGrid w:val="0"/>
                <w:color w:val="000000" w:themeColor="text1"/>
                <w:kern w:val="0"/>
                <w:szCs w:val="21"/>
                <w:lang w:val="en-US" w:eastAsia="zh-CN"/>
                <w14:textFill>
                  <w14:solidFill>
                    <w14:schemeClr w14:val="tx1"/>
                  </w14:solidFill>
                </w14:textFill>
              </w:rPr>
              <w:t>份</w:t>
            </w:r>
          </w:p>
        </w:tc>
        <w:tc>
          <w:tcPr>
            <w:tcW w:w="2026" w:type="pct"/>
            <w:vMerge w:val="continue"/>
            <w:tcBorders>
              <w:left w:val="single" w:color="auto" w:sz="4" w:space="0"/>
              <w:right w:val="single" w:color="auto" w:sz="4" w:space="0"/>
            </w:tcBorders>
            <w:vAlign w:val="center"/>
          </w:tcPr>
          <w:p>
            <w:pPr>
              <w:widowControl/>
              <w:spacing w:before="100" w:beforeAutospacing="1" w:after="100" w:afterAutospacing="1"/>
              <w:jc w:val="center"/>
              <w:rPr>
                <w:rFonts w:hint="default" w:ascii="宋体" w:hAnsi="宋体" w:eastAsia="宋体"/>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bCs/>
                <w:snapToGrid w:val="0"/>
                <w:color w:val="000000" w:themeColor="text1"/>
                <w:kern w:val="0"/>
                <w:szCs w:val="21"/>
                <w:lang w:val="en-US" w:eastAsia="zh-CN"/>
                <w14:textFill>
                  <w14:solidFill>
                    <w14:schemeClr w14:val="tx1"/>
                  </w14:solidFill>
                </w14:textFill>
              </w:rPr>
            </w:pPr>
            <w:r>
              <w:rPr>
                <w:rFonts w:hint="eastAsia" w:ascii="宋体" w:hAnsi="宋体" w:cs="宋体"/>
                <w:bCs/>
                <w:snapToGrid w:val="0"/>
                <w:color w:val="000000" w:themeColor="text1"/>
                <w:kern w:val="0"/>
                <w:szCs w:val="21"/>
                <w:lang w:val="en-US" w:eastAsia="zh-CN"/>
                <w14:textFill>
                  <w14:solidFill>
                    <w14:schemeClr w14:val="tx1"/>
                  </w14:solidFill>
                </w14:textFill>
              </w:rPr>
              <w:t>3</w:t>
            </w:r>
          </w:p>
        </w:tc>
        <w:tc>
          <w:tcPr>
            <w:tcW w:w="116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bCs/>
                <w:snapToGrid w:val="0"/>
                <w:color w:val="000000" w:themeColor="text1"/>
                <w:kern w:val="0"/>
                <w:szCs w:val="21"/>
                <w14:textFill>
                  <w14:solidFill>
                    <w14:schemeClr w14:val="tx1"/>
                  </w14:solidFill>
                </w14:textFill>
              </w:rPr>
            </w:pPr>
            <w:r>
              <w:rPr>
                <w:rFonts w:hint="eastAsia" w:ascii="宋体" w:hAnsi="宋体" w:eastAsia="宋体" w:cs="宋体"/>
                <w:bCs/>
                <w:sz w:val="21"/>
                <w:szCs w:val="21"/>
                <w:highlight w:val="none"/>
              </w:rPr>
              <w:t>C套餐</w:t>
            </w:r>
          </w:p>
        </w:tc>
        <w:tc>
          <w:tcPr>
            <w:tcW w:w="6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napToGrid w:val="0"/>
                <w:color w:val="000000" w:themeColor="text1"/>
                <w:kern w:val="0"/>
                <w:szCs w:val="21"/>
                <w:lang w:val="en-US" w:eastAsia="zh-CN"/>
                <w14:textFill>
                  <w14:solidFill>
                    <w14:schemeClr w14:val="tx1"/>
                  </w14:solidFill>
                </w14:textFill>
              </w:rPr>
            </w:pPr>
            <w:r>
              <w:rPr>
                <w:rFonts w:hint="eastAsia" w:ascii="宋体" w:hAnsi="宋体" w:cs="宋体"/>
                <w:bCs/>
                <w:snapToGrid w:val="0"/>
                <w:color w:val="000000" w:themeColor="text1"/>
                <w:kern w:val="0"/>
                <w:szCs w:val="21"/>
                <w14:textFill>
                  <w14:solidFill>
                    <w14:schemeClr w14:val="tx1"/>
                  </w14:solidFill>
                </w14:textFill>
              </w:rPr>
              <w:t>1</w:t>
            </w:r>
          </w:p>
        </w:tc>
        <w:tc>
          <w:tcPr>
            <w:tcW w:w="58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napToGrid w:val="0"/>
                <w:color w:val="000000" w:themeColor="text1"/>
                <w:kern w:val="0"/>
                <w:szCs w:val="21"/>
                <w:lang w:val="en-US" w:eastAsia="zh-CN"/>
                <w14:textFill>
                  <w14:solidFill>
                    <w14:schemeClr w14:val="tx1"/>
                  </w14:solidFill>
                </w14:textFill>
              </w:rPr>
            </w:pPr>
            <w:r>
              <w:rPr>
                <w:rFonts w:hint="eastAsia" w:ascii="宋体" w:hAnsi="宋体" w:cs="宋体"/>
                <w:bCs/>
                <w:snapToGrid w:val="0"/>
                <w:color w:val="000000" w:themeColor="text1"/>
                <w:kern w:val="0"/>
                <w:szCs w:val="21"/>
                <w:lang w:val="en-US" w:eastAsia="zh-CN"/>
                <w14:textFill>
                  <w14:solidFill>
                    <w14:schemeClr w14:val="tx1"/>
                  </w14:solidFill>
                </w14:textFill>
              </w:rPr>
              <w:t>份</w:t>
            </w:r>
          </w:p>
        </w:tc>
        <w:tc>
          <w:tcPr>
            <w:tcW w:w="2026" w:type="pct"/>
            <w:vMerge w:val="continue"/>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kern w:val="0"/>
                <w:lang w:val="en-US" w:eastAsia="zh-CN"/>
              </w:rPr>
            </w:pPr>
          </w:p>
        </w:tc>
      </w:tr>
    </w:tbl>
    <w:p>
      <w:pPr>
        <w:spacing w:line="360" w:lineRule="auto"/>
        <w:ind w:firstLine="600"/>
        <w:rPr>
          <w:rFonts w:ascii="宋体"/>
          <w:szCs w:val="21"/>
        </w:rPr>
      </w:pPr>
      <w:r>
        <w:rPr>
          <w:rFonts w:hint="eastAsia" w:ascii="宋体" w:hAnsi="宋体"/>
          <w:bCs/>
          <w:szCs w:val="21"/>
        </w:rPr>
        <w:t>备注：</w:t>
      </w:r>
      <w:r>
        <w:rPr>
          <w:rFonts w:hint="eastAsia" w:ascii="宋体" w:hAnsi="宋体"/>
          <w:szCs w:val="21"/>
        </w:rPr>
        <w:t>投标样品将作为验收产品的主要依据之一。</w:t>
      </w:r>
    </w:p>
    <w:p>
      <w:pPr>
        <w:rPr>
          <w:rFonts w:cs="仿宋" w:asciiTheme="minorEastAsia" w:hAnsiTheme="minorEastAsia" w:eastAsiaTheme="minorEastAsia"/>
        </w:rPr>
      </w:pPr>
    </w:p>
    <w:p>
      <w:r>
        <w:br w:type="page"/>
      </w: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pStyle w:val="17"/>
        <w:ind w:firstLine="210"/>
      </w:pPr>
    </w:p>
    <w:p>
      <w:pPr>
        <w:rPr>
          <w:rFonts w:cs="仿宋" w:asciiTheme="minorEastAsia" w:hAnsiTheme="minorEastAsia" w:eastAsiaTheme="minorEastAsia"/>
        </w:rPr>
      </w:pPr>
    </w:p>
    <w:p>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第三部分</w:t>
      </w:r>
    </w:p>
    <w:p>
      <w:pPr>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投标文件格式</w:t>
      </w:r>
    </w:p>
    <w:p>
      <w:pPr>
        <w:rPr>
          <w:rFonts w:cs="仿宋" w:asciiTheme="minorEastAsia" w:hAnsiTheme="minorEastAsia" w:eastAsiaTheme="minorEastAsia"/>
          <w:snapToGrid w:val="0"/>
          <w:kern w:val="0"/>
        </w:rPr>
      </w:pPr>
      <w:r>
        <w:rPr>
          <w:rFonts w:hint="eastAsia" w:cs="仿宋" w:asciiTheme="minorEastAsia" w:hAnsiTheme="minorEastAsia" w:eastAsiaTheme="minorEastAsia"/>
          <w:snapToGrid w:val="0"/>
          <w:kern w:val="0"/>
        </w:rPr>
        <w:br w:type="page"/>
      </w:r>
    </w:p>
    <w:p>
      <w:pPr>
        <w:pStyle w:val="3"/>
        <w:spacing w:line="400" w:lineRule="exact"/>
        <w:jc w:val="center"/>
        <w:rPr>
          <w:rFonts w:ascii="仿宋" w:hAnsi="仿宋" w:eastAsia="仿宋"/>
          <w:sz w:val="32"/>
          <w:szCs w:val="32"/>
        </w:rPr>
      </w:pPr>
      <w:r>
        <w:rPr>
          <w:rFonts w:hint="eastAsia" w:ascii="仿宋" w:hAnsi="仿宋" w:eastAsia="仿宋"/>
          <w:sz w:val="32"/>
          <w:szCs w:val="32"/>
          <w:lang w:eastAsia="zh-CN"/>
        </w:rPr>
        <w:t>温馨提示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23"/>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23"/>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23"/>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23"/>
          <w:rFonts w:hint="eastAsia" w:ascii="宋体" w:hAnsi="宋体" w:cs="宋体"/>
          <w:i w:val="0"/>
          <w:iCs w:val="0"/>
          <w:caps w:val="0"/>
          <w:color w:val="000000"/>
          <w:spacing w:val="0"/>
          <w:sz w:val="21"/>
          <w:szCs w:val="21"/>
          <w:u w:val="none"/>
          <w:shd w:val="clear" w:fill="FFFFFF"/>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23"/>
          <w:rFonts w:hint="eastAsia" w:ascii="宋体" w:hAnsi="宋体" w:cs="宋体"/>
          <w:i w:val="0"/>
          <w:iCs w:val="0"/>
          <w:caps w:val="0"/>
          <w:color w:val="000000"/>
          <w:spacing w:val="0"/>
          <w:sz w:val="21"/>
          <w:szCs w:val="21"/>
          <w:u w:val="none"/>
          <w:shd w:val="clear" w:fill="FFFFFF"/>
          <w:vertAlign w:val="baseline"/>
          <w:lang w:val="en-US" w:eastAsia="zh-CN"/>
        </w:rPr>
      </w:pPr>
      <w:r>
        <w:rPr>
          <w:rStyle w:val="23"/>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23"/>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23"/>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23"/>
          <w:rFonts w:hint="eastAsia" w:ascii="宋体" w:hAnsi="宋体" w:cs="宋体"/>
          <w:i w:val="0"/>
          <w:iCs w:val="0"/>
          <w:caps w:val="0"/>
          <w:color w:val="000000"/>
          <w:spacing w:val="0"/>
          <w:sz w:val="21"/>
          <w:szCs w:val="21"/>
          <w:u w:val="none"/>
          <w:shd w:val="clear" w:fill="FFFFFF"/>
          <w:vertAlign w:val="baseline"/>
          <w:lang w:val="en-US" w:eastAsia="zh-CN"/>
        </w:rPr>
        <w:t>6、请</w:t>
      </w:r>
      <w:r>
        <w:rPr>
          <w:rStyle w:val="23"/>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23"/>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pPr>
        <w:widowControl/>
        <w:jc w:val="left"/>
        <w:rPr>
          <w:rFonts w:cs="仿宋" w:asciiTheme="minorEastAsia" w:hAnsiTheme="minorEastAsia" w:eastAsiaTheme="minorEastAsia"/>
        </w:rPr>
      </w:pPr>
    </w:p>
    <w:p>
      <w:pPr>
        <w:widowControl/>
        <w:jc w:val="left"/>
        <w:rPr>
          <w:rFonts w:cs="仿宋" w:asciiTheme="minorEastAsia" w:hAnsiTheme="minorEastAsia" w:eastAsiaTheme="minorEastAsia"/>
        </w:rPr>
      </w:pPr>
    </w:p>
    <w:p>
      <w:pPr>
        <w:widowControl/>
        <w:jc w:val="left"/>
        <w:rPr>
          <w:rFonts w:cs="仿宋" w:asciiTheme="minorEastAsia" w:hAnsiTheme="minorEastAsia" w:eastAsiaTheme="minorEastAsia"/>
        </w:rPr>
      </w:pPr>
    </w:p>
    <w:p>
      <w:pPr>
        <w:widowControl/>
        <w:jc w:val="left"/>
        <w:rPr>
          <w:rFonts w:cs="仿宋" w:asciiTheme="minorEastAsia" w:hAnsiTheme="minorEastAsia" w:eastAsiaTheme="minorEastAsia"/>
        </w:rPr>
      </w:pPr>
    </w:p>
    <w:p>
      <w:pPr>
        <w:widowControl/>
        <w:jc w:val="left"/>
        <w:rPr>
          <w:rFonts w:cs="仿宋" w:asciiTheme="minorEastAsia" w:hAnsiTheme="minorEastAsia" w:eastAsiaTheme="minorEastAsia"/>
        </w:rPr>
      </w:pPr>
    </w:p>
    <w:p>
      <w:pPr>
        <w:widowControl/>
        <w:jc w:val="left"/>
        <w:rPr>
          <w:rFonts w:cs="仿宋" w:asciiTheme="minorEastAsia" w:hAnsiTheme="minorEastAsia" w:eastAsiaTheme="minorEastAsia"/>
        </w:rPr>
      </w:pPr>
    </w:p>
    <w:p>
      <w:pPr>
        <w:widowControl/>
        <w:jc w:val="left"/>
        <w:rPr>
          <w:rFonts w:cs="仿宋" w:asciiTheme="minorEastAsia" w:hAnsiTheme="minorEastAsia" w:eastAsiaTheme="minorEastAsia"/>
        </w:rPr>
      </w:pPr>
    </w:p>
    <w:p>
      <w:pPr>
        <w:widowControl/>
        <w:jc w:val="left"/>
        <w:rPr>
          <w:rFonts w:cs="仿宋" w:asciiTheme="minorEastAsia" w:hAnsiTheme="minorEastAsia" w:eastAsiaTheme="minorEastAsia"/>
        </w:rPr>
      </w:pPr>
    </w:p>
    <w:p>
      <w:pPr>
        <w:widowControl/>
        <w:jc w:val="left"/>
        <w:rPr>
          <w:rFonts w:cs="仿宋" w:asciiTheme="minorEastAsia" w:hAnsiTheme="minorEastAsia" w:eastAsiaTheme="minorEastAsia"/>
        </w:rPr>
      </w:pPr>
    </w:p>
    <w:p>
      <w:pPr>
        <w:widowControl/>
        <w:jc w:val="left"/>
        <w:rPr>
          <w:rFonts w:cs="仿宋" w:asciiTheme="minorEastAsia" w:hAnsiTheme="minorEastAsia" w:eastAsiaTheme="minorEastAsia"/>
        </w:rPr>
      </w:pPr>
    </w:p>
    <w:p>
      <w:pPr>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投标文件格式</w:t>
      </w:r>
    </w:p>
    <w:p>
      <w:pPr>
        <w:rPr>
          <w:rFonts w:cs="仿宋" w:asciiTheme="minorEastAsia" w:hAnsiTheme="minorEastAsia" w:eastAsiaTheme="minorEastAsia"/>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009" w:type="dxa"/>
            <w:vAlign w:val="center"/>
          </w:tcPr>
          <w:p>
            <w:pPr>
              <w:spacing w:line="360" w:lineRule="auto"/>
              <w:rPr>
                <w:rFonts w:asciiTheme="minorEastAsia" w:hAnsiTheme="minorEastAsia" w:eastAsiaTheme="minorEastAsia"/>
              </w:rPr>
            </w:pPr>
            <w:r>
              <w:rPr>
                <w:rFonts w:hint="eastAsia" w:cs="仿宋" w:asciiTheme="minorEastAsia" w:hAnsiTheme="minorEastAsia" w:eastAsiaTheme="minorEastAsia"/>
                <w:sz w:val="24"/>
              </w:rPr>
              <w:t>一、投标文件目录（自拟）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009" w:type="dxa"/>
            <w:vAlign w:val="center"/>
          </w:tcPr>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二、政府采购违法行为风险知悉确认书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009" w:type="dxa"/>
            <w:vAlign w:val="center"/>
          </w:tcPr>
          <w:p>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三、评审指引表、供应商自查表、供应商基本情况表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009" w:type="dxa"/>
            <w:vAlign w:val="center"/>
          </w:tcPr>
          <w:p>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四、</w:t>
            </w:r>
            <w:r>
              <w:rPr>
                <w:rFonts w:hint="eastAsia" w:cs="仿宋" w:asciiTheme="minorEastAsia" w:hAnsiTheme="minorEastAsia" w:eastAsiaTheme="minorEastAsia"/>
                <w:sz w:val="24"/>
                <w:lang w:eastAsia="zh-CN"/>
              </w:rPr>
              <w:t>投标函</w:t>
            </w:r>
            <w:r>
              <w:rPr>
                <w:rFonts w:hint="eastAsia" w:cs="仿宋" w:asciiTheme="minorEastAsia" w:hAnsiTheme="minorEastAsia" w:eastAsiaTheme="minorEastAsia"/>
                <w:sz w:val="24"/>
              </w:rPr>
              <w:t>（格式1）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009" w:type="dxa"/>
            <w:vAlign w:val="center"/>
          </w:tcPr>
          <w:p>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五、投标供应商资格证明文件（格式2）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009" w:type="dxa"/>
            <w:vAlign w:val="center"/>
          </w:tcPr>
          <w:p>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六、</w:t>
            </w:r>
            <w:r>
              <w:rPr>
                <w:rFonts w:hint="eastAsia" w:cs="仿宋" w:asciiTheme="minorEastAsia" w:hAnsiTheme="minorEastAsia" w:eastAsiaTheme="minorEastAsia"/>
                <w:sz w:val="24"/>
                <w:lang w:eastAsia="zh-CN"/>
              </w:rPr>
              <w:t>符合政府采购扶持政策的证明材料</w:t>
            </w:r>
            <w:r>
              <w:rPr>
                <w:rFonts w:hint="eastAsia" w:cs="仿宋" w:asciiTheme="minorEastAsia" w:hAnsiTheme="minorEastAsia" w:eastAsiaTheme="minorEastAsia"/>
                <w:sz w:val="24"/>
              </w:rPr>
              <w:t>（格式3）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009" w:type="dxa"/>
            <w:vAlign w:val="center"/>
          </w:tcPr>
          <w:p>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七、开标一览表（格式4）</w:t>
            </w:r>
          </w:p>
          <w:p>
            <w:pPr>
              <w:widowControl/>
              <w:spacing w:line="360" w:lineRule="auto"/>
              <w:rPr>
                <w:rFonts w:cs="仿宋" w:asciiTheme="minorEastAsia" w:hAnsiTheme="minorEastAsia" w:eastAsiaTheme="minorEastAsia"/>
                <w:b/>
                <w:color w:val="FF0000"/>
                <w:sz w:val="24"/>
              </w:rPr>
            </w:pPr>
            <w:r>
              <w:rPr>
                <w:rFonts w:hint="eastAsia" w:cs="仿宋" w:asciiTheme="minorEastAsia" w:hAnsiTheme="minorEastAsia" w:eastAsiaTheme="minorEastAsia"/>
                <w:sz w:val="24"/>
              </w:rPr>
              <w:t xml:space="preserve">    </w:t>
            </w:r>
            <w:r>
              <w:rPr>
                <w:rFonts w:hint="eastAsia" w:cs="仿宋" w:asciiTheme="minorEastAsia" w:hAnsiTheme="minorEastAsia" w:eastAsiaTheme="minorEastAsia"/>
                <w:b/>
                <w:color w:val="FF0000"/>
              </w:rPr>
              <w:t>注：此表应与“法定代表人（负责人）证明书、法定代表人（负责人）授权委托书”一起密封于一信封，在递交投标文件时单独交与采购代理机构。（如法定代表人递交，则无需法定代表人（负责人）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009" w:type="dxa"/>
            <w:vAlign w:val="center"/>
          </w:tcPr>
          <w:p>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八、报价表（格式5）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009" w:type="dxa"/>
            <w:vAlign w:val="center"/>
          </w:tcPr>
          <w:p>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九、服务方案（格式6）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009" w:type="dxa"/>
            <w:vAlign w:val="center"/>
          </w:tcPr>
          <w:p>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十、</w:t>
            </w:r>
            <w:r>
              <w:rPr>
                <w:rFonts w:hint="eastAsia" w:cs="仿宋" w:asciiTheme="minorEastAsia" w:hAnsiTheme="minorEastAsia" w:eastAsiaTheme="minorEastAsia"/>
                <w:sz w:val="24"/>
                <w:lang w:eastAsia="zh-CN"/>
              </w:rPr>
              <w:t>偏离表</w:t>
            </w:r>
            <w:r>
              <w:rPr>
                <w:rFonts w:hint="eastAsia" w:cs="仿宋" w:asciiTheme="minorEastAsia" w:hAnsiTheme="minorEastAsia" w:eastAsiaTheme="minorEastAsia"/>
                <w:sz w:val="24"/>
              </w:rPr>
              <w:t>（格式7）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009" w:type="dxa"/>
            <w:vAlign w:val="center"/>
          </w:tcPr>
          <w:p>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十一、其他征集文件要求的资料或投标供应商认为需要补充的资料（格式8）</w:t>
            </w:r>
          </w:p>
        </w:tc>
      </w:tr>
    </w:tbl>
    <w:p>
      <w:pPr>
        <w:rPr>
          <w:rFonts w:cs="仿宋" w:asciiTheme="minorEastAsia" w:hAnsiTheme="minorEastAsia" w:eastAsiaTheme="minorEastAsia"/>
        </w:rPr>
      </w:pPr>
    </w:p>
    <w:p>
      <w:pPr>
        <w:jc w:val="left"/>
        <w:rPr>
          <w:rFonts w:cs="仿宋" w:asciiTheme="minorEastAsia" w:hAnsiTheme="minorEastAsia" w:eastAsiaTheme="minorEastAsia"/>
        </w:rPr>
      </w:pPr>
      <w:r>
        <w:rPr>
          <w:rFonts w:hint="eastAsia" w:cs="仿宋" w:asciiTheme="minorEastAsia" w:hAnsiTheme="minorEastAsia" w:eastAsiaTheme="minorEastAsia"/>
        </w:rPr>
        <w:br w:type="page"/>
      </w: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jc w:val="center"/>
        <w:rPr>
          <w:rFonts w:cs="仿宋" w:asciiTheme="minorEastAsia" w:hAnsiTheme="minorEastAsia" w:eastAsiaTheme="minorEastAsia"/>
          <w:b/>
          <w:sz w:val="56"/>
          <w:szCs w:val="56"/>
        </w:rPr>
      </w:pPr>
      <w:r>
        <w:rPr>
          <w:rFonts w:hint="eastAsia" w:cs="仿宋" w:asciiTheme="minorEastAsia" w:hAnsiTheme="minorEastAsia" w:eastAsiaTheme="minorEastAsia"/>
          <w:b/>
          <w:sz w:val="56"/>
          <w:szCs w:val="56"/>
        </w:rPr>
        <w:t>投 标 文 件</w:t>
      </w:r>
    </w:p>
    <w:p>
      <w:pPr>
        <w:rPr>
          <w:rFonts w:cs="仿宋" w:asciiTheme="minorEastAsia" w:hAnsiTheme="minorEastAsia" w:eastAsiaTheme="minorEastAsia"/>
        </w:rPr>
      </w:pPr>
    </w:p>
    <w:p>
      <w:pPr>
        <w:rPr>
          <w:rFonts w:cs="仿宋" w:asciiTheme="minorEastAsia" w:hAnsiTheme="minorEastAsia" w:eastAsiaTheme="minorEastAsia"/>
        </w:rPr>
      </w:pPr>
    </w:p>
    <w:p>
      <w:pPr>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（正本/副本）</w:t>
      </w: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spacing w:line="480" w:lineRule="auto"/>
        <w:ind w:firstLine="992" w:firstLineChars="412"/>
        <w:rPr>
          <w:rFonts w:ascii="Times New Roman" w:hAnsi="Times New Roman"/>
          <w:b/>
          <w:bCs/>
          <w:sz w:val="24"/>
          <w:szCs w:val="24"/>
          <w:u w:val="single"/>
        </w:rPr>
      </w:pPr>
      <w:r>
        <w:rPr>
          <w:rFonts w:hint="eastAsia" w:ascii="Times New Roman" w:hAnsi="Times New Roman"/>
          <w:b/>
          <w:bCs/>
          <w:sz w:val="24"/>
          <w:szCs w:val="24"/>
        </w:rPr>
        <w:t>项目名称：</w:t>
      </w:r>
      <w:r>
        <w:rPr>
          <w:rFonts w:hint="eastAsia" w:ascii="Times New Roman" w:hAnsi="Times New Roman"/>
          <w:b/>
          <w:bCs/>
          <w:sz w:val="24"/>
          <w:szCs w:val="24"/>
          <w:u w:val="single"/>
        </w:rPr>
        <w:t xml:space="preserve">                                      </w:t>
      </w:r>
    </w:p>
    <w:p>
      <w:pPr>
        <w:spacing w:line="480" w:lineRule="auto"/>
        <w:ind w:firstLine="992" w:firstLineChars="412"/>
        <w:rPr>
          <w:rFonts w:ascii="Times New Roman" w:hAnsi="Times New Roman"/>
          <w:b/>
          <w:bCs/>
          <w:sz w:val="24"/>
          <w:szCs w:val="24"/>
          <w:u w:val="single"/>
        </w:rPr>
      </w:pPr>
      <w:r>
        <w:rPr>
          <w:rFonts w:hint="eastAsia" w:ascii="Times New Roman" w:hAnsi="Times New Roman"/>
          <w:b/>
          <w:bCs/>
          <w:sz w:val="24"/>
          <w:szCs w:val="24"/>
        </w:rPr>
        <w:t>项目编号：</w:t>
      </w:r>
      <w:r>
        <w:rPr>
          <w:rFonts w:hint="eastAsia" w:ascii="Times New Roman" w:hAnsi="Times New Roman"/>
          <w:b/>
          <w:bCs/>
          <w:sz w:val="24"/>
          <w:szCs w:val="24"/>
          <w:u w:val="single"/>
        </w:rPr>
        <w:t xml:space="preserve">                                      </w:t>
      </w:r>
    </w:p>
    <w:p>
      <w:pPr>
        <w:spacing w:line="480" w:lineRule="auto"/>
        <w:ind w:firstLine="992" w:firstLineChars="412"/>
        <w:rPr>
          <w:rFonts w:ascii="Times New Roman" w:hAnsi="Times New Roman"/>
          <w:b/>
          <w:bCs/>
          <w:sz w:val="24"/>
          <w:szCs w:val="24"/>
        </w:rPr>
      </w:pPr>
      <w:r>
        <w:rPr>
          <w:rFonts w:hint="eastAsia" w:ascii="Times New Roman" w:hAnsi="Times New Roman"/>
          <w:b/>
          <w:bCs/>
          <w:sz w:val="24"/>
          <w:szCs w:val="24"/>
        </w:rPr>
        <w:t>法定代表人或</w:t>
      </w:r>
    </w:p>
    <w:p>
      <w:pPr>
        <w:spacing w:line="480" w:lineRule="auto"/>
        <w:ind w:firstLine="992" w:firstLineChars="412"/>
        <w:rPr>
          <w:rFonts w:ascii="Times New Roman" w:hAnsi="Times New Roman"/>
          <w:sz w:val="24"/>
          <w:szCs w:val="24"/>
          <w:u w:val="dotted"/>
        </w:rPr>
      </w:pPr>
      <w:r>
        <w:rPr>
          <w:rFonts w:hint="eastAsia" w:ascii="Times New Roman" w:hAnsi="Times New Roman"/>
          <w:b/>
          <w:bCs/>
          <w:sz w:val="24"/>
          <w:szCs w:val="24"/>
        </w:rPr>
        <w:t>委托代理人：</w:t>
      </w:r>
      <w:r>
        <w:rPr>
          <w:rFonts w:hint="eastAsia" w:ascii="Times New Roman" w:hAnsi="Times New Roman"/>
          <w:b/>
          <w:sz w:val="24"/>
          <w:szCs w:val="24"/>
          <w:u w:val="single"/>
        </w:rPr>
        <w:t xml:space="preserve">                                      </w:t>
      </w:r>
    </w:p>
    <w:p>
      <w:pPr>
        <w:spacing w:line="480" w:lineRule="auto"/>
        <w:ind w:firstLine="992" w:firstLineChars="412"/>
        <w:rPr>
          <w:rFonts w:ascii="Times New Roman" w:hAnsi="Times New Roman"/>
          <w:b/>
          <w:bCs/>
          <w:sz w:val="24"/>
          <w:szCs w:val="24"/>
          <w:u w:val="dotted"/>
        </w:rPr>
      </w:pPr>
      <w:r>
        <w:rPr>
          <w:rFonts w:hint="eastAsia" w:ascii="Times New Roman" w:hAnsi="Times New Roman"/>
          <w:b/>
          <w:bCs/>
          <w:sz w:val="24"/>
          <w:szCs w:val="24"/>
        </w:rPr>
        <w:t>投标供应商：</w:t>
      </w:r>
      <w:r>
        <w:rPr>
          <w:rFonts w:hint="eastAsia" w:ascii="Times New Roman" w:hAnsi="Times New Roman"/>
          <w:b/>
          <w:bCs/>
          <w:sz w:val="24"/>
          <w:szCs w:val="24"/>
          <w:u w:val="single"/>
        </w:rPr>
        <w:t xml:space="preserve">                                      </w:t>
      </w:r>
    </w:p>
    <w:p>
      <w:pPr>
        <w:spacing w:line="480" w:lineRule="auto"/>
        <w:ind w:firstLine="992" w:firstLineChars="412"/>
        <w:rPr>
          <w:rFonts w:ascii="Times New Roman" w:hAnsi="Times New Roman"/>
          <w:szCs w:val="24"/>
        </w:rPr>
      </w:pPr>
      <w:r>
        <w:rPr>
          <w:rFonts w:hint="eastAsia" w:ascii="Times New Roman" w:hAnsi="Times New Roman"/>
          <w:b/>
          <w:bCs/>
          <w:sz w:val="24"/>
          <w:szCs w:val="24"/>
        </w:rPr>
        <w:t>日       期：</w:t>
      </w:r>
      <w:r>
        <w:rPr>
          <w:rFonts w:hint="eastAsia" w:ascii="Times New Roman" w:hAnsi="Times New Roman"/>
          <w:sz w:val="24"/>
          <w:szCs w:val="24"/>
          <w:u w:val="single"/>
        </w:rPr>
        <w:t xml:space="preserve">              </w:t>
      </w:r>
      <w:r>
        <w:rPr>
          <w:rFonts w:hint="eastAsia" w:ascii="Times New Roman" w:hAnsi="Times New Roman"/>
          <w:b/>
          <w:bCs/>
          <w:sz w:val="24"/>
          <w:szCs w:val="24"/>
        </w:rPr>
        <w:t>年</w:t>
      </w:r>
      <w:r>
        <w:rPr>
          <w:rFonts w:hint="eastAsia" w:ascii="Times New Roman" w:hAnsi="Times New Roman"/>
          <w:sz w:val="24"/>
          <w:szCs w:val="24"/>
          <w:u w:val="single"/>
        </w:rPr>
        <w:t xml:space="preserve">         </w:t>
      </w:r>
      <w:r>
        <w:rPr>
          <w:rFonts w:hint="eastAsia" w:ascii="Times New Roman" w:hAnsi="Times New Roman"/>
          <w:b/>
          <w:bCs/>
          <w:sz w:val="24"/>
          <w:szCs w:val="24"/>
        </w:rPr>
        <w:t>月</w:t>
      </w:r>
      <w:r>
        <w:rPr>
          <w:rFonts w:hint="eastAsia" w:ascii="Times New Roman" w:hAnsi="Times New Roman"/>
          <w:sz w:val="24"/>
          <w:szCs w:val="24"/>
          <w:u w:val="single"/>
        </w:rPr>
        <w:t xml:space="preserve">         </w:t>
      </w:r>
      <w:r>
        <w:rPr>
          <w:rFonts w:hint="eastAsia" w:ascii="Times New Roman" w:hAnsi="Times New Roman"/>
          <w:b/>
          <w:bCs/>
          <w:sz w:val="24"/>
          <w:szCs w:val="24"/>
        </w:rPr>
        <w:t>日</w:t>
      </w:r>
    </w:p>
    <w:p>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pPr>
        <w:keepNext/>
        <w:keepLines/>
        <w:spacing w:before="260" w:after="260" w:line="400" w:lineRule="exact"/>
        <w:jc w:val="center"/>
        <w:outlineLvl w:val="1"/>
        <w:rPr>
          <w:rFonts w:asciiTheme="minorEastAsia" w:hAnsiTheme="minorEastAsia" w:eastAsiaTheme="minorEastAsia"/>
          <w:b/>
          <w:bCs/>
          <w:sz w:val="28"/>
          <w:szCs w:val="32"/>
        </w:rPr>
      </w:pPr>
      <w:bookmarkStart w:id="8" w:name="_Toc110410380"/>
      <w:r>
        <w:rPr>
          <w:rFonts w:hint="eastAsia" w:asciiTheme="minorEastAsia" w:hAnsiTheme="minorEastAsia" w:eastAsiaTheme="minorEastAsia"/>
          <w:b/>
          <w:bCs/>
          <w:sz w:val="28"/>
          <w:szCs w:val="32"/>
        </w:rPr>
        <w:t>政府采购违法行为风险知悉确认书</w:t>
      </w:r>
      <w:bookmarkEnd w:id="8"/>
    </w:p>
    <w:p>
      <w:pPr>
        <w:spacing w:before="0" w:beforeLines="0" w:after="157" w:afterLines="50" w:line="360" w:lineRule="exact"/>
        <w:ind w:firstLine="421"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3" w:hRule="atLeast"/>
          <w:jc w:val="center"/>
        </w:trPr>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3" w:hRule="atLeast"/>
          <w:jc w:val="center"/>
        </w:trPr>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3" w:hRule="atLeast"/>
          <w:jc w:val="center"/>
        </w:trPr>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3" w:hRule="atLeast"/>
          <w:jc w:val="center"/>
        </w:trPr>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8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pPr>
        <w:spacing w:before="157" w:beforeLines="50" w:line="380" w:lineRule="exact"/>
        <w:ind w:firstLine="421"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pPr>
        <w:spacing w:beforeLines="0" w:line="380" w:lineRule="exact"/>
        <w:ind w:firstLine="421"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pPr>
        <w:spacing w:beforeLines="0" w:line="340" w:lineRule="exact"/>
        <w:ind w:firstLine="421"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pPr>
        <w:spacing w:beforeLines="0" w:line="340" w:lineRule="exact"/>
        <w:ind w:firstLine="421"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pPr>
        <w:pStyle w:val="3"/>
        <w:wordWrap/>
        <w:rPr>
          <w:rFonts w:hint="eastAsia"/>
        </w:rPr>
      </w:pPr>
    </w:p>
    <w:p>
      <w:pPr>
        <w:jc w:val="center"/>
        <w:rPr>
          <w:rFonts w:hint="eastAsia" w:cs="仿宋" w:asciiTheme="minorEastAsia" w:hAnsiTheme="minorEastAsia" w:eastAsiaTheme="minorEastAsia"/>
          <w:b/>
          <w:sz w:val="36"/>
          <w:szCs w:val="36"/>
        </w:rPr>
      </w:pPr>
    </w:p>
    <w:p>
      <w:pPr>
        <w:jc w:val="center"/>
        <w:rPr>
          <w:rFonts w:hint="eastAsia" w:cs="仿宋" w:asciiTheme="minorEastAsia" w:hAnsiTheme="minorEastAsia" w:eastAsiaTheme="minorEastAsia"/>
          <w:b/>
          <w:sz w:val="36"/>
          <w:szCs w:val="36"/>
        </w:rPr>
      </w:pPr>
    </w:p>
    <w:p>
      <w:pPr>
        <w:jc w:val="center"/>
        <w:rPr>
          <w:rFonts w:hint="eastAsia" w:cs="仿宋" w:asciiTheme="minorEastAsia" w:hAnsiTheme="minorEastAsia" w:eastAsiaTheme="minorEastAsia"/>
          <w:b/>
          <w:sz w:val="36"/>
          <w:szCs w:val="36"/>
        </w:rPr>
      </w:pPr>
    </w:p>
    <w:p>
      <w:pPr>
        <w:jc w:val="center"/>
        <w:rPr>
          <w:rFonts w:hint="eastAsia" w:cs="仿宋" w:asciiTheme="minorEastAsia" w:hAnsiTheme="minorEastAsia" w:eastAsiaTheme="minorEastAsia"/>
          <w:b/>
          <w:sz w:val="36"/>
          <w:szCs w:val="36"/>
        </w:rPr>
      </w:pPr>
    </w:p>
    <w:p>
      <w:pPr>
        <w:jc w:val="center"/>
        <w:rPr>
          <w:rFonts w:hint="eastAsia" w:cs="仿宋" w:asciiTheme="minorEastAsia" w:hAnsiTheme="minorEastAsia" w:eastAsiaTheme="minorEastAsia"/>
          <w:b/>
          <w:sz w:val="36"/>
          <w:szCs w:val="36"/>
        </w:rPr>
      </w:pPr>
    </w:p>
    <w:p>
      <w:pPr>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评审指引表</w:t>
      </w:r>
    </w:p>
    <w:p>
      <w:pPr>
        <w:ind w:left="424" w:leftChars="202" w:firstLine="424" w:firstLineChars="202"/>
        <w:rPr>
          <w:rFonts w:cs="仿宋" w:asciiTheme="minorEastAsia" w:hAnsiTheme="minorEastAsia" w:eastAsiaTheme="minorEastAsia"/>
        </w:rPr>
      </w:pPr>
    </w:p>
    <w:p>
      <w:pPr>
        <w:tabs>
          <w:tab w:val="left" w:pos="8306"/>
        </w:tabs>
        <w:spacing w:line="360" w:lineRule="auto"/>
        <w:ind w:right="-57" w:rightChars="-27" w:firstLine="425"/>
        <w:rPr>
          <w:rFonts w:cs="仿宋" w:asciiTheme="minorEastAsia" w:hAnsiTheme="minorEastAsia" w:eastAsiaTheme="minorEastAsia"/>
        </w:rPr>
      </w:pPr>
      <w:r>
        <w:rPr>
          <w:rFonts w:hint="eastAsia" w:cs="仿宋" w:asciiTheme="minorEastAsia" w:hAnsiTheme="minorEastAsia" w:eastAsiaTheme="minorEastAsia"/>
        </w:rPr>
        <w:t>为方便参与该项目的评委专家的评审，快速找到评审事项与该项目投标文件所对应的位置，请投标人参照下表格式，编制本项目评审指引表。</w:t>
      </w:r>
    </w:p>
    <w:p>
      <w:pPr>
        <w:tabs>
          <w:tab w:val="center" w:pos="4153"/>
          <w:tab w:val="right" w:pos="8306"/>
        </w:tabs>
        <w:snapToGrid w:val="0"/>
        <w:jc w:val="left"/>
        <w:rPr>
          <w:sz w:val="18"/>
          <w:szCs w:val="18"/>
        </w:rPr>
      </w:pPr>
    </w:p>
    <w:tbl>
      <w:tblPr>
        <w:tblStyle w:val="19"/>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151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7" w:hRule="atLeast"/>
          <w:jc w:val="center"/>
        </w:trPr>
        <w:tc>
          <w:tcPr>
            <w:tcW w:w="8561" w:type="dxa"/>
            <w:gridSpan w:val="4"/>
            <w:vAlign w:val="center"/>
          </w:tcPr>
          <w:p>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一、综合评分指引（评分内容见“评审信息”）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评分类别</w:t>
            </w:r>
          </w:p>
        </w:tc>
        <w:tc>
          <w:tcPr>
            <w:tcW w:w="4854" w:type="dxa"/>
            <w:vAlign w:val="center"/>
          </w:tcPr>
          <w:p>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1516" w:type="dxa"/>
            <w:vAlign w:val="center"/>
          </w:tcPr>
          <w:p>
            <w:pPr>
              <w:spacing w:line="360" w:lineRule="exact"/>
              <w:jc w:val="center"/>
              <w:rPr>
                <w:rFonts w:ascii="宋体" w:hAnsi="宋体"/>
                <w:szCs w:val="21"/>
              </w:rPr>
            </w:pPr>
            <w:r>
              <w:rPr>
                <w:rFonts w:hint="eastAsia" w:ascii="宋体" w:hAnsi="宋体"/>
                <w:szCs w:val="21"/>
              </w:rPr>
              <w:t>证明文件起止页码</w:t>
            </w:r>
          </w:p>
        </w:tc>
        <w:tc>
          <w:tcPr>
            <w:tcW w:w="1134"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7" w:hRule="atLeast"/>
          <w:jc w:val="center"/>
        </w:trPr>
        <w:tc>
          <w:tcPr>
            <w:tcW w:w="1057" w:type="dxa"/>
            <w:vAlign w:val="center"/>
          </w:tcPr>
          <w:p>
            <w:pPr>
              <w:spacing w:line="360" w:lineRule="exact"/>
              <w:jc w:val="center"/>
              <w:rPr>
                <w:rFonts w:ascii="宋体" w:hAnsi="宋体"/>
                <w:szCs w:val="21"/>
              </w:rPr>
            </w:pPr>
            <w:r>
              <w:rPr>
                <w:rFonts w:hint="eastAsia" w:ascii="宋体" w:hAnsi="宋体"/>
                <w:szCs w:val="21"/>
              </w:rPr>
              <w:t>价格部分</w:t>
            </w:r>
          </w:p>
        </w:tc>
        <w:tc>
          <w:tcPr>
            <w:tcW w:w="4854" w:type="dxa"/>
            <w:vAlign w:val="center"/>
          </w:tcPr>
          <w:p>
            <w:pPr>
              <w:rPr>
                <w:rFonts w:asciiTheme="minorEastAsia" w:hAnsiTheme="minorEastAsia" w:eastAsiaTheme="minorEastAsia"/>
                <w:szCs w:val="24"/>
              </w:rPr>
            </w:pPr>
            <w:r>
              <w:rPr>
                <w:rFonts w:hint="eastAsia" w:asciiTheme="minorEastAsia" w:hAnsiTheme="minorEastAsia" w:eastAsiaTheme="minorEastAsia"/>
                <w:szCs w:val="21"/>
              </w:rPr>
              <w:t>小型企业、微型企业、监狱企业、残疾人福利性单位声明、节能产品、环境标志产品</w:t>
            </w:r>
            <w:r>
              <w:rPr>
                <w:rFonts w:hint="eastAsia" w:asciiTheme="minorEastAsia" w:hAnsiTheme="minorEastAsia" w:eastAsiaTheme="minorEastAsia"/>
                <w:szCs w:val="21"/>
                <w:lang w:eastAsia="zh-CN"/>
              </w:rPr>
              <w:t>、本国产品</w:t>
            </w:r>
            <w:r>
              <w:rPr>
                <w:rFonts w:hint="eastAsia" w:asciiTheme="minorEastAsia" w:hAnsiTheme="minorEastAsia" w:eastAsiaTheme="minorEastAsia"/>
                <w:szCs w:val="21"/>
              </w:rPr>
              <w:t>等，详见评审信息政府采购优惠政策。</w:t>
            </w:r>
          </w:p>
        </w:tc>
        <w:tc>
          <w:tcPr>
            <w:tcW w:w="1516" w:type="dxa"/>
            <w:vAlign w:val="center"/>
          </w:tcPr>
          <w:p>
            <w:pPr>
              <w:spacing w:line="360" w:lineRule="exact"/>
              <w:jc w:val="center"/>
              <w:rPr>
                <w:rFonts w:ascii="宋体" w:hAnsi="宋体"/>
                <w:b/>
                <w:szCs w:val="21"/>
              </w:rPr>
            </w:pPr>
          </w:p>
        </w:tc>
        <w:tc>
          <w:tcPr>
            <w:tcW w:w="1134"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技术部分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1516" w:type="dxa"/>
            <w:vAlign w:val="center"/>
          </w:tcPr>
          <w:p>
            <w:pPr>
              <w:spacing w:line="360" w:lineRule="exact"/>
              <w:jc w:val="center"/>
              <w:rPr>
                <w:rFonts w:ascii="宋体" w:hAnsi="宋体"/>
                <w:b/>
                <w:szCs w:val="21"/>
              </w:rPr>
            </w:pPr>
          </w:p>
        </w:tc>
        <w:tc>
          <w:tcPr>
            <w:tcW w:w="1134"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1516" w:type="dxa"/>
            <w:vAlign w:val="center"/>
          </w:tcPr>
          <w:p>
            <w:pPr>
              <w:spacing w:line="360" w:lineRule="exact"/>
              <w:jc w:val="center"/>
              <w:rPr>
                <w:rFonts w:ascii="宋体" w:hAnsi="宋体"/>
                <w:b/>
                <w:szCs w:val="21"/>
              </w:rPr>
            </w:pPr>
          </w:p>
        </w:tc>
        <w:tc>
          <w:tcPr>
            <w:tcW w:w="1134"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1057" w:type="dxa"/>
            <w:vMerge w:val="continue"/>
            <w:vAlign w:val="center"/>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1516" w:type="dxa"/>
            <w:vAlign w:val="center"/>
          </w:tcPr>
          <w:p>
            <w:pPr>
              <w:spacing w:line="360" w:lineRule="exact"/>
              <w:jc w:val="center"/>
              <w:rPr>
                <w:rFonts w:ascii="宋体" w:hAnsi="宋体"/>
                <w:b/>
                <w:szCs w:val="21"/>
              </w:rPr>
            </w:pPr>
          </w:p>
        </w:tc>
        <w:tc>
          <w:tcPr>
            <w:tcW w:w="1134"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1057" w:type="dxa"/>
            <w:vMerge w:val="restart"/>
            <w:vAlign w:val="center"/>
          </w:tcPr>
          <w:p>
            <w:pPr>
              <w:spacing w:line="360" w:lineRule="exact"/>
              <w:jc w:val="center"/>
              <w:rPr>
                <w:rFonts w:ascii="宋体" w:hAnsi="宋体"/>
                <w:szCs w:val="21"/>
              </w:rPr>
            </w:pPr>
            <w:r>
              <w:rPr>
                <w:rFonts w:hint="eastAsia" w:ascii="宋体" w:hAnsi="宋体"/>
                <w:szCs w:val="21"/>
              </w:rPr>
              <w:t>商务部分</w:t>
            </w:r>
          </w:p>
        </w:tc>
        <w:tc>
          <w:tcPr>
            <w:tcW w:w="4854" w:type="dxa"/>
          </w:tcPr>
          <w:p>
            <w:pPr>
              <w:spacing w:line="360" w:lineRule="exact"/>
              <w:jc w:val="center"/>
              <w:rPr>
                <w:rFonts w:ascii="宋体" w:hAnsi="宋体"/>
                <w:szCs w:val="21"/>
              </w:rPr>
            </w:pPr>
            <w:r>
              <w:rPr>
                <w:rFonts w:hint="eastAsia" w:ascii="宋体" w:hAnsi="宋体"/>
                <w:szCs w:val="21"/>
              </w:rPr>
              <w:t>1.……</w:t>
            </w:r>
          </w:p>
        </w:tc>
        <w:tc>
          <w:tcPr>
            <w:tcW w:w="1516" w:type="dxa"/>
            <w:vAlign w:val="center"/>
          </w:tcPr>
          <w:p>
            <w:pPr>
              <w:spacing w:line="360" w:lineRule="exact"/>
              <w:jc w:val="center"/>
              <w:rPr>
                <w:rFonts w:ascii="宋体" w:hAnsi="宋体"/>
                <w:b/>
                <w:szCs w:val="21"/>
              </w:rPr>
            </w:pPr>
          </w:p>
        </w:tc>
        <w:tc>
          <w:tcPr>
            <w:tcW w:w="1134"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2.……</w:t>
            </w:r>
          </w:p>
        </w:tc>
        <w:tc>
          <w:tcPr>
            <w:tcW w:w="1516" w:type="dxa"/>
            <w:vAlign w:val="center"/>
          </w:tcPr>
          <w:p>
            <w:pPr>
              <w:spacing w:line="360" w:lineRule="exact"/>
              <w:jc w:val="center"/>
              <w:rPr>
                <w:rFonts w:ascii="宋体" w:hAnsi="宋体"/>
                <w:b/>
                <w:szCs w:val="21"/>
              </w:rPr>
            </w:pPr>
          </w:p>
        </w:tc>
        <w:tc>
          <w:tcPr>
            <w:tcW w:w="1134"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1057" w:type="dxa"/>
            <w:vMerge w:val="continue"/>
          </w:tcPr>
          <w:p>
            <w:pPr>
              <w:spacing w:line="360" w:lineRule="exact"/>
              <w:jc w:val="center"/>
              <w:rPr>
                <w:rFonts w:ascii="宋体" w:hAnsi="宋体"/>
                <w:szCs w:val="21"/>
              </w:rPr>
            </w:pPr>
          </w:p>
        </w:tc>
        <w:tc>
          <w:tcPr>
            <w:tcW w:w="4854" w:type="dxa"/>
          </w:tcPr>
          <w:p>
            <w:pPr>
              <w:spacing w:line="360" w:lineRule="exact"/>
              <w:jc w:val="center"/>
              <w:rPr>
                <w:rFonts w:ascii="宋体" w:hAnsi="宋体"/>
                <w:szCs w:val="21"/>
              </w:rPr>
            </w:pPr>
            <w:r>
              <w:rPr>
                <w:rFonts w:hint="eastAsia" w:ascii="宋体" w:hAnsi="宋体"/>
                <w:szCs w:val="21"/>
              </w:rPr>
              <w:t>……</w:t>
            </w:r>
          </w:p>
        </w:tc>
        <w:tc>
          <w:tcPr>
            <w:tcW w:w="1516" w:type="dxa"/>
            <w:vAlign w:val="center"/>
          </w:tcPr>
          <w:p>
            <w:pPr>
              <w:spacing w:line="360" w:lineRule="exact"/>
              <w:jc w:val="center"/>
              <w:rPr>
                <w:rFonts w:ascii="宋体" w:hAnsi="宋体"/>
                <w:b/>
                <w:szCs w:val="21"/>
              </w:rPr>
            </w:pPr>
          </w:p>
        </w:tc>
        <w:tc>
          <w:tcPr>
            <w:tcW w:w="1134" w:type="dxa"/>
            <w:vAlign w:val="center"/>
          </w:tcPr>
          <w:p>
            <w:pPr>
              <w:spacing w:line="360" w:lineRule="exact"/>
              <w:jc w:val="center"/>
              <w:rPr>
                <w:rFonts w:ascii="宋体" w:hAnsi="宋体"/>
                <w:b/>
                <w:szCs w:val="21"/>
              </w:rPr>
            </w:pPr>
          </w:p>
        </w:tc>
      </w:tr>
    </w:tbl>
    <w:p>
      <w:pPr>
        <w:tabs>
          <w:tab w:val="center" w:pos="4153"/>
          <w:tab w:val="right" w:pos="8306"/>
        </w:tabs>
        <w:snapToGrid w:val="0"/>
        <w:jc w:val="left"/>
        <w:rPr>
          <w:sz w:val="18"/>
          <w:szCs w:val="18"/>
        </w:rPr>
      </w:pPr>
    </w:p>
    <w:p>
      <w:pPr>
        <w:ind w:left="424" w:leftChars="202" w:right="792" w:rightChars="377" w:firstLine="444" w:firstLineChars="202"/>
        <w:rPr>
          <w:rFonts w:cs="仿宋" w:asciiTheme="minorEastAsia" w:hAnsiTheme="minorEastAsia" w:eastAsiaTheme="minorEastAsia"/>
          <w:sz w:val="22"/>
        </w:rPr>
      </w:pPr>
    </w:p>
    <w:p>
      <w:pPr>
        <w:spacing w:line="360" w:lineRule="auto"/>
        <w:ind w:firstLine="424" w:firstLineChars="193"/>
        <w:rPr>
          <w:rFonts w:cs="仿宋" w:asciiTheme="minorEastAsia" w:hAnsiTheme="minorEastAsia" w:eastAsiaTheme="minorEastAsia"/>
        </w:rPr>
      </w:pPr>
      <w:r>
        <w:rPr>
          <w:rFonts w:hint="eastAsia" w:cs="仿宋" w:asciiTheme="minorEastAsia" w:hAnsiTheme="minorEastAsia" w:eastAsiaTheme="minorEastAsia"/>
          <w:sz w:val="22"/>
          <w:szCs w:val="24"/>
        </w:rPr>
        <w:t>注：请投标供应商按照征集文件规定的审查和评分内容，自上而下的顺序填写本表。因项目次序混乱而影响评标结果者，投标供应商自负其责。</w:t>
      </w:r>
    </w:p>
    <w:p>
      <w:pPr>
        <w:widowControl/>
        <w:jc w:val="left"/>
        <w:rPr>
          <w:rFonts w:cs="仿宋" w:asciiTheme="minorEastAsia" w:hAnsiTheme="minorEastAsia" w:eastAsiaTheme="minorEastAsia"/>
          <w:b/>
          <w:sz w:val="32"/>
          <w:szCs w:val="36"/>
        </w:rPr>
      </w:pPr>
      <w:r>
        <w:rPr>
          <w:rFonts w:cs="仿宋" w:asciiTheme="minorEastAsia" w:hAnsiTheme="minorEastAsia" w:eastAsiaTheme="minorEastAsia"/>
          <w:b/>
          <w:sz w:val="32"/>
          <w:szCs w:val="36"/>
        </w:rPr>
        <w:br w:type="page"/>
      </w:r>
    </w:p>
    <w:p>
      <w:pPr>
        <w:pStyle w:val="3"/>
        <w:spacing w:line="400" w:lineRule="exact"/>
        <w:jc w:val="center"/>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19"/>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761" w:type="dxa"/>
            <w:noWrap w:val="0"/>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pPr>
              <w:spacing w:line="360" w:lineRule="exact"/>
              <w:jc w:val="center"/>
              <w:rPr>
                <w:rFonts w:hint="eastAsia" w:ascii="宋体" w:hAnsi="宋体"/>
                <w:szCs w:val="21"/>
                <w:lang w:eastAsia="zh-CN"/>
              </w:rPr>
            </w:pPr>
            <w:r>
              <w:rPr>
                <w:rFonts w:hint="eastAsia" w:ascii="宋体" w:hAnsi="宋体"/>
                <w:szCs w:val="21"/>
                <w:lang w:eastAsia="zh-CN"/>
              </w:rPr>
              <w:t>自查情况</w:t>
            </w:r>
          </w:p>
          <w:p>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jc w:val="center"/>
        </w:trPr>
        <w:tc>
          <w:tcPr>
            <w:tcW w:w="761" w:type="dxa"/>
            <w:noWrap w:val="0"/>
            <w:vAlign w:val="center"/>
          </w:tcPr>
          <w:p>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761" w:type="dxa"/>
            <w:noWrap w:val="0"/>
            <w:vAlign w:val="center"/>
          </w:tcPr>
          <w:p>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pPr>
              <w:spacing w:line="360" w:lineRule="exact"/>
              <w:jc w:val="center"/>
              <w:rPr>
                <w:rFonts w:ascii="宋体" w:hAnsi="宋体"/>
                <w:b/>
                <w:szCs w:val="21"/>
              </w:rPr>
            </w:pPr>
          </w:p>
        </w:tc>
        <w:tc>
          <w:tcPr>
            <w:tcW w:w="924" w:type="dxa"/>
            <w:noWrap w:val="0"/>
            <w:vAlign w:val="center"/>
          </w:tcPr>
          <w:p>
            <w:pPr>
              <w:spacing w:line="360" w:lineRule="exact"/>
              <w:jc w:val="center"/>
              <w:rPr>
                <w:rFonts w:ascii="宋体" w:hAnsi="宋体"/>
                <w:b/>
                <w:szCs w:val="21"/>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pPr>
        <w:pStyle w:val="3"/>
        <w:spacing w:line="400" w:lineRule="exact"/>
        <w:jc w:val="center"/>
        <w:rPr>
          <w:rFonts w:hint="eastAsia" w:ascii="仿宋" w:hAnsi="仿宋" w:eastAsia="仿宋"/>
          <w:lang w:eastAsia="zh-CN"/>
        </w:rPr>
      </w:pPr>
    </w:p>
    <w:p>
      <w:pPr>
        <w:rPr>
          <w:rFonts w:hint="eastAsia" w:ascii="仿宋" w:hAnsi="仿宋" w:eastAsia="仿宋"/>
          <w:lang w:eastAsia="zh-CN"/>
        </w:rPr>
      </w:pPr>
      <w:r>
        <w:rPr>
          <w:rFonts w:hint="eastAsia" w:ascii="仿宋" w:hAnsi="仿宋" w:eastAsia="仿宋"/>
          <w:lang w:eastAsia="zh-CN"/>
        </w:rPr>
        <w:br w:type="page"/>
      </w:r>
    </w:p>
    <w:p>
      <w:pPr>
        <w:pStyle w:val="3"/>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pPr>
        <w:jc w:val="center"/>
        <w:rPr>
          <w:rFonts w:hint="eastAsia" w:cs="仿宋" w:asciiTheme="minorEastAsia" w:hAnsiTheme="minorEastAsia" w:eastAsiaTheme="minorEastAsia"/>
          <w:b/>
          <w:sz w:val="32"/>
          <w:szCs w:val="36"/>
        </w:rPr>
      </w:pPr>
    </w:p>
    <w:p>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pPr>
        <w:spacing w:line="75" w:lineRule="exact"/>
        <w:rPr>
          <w:rFonts w:hint="eastAsia" w:ascii="宋体" w:hAnsi="宋体" w:eastAsia="宋体" w:cs="宋体"/>
          <w:sz w:val="21"/>
          <w:szCs w:val="21"/>
        </w:rPr>
      </w:pPr>
    </w:p>
    <w:tbl>
      <w:tblPr>
        <w:tblStyle w:val="5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1416" w:type="dxa"/>
            <w:gridSpan w:val="2"/>
            <w:vAlign w:val="top"/>
          </w:tcPr>
          <w:p>
            <w:pPr>
              <w:pStyle w:val="4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pPr>
              <w:jc w:val="center"/>
              <w:rPr>
                <w:rFonts w:hint="eastAsia" w:ascii="宋体" w:hAnsi="宋体" w:eastAsia="宋体" w:cs="宋体"/>
                <w:sz w:val="21"/>
                <w:szCs w:val="21"/>
              </w:rPr>
            </w:pPr>
          </w:p>
        </w:tc>
        <w:tc>
          <w:tcPr>
            <w:tcW w:w="1990" w:type="dxa"/>
            <w:gridSpan w:val="2"/>
            <w:vAlign w:val="top"/>
          </w:tcPr>
          <w:p>
            <w:pPr>
              <w:pStyle w:val="4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pPr>
              <w:jc w:val="cente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6" w:hRule="atLeast"/>
          <w:jc w:val="center"/>
        </w:trPr>
        <w:tc>
          <w:tcPr>
            <w:tcW w:w="1416" w:type="dxa"/>
            <w:gridSpan w:val="2"/>
            <w:vAlign w:val="top"/>
          </w:tcPr>
          <w:p>
            <w:pPr>
              <w:pStyle w:val="4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pPr>
              <w:pStyle w:val="4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8945" w:type="dxa"/>
            <w:gridSpan w:val="8"/>
            <w:vAlign w:val="top"/>
          </w:tcPr>
          <w:p>
            <w:pPr>
              <w:pStyle w:val="4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atLeast"/>
          <w:jc w:val="center"/>
        </w:trPr>
        <w:tc>
          <w:tcPr>
            <w:tcW w:w="740" w:type="dxa"/>
            <w:vAlign w:val="top"/>
          </w:tcPr>
          <w:p>
            <w:pPr>
              <w:pStyle w:val="4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pPr>
              <w:pStyle w:val="4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pPr>
              <w:pStyle w:val="4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pPr>
              <w:pStyle w:val="4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pPr>
              <w:pStyle w:val="4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pPr>
              <w:pStyle w:val="4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4" w:hRule="atLeast"/>
          <w:jc w:val="center"/>
        </w:trPr>
        <w:tc>
          <w:tcPr>
            <w:tcW w:w="740" w:type="dxa"/>
            <w:vAlign w:val="top"/>
          </w:tcPr>
          <w:p>
            <w:pPr>
              <w:spacing w:line="252" w:lineRule="auto"/>
              <w:rPr>
                <w:rFonts w:hint="eastAsia" w:ascii="宋体" w:hAnsi="宋体" w:eastAsia="宋体" w:cs="宋体"/>
                <w:sz w:val="21"/>
                <w:szCs w:val="21"/>
              </w:rPr>
            </w:pPr>
          </w:p>
          <w:p>
            <w:pPr>
              <w:pStyle w:val="4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pPr>
              <w:pStyle w:val="4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pPr>
              <w:jc w:val="center"/>
              <w:rPr>
                <w:rFonts w:hint="eastAsia" w:ascii="宋体" w:hAnsi="宋体" w:eastAsia="宋体" w:cs="宋体"/>
                <w:sz w:val="21"/>
                <w:szCs w:val="21"/>
              </w:rPr>
            </w:pPr>
          </w:p>
        </w:tc>
        <w:tc>
          <w:tcPr>
            <w:tcW w:w="1990" w:type="dxa"/>
            <w:gridSpan w:val="2"/>
            <w:vAlign w:val="center"/>
          </w:tcPr>
          <w:p>
            <w:pPr>
              <w:jc w:val="center"/>
              <w:rPr>
                <w:rFonts w:hint="eastAsia" w:ascii="宋体" w:hAnsi="宋体" w:eastAsia="宋体" w:cs="宋体"/>
                <w:sz w:val="21"/>
                <w:szCs w:val="21"/>
              </w:rPr>
            </w:pPr>
          </w:p>
        </w:tc>
        <w:tc>
          <w:tcPr>
            <w:tcW w:w="1499" w:type="dxa"/>
            <w:vAlign w:val="center"/>
          </w:tcPr>
          <w:p>
            <w:pPr>
              <w:jc w:val="center"/>
              <w:rPr>
                <w:rFonts w:hint="eastAsia" w:ascii="宋体" w:hAnsi="宋体" w:eastAsia="宋体" w:cs="宋体"/>
                <w:sz w:val="21"/>
                <w:szCs w:val="21"/>
              </w:rPr>
            </w:pPr>
          </w:p>
        </w:tc>
        <w:tc>
          <w:tcPr>
            <w:tcW w:w="1489" w:type="dxa"/>
            <w:vAlign w:val="center"/>
          </w:tcPr>
          <w:p>
            <w:pPr>
              <w:jc w:val="cente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vAlign w:val="top"/>
          </w:tcPr>
          <w:p>
            <w:pPr>
              <w:pStyle w:val="4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pPr>
              <w:pStyle w:val="4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pPr>
              <w:jc w:val="center"/>
              <w:rPr>
                <w:rFonts w:hint="eastAsia" w:ascii="宋体" w:hAnsi="宋体" w:eastAsia="宋体" w:cs="宋体"/>
                <w:sz w:val="21"/>
                <w:szCs w:val="21"/>
              </w:rPr>
            </w:pPr>
          </w:p>
        </w:tc>
        <w:tc>
          <w:tcPr>
            <w:tcW w:w="1990" w:type="dxa"/>
            <w:gridSpan w:val="2"/>
            <w:vAlign w:val="center"/>
          </w:tcPr>
          <w:p>
            <w:pPr>
              <w:jc w:val="center"/>
              <w:rPr>
                <w:rFonts w:hint="eastAsia" w:ascii="宋体" w:hAnsi="宋体" w:eastAsia="宋体" w:cs="宋体"/>
                <w:sz w:val="21"/>
                <w:szCs w:val="21"/>
              </w:rPr>
            </w:pPr>
          </w:p>
        </w:tc>
        <w:tc>
          <w:tcPr>
            <w:tcW w:w="1499" w:type="dxa"/>
            <w:vAlign w:val="center"/>
          </w:tcPr>
          <w:p>
            <w:pPr>
              <w:jc w:val="center"/>
              <w:rPr>
                <w:rFonts w:hint="eastAsia" w:ascii="宋体" w:hAnsi="宋体" w:eastAsia="宋体" w:cs="宋体"/>
                <w:sz w:val="21"/>
                <w:szCs w:val="21"/>
              </w:rPr>
            </w:pPr>
          </w:p>
        </w:tc>
        <w:tc>
          <w:tcPr>
            <w:tcW w:w="1489" w:type="dxa"/>
            <w:vAlign w:val="center"/>
          </w:tcPr>
          <w:p>
            <w:pPr>
              <w:jc w:val="cente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vAlign w:val="top"/>
          </w:tcPr>
          <w:p>
            <w:pPr>
              <w:pStyle w:val="4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pPr>
              <w:pStyle w:val="4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pPr>
              <w:jc w:val="center"/>
              <w:rPr>
                <w:rFonts w:hint="eastAsia" w:ascii="宋体" w:hAnsi="宋体" w:eastAsia="宋体" w:cs="宋体"/>
                <w:sz w:val="21"/>
                <w:szCs w:val="21"/>
              </w:rPr>
            </w:pPr>
          </w:p>
        </w:tc>
        <w:tc>
          <w:tcPr>
            <w:tcW w:w="1990" w:type="dxa"/>
            <w:gridSpan w:val="2"/>
            <w:vAlign w:val="center"/>
          </w:tcPr>
          <w:p>
            <w:pPr>
              <w:jc w:val="center"/>
              <w:rPr>
                <w:rFonts w:hint="eastAsia" w:ascii="宋体" w:hAnsi="宋体" w:eastAsia="宋体" w:cs="宋体"/>
                <w:sz w:val="21"/>
                <w:szCs w:val="21"/>
              </w:rPr>
            </w:pPr>
          </w:p>
        </w:tc>
        <w:tc>
          <w:tcPr>
            <w:tcW w:w="1499" w:type="dxa"/>
            <w:vAlign w:val="center"/>
          </w:tcPr>
          <w:p>
            <w:pPr>
              <w:jc w:val="center"/>
              <w:rPr>
                <w:rFonts w:hint="eastAsia" w:ascii="宋体" w:hAnsi="宋体" w:eastAsia="宋体" w:cs="宋体"/>
                <w:sz w:val="21"/>
                <w:szCs w:val="21"/>
              </w:rPr>
            </w:pPr>
          </w:p>
        </w:tc>
        <w:tc>
          <w:tcPr>
            <w:tcW w:w="1489" w:type="dxa"/>
            <w:vAlign w:val="center"/>
          </w:tcPr>
          <w:p>
            <w:pPr>
              <w:jc w:val="cente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vAlign w:val="top"/>
          </w:tcPr>
          <w:p>
            <w:pPr>
              <w:pStyle w:val="4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pPr>
              <w:pStyle w:val="4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pPr>
              <w:jc w:val="center"/>
              <w:rPr>
                <w:rFonts w:hint="eastAsia" w:ascii="宋体" w:hAnsi="宋体" w:eastAsia="宋体" w:cs="宋体"/>
                <w:sz w:val="21"/>
                <w:szCs w:val="21"/>
              </w:rPr>
            </w:pPr>
          </w:p>
        </w:tc>
        <w:tc>
          <w:tcPr>
            <w:tcW w:w="1990" w:type="dxa"/>
            <w:gridSpan w:val="2"/>
            <w:vAlign w:val="center"/>
          </w:tcPr>
          <w:p>
            <w:pPr>
              <w:jc w:val="center"/>
              <w:rPr>
                <w:rFonts w:hint="eastAsia" w:ascii="宋体" w:hAnsi="宋体" w:eastAsia="宋体" w:cs="宋体"/>
                <w:sz w:val="21"/>
                <w:szCs w:val="21"/>
              </w:rPr>
            </w:pPr>
          </w:p>
        </w:tc>
        <w:tc>
          <w:tcPr>
            <w:tcW w:w="1499" w:type="dxa"/>
            <w:vAlign w:val="center"/>
          </w:tcPr>
          <w:p>
            <w:pPr>
              <w:jc w:val="center"/>
              <w:rPr>
                <w:rFonts w:hint="eastAsia" w:ascii="宋体" w:hAnsi="宋体" w:eastAsia="宋体" w:cs="宋体"/>
                <w:sz w:val="21"/>
                <w:szCs w:val="21"/>
              </w:rPr>
            </w:pPr>
          </w:p>
        </w:tc>
        <w:tc>
          <w:tcPr>
            <w:tcW w:w="1489" w:type="dxa"/>
            <w:vAlign w:val="center"/>
          </w:tcPr>
          <w:p>
            <w:pPr>
              <w:jc w:val="cente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vAlign w:val="top"/>
          </w:tcPr>
          <w:p>
            <w:pPr>
              <w:pStyle w:val="4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pPr>
              <w:pStyle w:val="4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pPr>
              <w:jc w:val="center"/>
              <w:rPr>
                <w:rFonts w:hint="eastAsia" w:ascii="宋体" w:hAnsi="宋体" w:eastAsia="宋体" w:cs="宋体"/>
                <w:sz w:val="21"/>
                <w:szCs w:val="21"/>
              </w:rPr>
            </w:pPr>
          </w:p>
        </w:tc>
        <w:tc>
          <w:tcPr>
            <w:tcW w:w="1990" w:type="dxa"/>
            <w:gridSpan w:val="2"/>
            <w:vAlign w:val="center"/>
          </w:tcPr>
          <w:p>
            <w:pPr>
              <w:jc w:val="center"/>
              <w:rPr>
                <w:rFonts w:hint="eastAsia" w:ascii="宋体" w:hAnsi="宋体" w:eastAsia="宋体" w:cs="宋体"/>
                <w:sz w:val="21"/>
                <w:szCs w:val="21"/>
              </w:rPr>
            </w:pPr>
          </w:p>
        </w:tc>
        <w:tc>
          <w:tcPr>
            <w:tcW w:w="1499" w:type="dxa"/>
            <w:vAlign w:val="center"/>
          </w:tcPr>
          <w:p>
            <w:pPr>
              <w:jc w:val="center"/>
              <w:rPr>
                <w:rFonts w:hint="eastAsia" w:ascii="宋体" w:hAnsi="宋体" w:eastAsia="宋体" w:cs="宋体"/>
                <w:sz w:val="21"/>
                <w:szCs w:val="21"/>
              </w:rPr>
            </w:pPr>
          </w:p>
        </w:tc>
        <w:tc>
          <w:tcPr>
            <w:tcW w:w="1489" w:type="dxa"/>
            <w:vAlign w:val="center"/>
          </w:tcPr>
          <w:p>
            <w:pPr>
              <w:jc w:val="cente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8945" w:type="dxa"/>
            <w:gridSpan w:val="8"/>
            <w:vAlign w:val="top"/>
          </w:tcPr>
          <w:p>
            <w:pPr>
              <w:pStyle w:val="4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pPr>
              <w:pStyle w:val="49"/>
              <w:numPr>
                <w:ilvl w:val="0"/>
                <w:numId w:val="1"/>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pPr>
              <w:pStyle w:val="49"/>
              <w:numPr>
                <w:ilvl w:val="0"/>
                <w:numId w:val="1"/>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8945" w:type="dxa"/>
            <w:gridSpan w:val="8"/>
            <w:vAlign w:val="top"/>
          </w:tcPr>
          <w:p>
            <w:pPr>
              <w:pStyle w:val="4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vAlign w:val="top"/>
          </w:tcPr>
          <w:p>
            <w:pPr>
              <w:pStyle w:val="4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pPr>
              <w:pStyle w:val="4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pPr>
              <w:pStyle w:val="4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pPr>
              <w:pStyle w:val="4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82" w:hRule="atLeast"/>
          <w:jc w:val="center"/>
        </w:trPr>
        <w:tc>
          <w:tcPr>
            <w:tcW w:w="740" w:type="dxa"/>
            <w:vAlign w:val="top"/>
          </w:tcPr>
          <w:p>
            <w:pPr>
              <w:spacing w:line="290" w:lineRule="auto"/>
              <w:rPr>
                <w:rFonts w:hint="eastAsia" w:ascii="宋体" w:hAnsi="宋体" w:eastAsia="宋体" w:cs="宋体"/>
                <w:sz w:val="21"/>
                <w:szCs w:val="21"/>
              </w:rPr>
            </w:pPr>
          </w:p>
          <w:p>
            <w:pPr>
              <w:spacing w:line="290" w:lineRule="auto"/>
              <w:rPr>
                <w:rFonts w:hint="eastAsia" w:ascii="宋体" w:hAnsi="宋体" w:eastAsia="宋体" w:cs="宋体"/>
                <w:sz w:val="21"/>
                <w:szCs w:val="21"/>
              </w:rPr>
            </w:pPr>
          </w:p>
          <w:p>
            <w:pPr>
              <w:pStyle w:val="4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pStyle w:val="4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pPr>
              <w:jc w:val="center"/>
              <w:rPr>
                <w:rFonts w:hint="eastAsia" w:ascii="宋体" w:hAnsi="宋体" w:eastAsia="宋体" w:cs="宋体"/>
                <w:sz w:val="21"/>
                <w:szCs w:val="21"/>
              </w:rPr>
            </w:pPr>
          </w:p>
        </w:tc>
        <w:tc>
          <w:tcPr>
            <w:tcW w:w="4187" w:type="dxa"/>
            <w:gridSpan w:val="3"/>
            <w:vAlign w:val="center"/>
          </w:tcPr>
          <w:p>
            <w:pPr>
              <w:pStyle w:val="4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atLeast"/>
          <w:jc w:val="center"/>
        </w:trPr>
        <w:tc>
          <w:tcPr>
            <w:tcW w:w="740" w:type="dxa"/>
            <w:vAlign w:val="top"/>
          </w:tcPr>
          <w:p>
            <w:pPr>
              <w:pStyle w:val="4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pPr>
              <w:pStyle w:val="4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pPr>
              <w:jc w:val="center"/>
              <w:rPr>
                <w:rFonts w:hint="eastAsia" w:ascii="宋体" w:hAnsi="宋体" w:eastAsia="宋体" w:cs="宋体"/>
                <w:sz w:val="21"/>
                <w:szCs w:val="21"/>
              </w:rPr>
            </w:pPr>
          </w:p>
        </w:tc>
        <w:tc>
          <w:tcPr>
            <w:tcW w:w="4187" w:type="dxa"/>
            <w:gridSpan w:val="3"/>
            <w:vAlign w:val="top"/>
          </w:tcPr>
          <w:p>
            <w:pPr>
              <w:pStyle w:val="4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1" w:hRule="atLeast"/>
          <w:jc w:val="center"/>
        </w:trPr>
        <w:tc>
          <w:tcPr>
            <w:tcW w:w="8945" w:type="dxa"/>
            <w:gridSpan w:val="8"/>
            <w:vAlign w:val="top"/>
          </w:tcPr>
          <w:p>
            <w:pPr>
              <w:pStyle w:val="4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pPr>
        <w:spacing w:line="360" w:lineRule="auto"/>
        <w:rPr>
          <w:rFonts w:ascii="宋体" w:hAnsi="宋体" w:cs="宋体"/>
          <w:b/>
          <w:bCs/>
        </w:rPr>
      </w:pPr>
      <w:r>
        <w:rPr>
          <w:rFonts w:hint="eastAsia" w:ascii="宋体" w:hAnsi="宋体" w:cs="宋体"/>
          <w:b/>
          <w:bCs/>
        </w:rPr>
        <w:t>填报要求：</w:t>
      </w:r>
    </w:p>
    <w:p>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pPr>
        <w:pStyle w:val="7"/>
        <w:rPr>
          <w:rFonts w:hint="eastAsia" w:ascii="宋体" w:hAnsi="宋体" w:cs="宋体"/>
          <w:b/>
          <w:bCs/>
          <w:color w:val="FF0000"/>
          <w:sz w:val="21"/>
          <w:szCs w:val="21"/>
          <w:lang w:eastAsia="zh-CN"/>
        </w:rPr>
      </w:pPr>
    </w:p>
    <w:p>
      <w:pPr>
        <w:pStyle w:val="7"/>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pPr>
        <w:pStyle w:val="14"/>
        <w:rPr>
          <w:rFonts w:hint="eastAsia"/>
          <w:lang w:val="en-US" w:eastAsia="zh-CN"/>
        </w:rPr>
      </w:pPr>
    </w:p>
    <w:p>
      <w:pPr>
        <w:spacing w:line="560" w:lineRule="exact"/>
        <w:jc w:val="center"/>
        <w:rPr>
          <w:rFonts w:hint="eastAsia" w:ascii="黑体" w:hAnsi="宋体" w:eastAsia="黑体" w:cs="Times New Roman"/>
          <w:bCs/>
          <w:kern w:val="0"/>
          <w:sz w:val="24"/>
          <w:szCs w:val="32"/>
          <w:lang w:val="en-US" w:eastAsia="zh-CN"/>
        </w:rPr>
      </w:pPr>
    </w:p>
    <w:p>
      <w:pPr>
        <w:spacing w:line="560" w:lineRule="exact"/>
        <w:jc w:val="center"/>
        <w:rPr>
          <w:rFonts w:hint="eastAsia" w:ascii="黑体" w:hAnsi="宋体" w:eastAsia="黑体" w:cs="Times New Roman"/>
          <w:bCs/>
          <w:kern w:val="0"/>
          <w:sz w:val="24"/>
          <w:szCs w:val="32"/>
          <w:lang w:val="en-US" w:eastAsia="zh-CN"/>
        </w:rPr>
      </w:pPr>
    </w:p>
    <w:p>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pPr>
        <w:adjustRightInd w:val="0"/>
        <w:snapToGrid w:val="0"/>
        <w:spacing w:after="160" w:line="560" w:lineRule="exact"/>
        <w:ind w:firstLine="421" w:firstLineChars="200"/>
        <w:rPr>
          <w:rFonts w:hint="eastAsia" w:ascii="宋体" w:hAnsi="宋体" w:cs="宋体"/>
          <w:b/>
          <w:bCs/>
          <w:sz w:val="21"/>
          <w:szCs w:val="21"/>
          <w:lang w:val="en-US" w:eastAsia="zh-CN"/>
        </w:rPr>
      </w:pPr>
    </w:p>
    <w:p>
      <w:pPr>
        <w:adjustRightInd w:val="0"/>
        <w:snapToGrid w:val="0"/>
        <w:spacing w:after="160" w:line="560" w:lineRule="exact"/>
        <w:ind w:firstLine="421"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pPr>
        <w:adjustRightInd w:val="0"/>
        <w:snapToGrid w:val="0"/>
        <w:spacing w:after="160" w:line="560" w:lineRule="exact"/>
        <w:ind w:firstLine="421"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pPr>
        <w:adjustRightInd w:val="0"/>
        <w:snapToGrid w:val="0"/>
        <w:spacing w:after="160" w:line="560" w:lineRule="exact"/>
        <w:ind w:firstLine="421"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pPr>
        <w:adjustRightInd w:val="0"/>
        <w:snapToGrid w:val="0"/>
        <w:spacing w:after="160" w:line="560" w:lineRule="exact"/>
        <w:jc w:val="right"/>
      </w:pPr>
      <w:r>
        <w:rPr>
          <w:rFonts w:hint="eastAsia" w:ascii="宋体" w:hAnsi="宋体" w:eastAsia="宋体" w:cs="宋体"/>
          <w:spacing w:val="-3"/>
          <w:sz w:val="21"/>
          <w:szCs w:val="21"/>
        </w:rPr>
        <w:t>日  期：       年    月   日</w:t>
      </w:r>
    </w:p>
    <w:p>
      <w:pPr>
        <w:jc w:val="center"/>
        <w:rPr>
          <w:rFonts w:hint="eastAsia" w:cs="仿宋" w:asciiTheme="minorEastAsia" w:hAnsiTheme="minorEastAsia" w:eastAsiaTheme="minorEastAsia"/>
          <w:b/>
          <w:sz w:val="32"/>
          <w:szCs w:val="36"/>
        </w:rPr>
      </w:pPr>
    </w:p>
    <w:p>
      <w:pPr>
        <w:rPr>
          <w:rFonts w:hint="eastAsia" w:cs="仿宋" w:asciiTheme="minorEastAsia" w:hAnsiTheme="minorEastAsia" w:eastAsiaTheme="minorEastAsia"/>
          <w:b/>
          <w:sz w:val="32"/>
          <w:szCs w:val="36"/>
        </w:rPr>
      </w:pPr>
    </w:p>
    <w:p>
      <w:pPr>
        <w:jc w:val="center"/>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t xml:space="preserve">格式1  </w:t>
      </w:r>
      <w:r>
        <w:rPr>
          <w:rFonts w:hint="eastAsia" w:cs="仿宋" w:asciiTheme="minorEastAsia" w:hAnsiTheme="minorEastAsia" w:eastAsiaTheme="minorEastAsia"/>
          <w:b/>
          <w:sz w:val="32"/>
          <w:szCs w:val="36"/>
          <w:lang w:eastAsia="zh-CN"/>
        </w:rPr>
        <w:t>投</w:t>
      </w:r>
      <w:r>
        <w:rPr>
          <w:rFonts w:hint="eastAsia" w:cs="仿宋" w:asciiTheme="minorEastAsia" w:hAnsiTheme="minorEastAsia" w:eastAsiaTheme="minorEastAsia"/>
          <w:b/>
          <w:sz w:val="32"/>
          <w:szCs w:val="36"/>
        </w:rPr>
        <w:t xml:space="preserve"> </w:t>
      </w:r>
      <w:r>
        <w:rPr>
          <w:rFonts w:hint="eastAsia" w:cs="仿宋" w:asciiTheme="minorEastAsia" w:hAnsiTheme="minorEastAsia" w:eastAsiaTheme="minorEastAsia"/>
          <w:b/>
          <w:sz w:val="32"/>
          <w:szCs w:val="36"/>
          <w:lang w:eastAsia="zh-CN"/>
        </w:rPr>
        <w:t>标</w:t>
      </w:r>
      <w:r>
        <w:rPr>
          <w:rFonts w:hint="eastAsia" w:cs="仿宋" w:asciiTheme="minorEastAsia" w:hAnsiTheme="minorEastAsia" w:eastAsiaTheme="minorEastAsia"/>
          <w:b/>
          <w:sz w:val="32"/>
          <w:szCs w:val="36"/>
        </w:rPr>
        <w:t xml:space="preserve"> 函</w:t>
      </w:r>
    </w:p>
    <w:p>
      <w:pPr>
        <w:jc w:val="center"/>
        <w:rPr>
          <w:rFonts w:cs="仿宋" w:asciiTheme="minorEastAsia" w:hAnsiTheme="minorEastAsia" w:eastAsiaTheme="minorEastAsia"/>
          <w:b/>
          <w:sz w:val="36"/>
          <w:szCs w:val="36"/>
        </w:rPr>
      </w:pPr>
    </w:p>
    <w:p>
      <w:pPr>
        <w:adjustRightInd w:val="0"/>
        <w:snapToGrid w:val="0"/>
        <w:spacing w:line="360" w:lineRule="auto"/>
        <w:rPr>
          <w:rFonts w:cs="仿宋" w:asciiTheme="minorEastAsia" w:hAnsiTheme="minorEastAsia" w:eastAsiaTheme="minorEastAsia"/>
        </w:rPr>
      </w:pPr>
      <w:r>
        <w:rPr>
          <w:rFonts w:hint="eastAsia" w:cs="仿宋" w:asciiTheme="minorEastAsia" w:hAnsiTheme="minorEastAsia" w:eastAsiaTheme="minorEastAsia"/>
        </w:rPr>
        <w:t>深圳市中正招标有限公司：</w:t>
      </w:r>
    </w:p>
    <w:p>
      <w:pPr>
        <w:adjustRightInd w:val="0"/>
        <w:snapToGrid w:val="0"/>
        <w:spacing w:line="360" w:lineRule="auto"/>
        <w:rPr>
          <w:rFonts w:cs="仿宋" w:asciiTheme="minorEastAsia" w:hAnsiTheme="minorEastAsia" w:eastAsiaTheme="minorEastAsia"/>
        </w:rPr>
      </w:pPr>
      <w:r>
        <w:rPr>
          <w:rFonts w:hint="eastAsia" w:cs="仿宋" w:asciiTheme="minorEastAsia" w:hAnsiTheme="minorEastAsia" w:eastAsiaTheme="minorEastAsia"/>
        </w:rPr>
        <w:t xml:space="preserve">    我方收到贵司组织的 （</w:t>
      </w:r>
      <w:r>
        <w:rPr>
          <w:rFonts w:hint="eastAsia" w:cs="仿宋" w:asciiTheme="minorEastAsia" w:hAnsiTheme="minorEastAsia" w:eastAsiaTheme="minorEastAsia"/>
          <w:u w:val="single"/>
        </w:rPr>
        <w:t xml:space="preserve">项目名称：    </w:t>
      </w:r>
      <w:r>
        <w:rPr>
          <w:rFonts w:hint="eastAsia" w:cs="仿宋" w:asciiTheme="minorEastAsia" w:hAnsiTheme="minorEastAsia" w:eastAsiaTheme="minorEastAsia"/>
        </w:rPr>
        <w:t>）征集文件，经详细研究，我方决定参加该项目 （</w:t>
      </w:r>
      <w:r>
        <w:rPr>
          <w:rFonts w:hint="eastAsia" w:cs="仿宋" w:asciiTheme="minorEastAsia" w:hAnsiTheme="minorEastAsia" w:eastAsiaTheme="minorEastAsia"/>
          <w:u w:val="single"/>
        </w:rPr>
        <w:t xml:space="preserve">项目编号：    </w:t>
      </w:r>
      <w:r>
        <w:rPr>
          <w:rFonts w:hint="eastAsia" w:cs="仿宋" w:asciiTheme="minorEastAsia" w:hAnsiTheme="minorEastAsia" w:eastAsiaTheme="minorEastAsia"/>
        </w:rPr>
        <w:t>）采购的有关活动并投标。为此，我方谨郑重声明以下诸点，并对之负法律责任。</w:t>
      </w:r>
    </w:p>
    <w:p>
      <w:pPr>
        <w:spacing w:line="360" w:lineRule="auto"/>
        <w:ind w:firstLine="424" w:firstLineChars="202"/>
        <w:jc w:val="left"/>
        <w:rPr>
          <w:rFonts w:cs="仿宋" w:asciiTheme="minorEastAsia" w:hAnsiTheme="minorEastAsia" w:eastAsiaTheme="minorEastAsia"/>
        </w:rPr>
      </w:pPr>
      <w:r>
        <w:rPr>
          <w:rFonts w:hint="eastAsia" w:cs="仿宋" w:asciiTheme="minorEastAsia" w:hAnsiTheme="minorEastAsia" w:eastAsiaTheme="minorEastAsia"/>
        </w:rPr>
        <w:t>1．我方愿以《开标一览表》中填写的投标总价并按照征集文件中的一切要求，承担上述项目的全部工作。</w:t>
      </w:r>
    </w:p>
    <w:p>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2．我方提交的投标文件为：投标书正本两份，副本四份，</w:t>
      </w:r>
      <w:r>
        <w:rPr>
          <w:rFonts w:hint="eastAsia" w:cs="仿宋" w:asciiTheme="minorEastAsia" w:hAnsiTheme="minorEastAsia"/>
        </w:rPr>
        <w:t>电子备份光盘（或U盘）一份。</w:t>
      </w:r>
    </w:p>
    <w:p>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3．如果我方投标文件被接受，我方将履行征集文件中规定的每一项要求，按期、按质、按量完成任务。</w:t>
      </w:r>
    </w:p>
    <w:p>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4．我方愿意提供采购代理机构在征集文件中要求的所有资料，且所递交的投标文件在投标有效期（即90天）内有效，在此期间内我方的投标有可能中标，我方将受此约束。如果在投标有效期内撤销投标文件，贵司有权无条件不退还本司已提交的项目保证金。</w:t>
      </w:r>
    </w:p>
    <w:p>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5．我方理解，最低报价不是中标的唯一条件。我方认为贵司有选择或拒绝任何投标者中标的权利。</w:t>
      </w:r>
    </w:p>
    <w:p>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6．我方愿按《中华人民共和国民法典》履行自己的全部责任。</w:t>
      </w:r>
    </w:p>
    <w:p>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7．我方同意征集文件之规定，遵守有关采购的各项规定。</w:t>
      </w:r>
    </w:p>
    <w:p>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 xml:space="preserve">8. </w:t>
      </w:r>
      <w:r>
        <w:rPr>
          <w:rFonts w:hint="eastAsia" w:asciiTheme="minorEastAsia" w:hAnsiTheme="minorEastAsia" w:eastAsiaTheme="minorEastAsia"/>
        </w:rPr>
        <w:t>我单位承诺在收到代理服务费缴费通知后7个工作日内领取中标（成交）通知书，逾期将视为我单位放弃中标（成交）资格</w:t>
      </w:r>
      <w:r>
        <w:rPr>
          <w:rFonts w:hint="eastAsia" w:cs="仿宋" w:asciiTheme="minorEastAsia" w:hAnsiTheme="minorEastAsia" w:eastAsiaTheme="minorEastAsia"/>
        </w:rPr>
        <w:t>。</w:t>
      </w:r>
    </w:p>
    <w:p>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9．所有有关本标书的函电，请按下列地址联系：</w:t>
      </w:r>
    </w:p>
    <w:p>
      <w:pPr>
        <w:adjustRightInd w:val="0"/>
        <w:snapToGrid w:val="0"/>
        <w:spacing w:line="360" w:lineRule="auto"/>
        <w:ind w:firstLine="600"/>
        <w:rPr>
          <w:rFonts w:cs="仿宋" w:asciiTheme="minorEastAsia" w:hAnsiTheme="minorEastAsia" w:eastAsiaTheme="minorEastAsia"/>
        </w:rPr>
      </w:pPr>
    </w:p>
    <w:p>
      <w:pPr>
        <w:adjustRightInd w:val="0"/>
        <w:snapToGrid w:val="0"/>
        <w:spacing w:line="360" w:lineRule="auto"/>
        <w:ind w:firstLine="600"/>
        <w:rPr>
          <w:rFonts w:cs="仿宋" w:asciiTheme="minorEastAsia" w:hAnsiTheme="minorEastAsia" w:eastAsiaTheme="minorEastAsia"/>
        </w:rPr>
      </w:pPr>
      <w:r>
        <w:rPr>
          <w:rFonts w:hint="eastAsia" w:cs="仿宋" w:asciiTheme="minorEastAsia" w:hAnsiTheme="minorEastAsia" w:eastAsiaTheme="minorEastAsia"/>
        </w:rPr>
        <w:t>单    位： （</w:t>
      </w:r>
      <w:r>
        <w:rPr>
          <w:rFonts w:hint="eastAsia" w:cs="仿宋" w:asciiTheme="minorEastAsia" w:hAnsiTheme="minorEastAsia" w:eastAsiaTheme="minorEastAsia"/>
          <w:snapToGrid w:val="0"/>
          <w:kern w:val="0"/>
          <w:lang w:eastAsia="zh-CN"/>
        </w:rPr>
        <w:t>加盖公章</w:t>
      </w:r>
      <w:r>
        <w:rPr>
          <w:rFonts w:hint="eastAsia" w:cs="仿宋" w:asciiTheme="minorEastAsia" w:hAnsiTheme="minorEastAsia" w:eastAsiaTheme="minorEastAsia"/>
        </w:rPr>
        <w:t>）</w:t>
      </w:r>
    </w:p>
    <w:p>
      <w:pPr>
        <w:adjustRightInd w:val="0"/>
        <w:snapToGrid w:val="0"/>
        <w:spacing w:line="360" w:lineRule="auto"/>
        <w:ind w:firstLine="600"/>
        <w:rPr>
          <w:rFonts w:cs="仿宋" w:asciiTheme="minorEastAsia" w:hAnsiTheme="minorEastAsia" w:eastAsiaTheme="minorEastAsia"/>
        </w:rPr>
      </w:pPr>
      <w:r>
        <w:rPr>
          <w:rFonts w:hint="eastAsia" w:cs="仿宋" w:asciiTheme="minorEastAsia" w:hAnsiTheme="minorEastAsia" w:eastAsiaTheme="minorEastAsia"/>
        </w:rPr>
        <w:t>地    址：</w:t>
      </w:r>
    </w:p>
    <w:p>
      <w:pPr>
        <w:adjustRightInd w:val="0"/>
        <w:snapToGrid w:val="0"/>
        <w:spacing w:line="360" w:lineRule="auto"/>
        <w:ind w:firstLine="600"/>
        <w:rPr>
          <w:rFonts w:cs="仿宋" w:asciiTheme="minorEastAsia" w:hAnsiTheme="minorEastAsia" w:eastAsiaTheme="minorEastAsia"/>
        </w:rPr>
      </w:pPr>
      <w:r>
        <w:rPr>
          <w:rFonts w:hint="eastAsia" w:cs="仿宋" w:asciiTheme="minorEastAsia" w:hAnsiTheme="minorEastAsia" w:eastAsiaTheme="minorEastAsia"/>
        </w:rPr>
        <w:t>电    话：</w:t>
      </w:r>
    </w:p>
    <w:p>
      <w:pPr>
        <w:adjustRightInd w:val="0"/>
        <w:snapToGrid w:val="0"/>
        <w:spacing w:line="360" w:lineRule="auto"/>
        <w:ind w:firstLine="600"/>
        <w:rPr>
          <w:rFonts w:cs="仿宋" w:asciiTheme="minorEastAsia" w:hAnsiTheme="minorEastAsia" w:eastAsiaTheme="minorEastAsia"/>
        </w:rPr>
      </w:pPr>
      <w:r>
        <w:rPr>
          <w:rFonts w:hint="eastAsia" w:cs="仿宋" w:asciiTheme="minorEastAsia" w:hAnsiTheme="minorEastAsia" w:eastAsiaTheme="minorEastAsia"/>
        </w:rPr>
        <w:t>联 系 人：</w:t>
      </w:r>
    </w:p>
    <w:p>
      <w:pPr>
        <w:jc w:val="right"/>
        <w:rPr>
          <w:rFonts w:cs="仿宋" w:asciiTheme="minorEastAsia" w:hAnsiTheme="minorEastAsia" w:eastAsiaTheme="minorEastAsia"/>
        </w:rPr>
      </w:pPr>
      <w:r>
        <w:rPr>
          <w:rFonts w:hint="eastAsia" w:cs="仿宋" w:asciiTheme="minorEastAsia" w:hAnsiTheme="minorEastAsia" w:eastAsiaTheme="minorEastAsia"/>
        </w:rPr>
        <w:t>年    月    日</w:t>
      </w:r>
    </w:p>
    <w:p>
      <w:pPr>
        <w:jc w:val="left"/>
        <w:rPr>
          <w:rFonts w:cs="仿宋" w:asciiTheme="minorEastAsia" w:hAnsiTheme="minorEastAsia" w:eastAsiaTheme="minorEastAsia"/>
        </w:rPr>
      </w:pPr>
    </w:p>
    <w:p>
      <w:pPr>
        <w:widowControl/>
        <w:jc w:val="left"/>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br w:type="page"/>
      </w:r>
    </w:p>
    <w:p>
      <w:pPr>
        <w:jc w:val="center"/>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t>格式2  投标供应商资格证明文件</w:t>
      </w:r>
    </w:p>
    <w:p>
      <w:pPr>
        <w:ind w:firstLine="1274" w:firstLineChars="607"/>
        <w:rPr>
          <w:rFonts w:cs="仿宋" w:asciiTheme="minorEastAsia" w:hAnsiTheme="minorEastAsia" w:eastAsiaTheme="minorEastAsia"/>
        </w:rPr>
      </w:pPr>
    </w:p>
    <w:p>
      <w:pPr>
        <w:spacing w:line="360" w:lineRule="auto"/>
        <w:ind w:firstLine="1278" w:firstLineChars="455"/>
        <w:rPr>
          <w:rFonts w:cs="仿宋" w:asciiTheme="minorEastAsia" w:hAnsiTheme="minorEastAsia" w:eastAsiaTheme="minorEastAsia"/>
          <w:b/>
          <w:sz w:val="28"/>
        </w:rPr>
      </w:pPr>
    </w:p>
    <w:p>
      <w:pPr>
        <w:numPr>
          <w:ilvl w:val="0"/>
          <w:numId w:val="3"/>
        </w:numPr>
        <w:spacing w:line="360" w:lineRule="auto"/>
        <w:ind w:firstLine="425" w:firstLineChars="202"/>
        <w:rPr>
          <w:rFonts w:hint="eastAsia" w:cs="仿宋" w:asciiTheme="minorEastAsia" w:hAnsiTheme="minorEastAsia" w:eastAsiaTheme="minorEastAsia"/>
          <w:b/>
          <w:bCs w:val="0"/>
        </w:rPr>
      </w:pPr>
      <w:r>
        <w:rPr>
          <w:rFonts w:hint="eastAsia" w:cs="仿宋" w:asciiTheme="minorEastAsia" w:hAnsiTheme="minorEastAsia" w:eastAsiaTheme="minorEastAsia"/>
          <w:b/>
          <w:bCs w:val="0"/>
        </w:rPr>
        <w:t>营业执照或法人证书等证明文件</w:t>
      </w:r>
    </w:p>
    <w:p>
      <w:pPr>
        <w:numPr>
          <w:ilvl w:val="0"/>
          <w:numId w:val="0"/>
        </w:numPr>
        <w:spacing w:line="360" w:lineRule="auto"/>
        <w:ind w:left="0" w:leftChars="0" w:firstLine="420" w:firstLineChars="200"/>
        <w:rPr>
          <w:rFonts w:cs="仿宋" w:asciiTheme="minorEastAsia" w:hAnsiTheme="minorEastAsia" w:eastAsiaTheme="minorEastAsia"/>
        </w:rPr>
      </w:pPr>
      <w:r>
        <w:rPr>
          <w:rFonts w:hint="eastAsia" w:cs="仿宋" w:asciiTheme="minorEastAsia" w:hAnsiTheme="minorEastAsia" w:eastAsiaTheme="minorEastAsia"/>
          <w:bCs/>
        </w:rPr>
        <w:t>【</w:t>
      </w:r>
      <w:r>
        <w:rPr>
          <w:rFonts w:hint="eastAsia" w:cs="仿宋" w:asciiTheme="minorEastAsia" w:hAnsiTheme="minorEastAsia" w:eastAsiaTheme="minorEastAsia"/>
          <w:bCs/>
          <w:lang w:eastAsia="zh-CN"/>
        </w:rPr>
        <w:t>提供</w:t>
      </w:r>
      <w:r>
        <w:rPr>
          <w:rFonts w:hint="eastAsia" w:cs="仿宋" w:asciiTheme="minorEastAsia" w:hAnsiTheme="minorEastAsia" w:eastAsiaTheme="minorEastAsia"/>
          <w:bCs/>
        </w:rPr>
        <w:t>扫描件或复印件</w:t>
      </w:r>
      <w:r>
        <w:rPr>
          <w:rFonts w:hint="eastAsia" w:cs="仿宋" w:asciiTheme="minorEastAsia" w:hAnsiTheme="minorEastAsia" w:eastAsiaTheme="minorEastAsia"/>
          <w:bCs/>
          <w:szCs w:val="21"/>
        </w:rPr>
        <w:t>加盖投标供应商公章</w:t>
      </w:r>
      <w:r>
        <w:rPr>
          <w:rFonts w:hint="eastAsia" w:cs="仿宋" w:asciiTheme="minorEastAsia" w:hAnsiTheme="minorEastAsia" w:eastAsiaTheme="minorEastAsia"/>
          <w:bCs/>
        </w:rPr>
        <w:t>】</w:t>
      </w:r>
    </w:p>
    <w:p>
      <w:pPr>
        <w:spacing w:line="360" w:lineRule="auto"/>
        <w:ind w:left="1414" w:leftChars="474" w:hanging="419" w:hangingChars="190"/>
        <w:rPr>
          <w:rFonts w:cs="仿宋" w:asciiTheme="minorEastAsia" w:hAnsiTheme="minorEastAsia" w:eastAsiaTheme="minorEastAsia"/>
          <w:b/>
          <w:bCs/>
          <w:color w:val="FF0000"/>
          <w:sz w:val="22"/>
        </w:rPr>
      </w:pPr>
    </w:p>
    <w:p>
      <w:pPr>
        <w:numPr>
          <w:ilvl w:val="0"/>
          <w:numId w:val="3"/>
        </w:numPr>
        <w:spacing w:line="360" w:lineRule="auto"/>
        <w:ind w:firstLine="425" w:firstLineChars="202"/>
        <w:rPr>
          <w:rFonts w:hint="eastAsia" w:cs="仿宋" w:asciiTheme="minorEastAsia" w:hAnsiTheme="minorEastAsia" w:eastAsiaTheme="minorEastAsia"/>
          <w:b/>
          <w:bCs w:val="0"/>
        </w:rPr>
      </w:pPr>
      <w:r>
        <w:rPr>
          <w:rFonts w:hint="eastAsia" w:cs="仿宋" w:asciiTheme="minorEastAsia" w:hAnsiTheme="minorEastAsia" w:eastAsiaTheme="minorEastAsia"/>
          <w:b/>
          <w:bCs w:val="0"/>
        </w:rPr>
        <w:t>承诺函【详见格式《承诺函》】</w:t>
      </w:r>
    </w:p>
    <w:p>
      <w:pPr>
        <w:adjustRightInd w:val="0"/>
        <w:spacing w:line="300" w:lineRule="auto"/>
        <w:ind w:hanging="2"/>
        <w:jc w:val="center"/>
        <w:rPr>
          <w:rFonts w:cs="仿宋" w:asciiTheme="minorEastAsia" w:hAnsiTheme="minorEastAsia" w:eastAsiaTheme="minorEastAsia"/>
        </w:rPr>
      </w:pPr>
      <w:r>
        <w:rPr>
          <w:rFonts w:hint="eastAsia" w:cs="仿宋" w:asciiTheme="minorEastAsia" w:hAnsiTheme="minorEastAsia" w:eastAsiaTheme="minorEastAsia"/>
          <w:b/>
          <w:snapToGrid w:val="0"/>
          <w:kern w:val="0"/>
          <w:sz w:val="28"/>
        </w:rPr>
        <w:t>承诺函</w:t>
      </w:r>
    </w:p>
    <w:p>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pPr>
        <w:spacing w:line="400" w:lineRule="exact"/>
        <w:ind w:firstLine="420" w:firstLineChars="200"/>
        <w:rPr>
          <w:rFonts w:ascii="宋体" w:hAnsi="宋体"/>
          <w:szCs w:val="21"/>
        </w:rPr>
      </w:pPr>
      <w:r>
        <w:rPr>
          <w:rFonts w:hint="eastAsia" w:ascii="宋体" w:hAnsi="宋体"/>
          <w:szCs w:val="21"/>
        </w:rPr>
        <w:t>（一）具有独立承担民事责任的能力；</w:t>
      </w:r>
    </w:p>
    <w:p>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pPr>
        <w:spacing w:line="400" w:lineRule="exact"/>
        <w:ind w:firstLine="420" w:firstLineChars="200"/>
        <w:rPr>
          <w:rFonts w:ascii="宋体" w:hAnsi="宋体"/>
          <w:szCs w:val="21"/>
        </w:rPr>
      </w:pPr>
      <w:r>
        <w:rPr>
          <w:rFonts w:hint="eastAsia" w:ascii="宋体" w:hAnsi="宋体"/>
          <w:szCs w:val="21"/>
        </w:rPr>
        <w:t>（六）法律、行政法规规定的其他条件。</w:t>
      </w:r>
    </w:p>
    <w:p>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rFonts w:ascii="Times New Roman" w:hAnsi="Times New Roman"/>
          <w:szCs w:val="21"/>
        </w:rPr>
        <w:t>因违法经营受到刑事处罚或者责令停产停业、吊销许可证或者执照、</w:t>
      </w:r>
      <w:r>
        <w:rPr>
          <w:rFonts w:hint="eastAsia" w:ascii="Times New Roman" w:hAnsi="Times New Roman"/>
          <w:szCs w:val="21"/>
          <w:lang w:eastAsia="zh-CN"/>
        </w:rPr>
        <w:t>较大数额罚款（指200万元以上的罚款，法律、行政法规以及国务院有关部门明确规定相关领域“较大数额罚款”标准高于200万元的，从其规定）</w:t>
      </w:r>
      <w:r>
        <w:rPr>
          <w:rFonts w:ascii="Times New Roman" w:hAnsi="Times New Roman"/>
          <w:szCs w:val="21"/>
        </w:rPr>
        <w:t>等行政处罚</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3.我单位参与本项目</w:t>
      </w:r>
      <w:r>
        <w:rPr>
          <w:rFonts w:hint="eastAsia" w:ascii="Times New Roman" w:hAnsi="Times New Roman"/>
          <w:szCs w:val="24"/>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szCs w:val="24"/>
        </w:rPr>
        <w:t>除单一来源采购项目外，为采购项目提供整体设计、规范编制或者项目管理、监理、检测等服务的供应商，不得再参加该采购项目的其他采购活动</w:t>
      </w:r>
      <w:r>
        <w:rPr>
          <w:rFonts w:hint="eastAsia" w:ascii="Times New Roman" w:hAnsi="Times New Roman"/>
          <w:szCs w:val="24"/>
        </w:rPr>
        <w:t>。</w:t>
      </w:r>
    </w:p>
    <w:p>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szCs w:val="24"/>
        </w:rPr>
        <w:t>联合体投标，</w:t>
      </w:r>
      <w:r>
        <w:rPr>
          <w:rFonts w:hint="eastAsia" w:ascii="宋体" w:hAnsi="宋体"/>
          <w:szCs w:val="21"/>
        </w:rPr>
        <w:t>不非法转包或分包，为本项目所提供的货物或服务未侵犯知识产权。</w:t>
      </w:r>
    </w:p>
    <w:p>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szCs w:val="24"/>
        </w:rPr>
        <w:t>不存在《深圳市财政局政府采购供应商信用信息管理办法》（深财规〔2023〕3号）列明的严重违法失信行为。</w:t>
      </w:r>
    </w:p>
    <w:p>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pPr>
        <w:spacing w:line="400" w:lineRule="exact"/>
        <w:ind w:firstLine="420" w:firstLineChars="200"/>
        <w:rPr>
          <w:rFonts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征集文件</w:t>
      </w:r>
      <w:r>
        <w:rPr>
          <w:rFonts w:hint="eastAsia" w:ascii="宋体" w:hAnsi="宋体"/>
          <w:szCs w:val="21"/>
        </w:rPr>
        <w:t>需求内容、签署的采购合同及本单位在投标中所作的一切承诺履约。</w:t>
      </w:r>
    </w:p>
    <w:p>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w:t>
      </w:r>
      <w:r>
        <w:rPr>
          <w:rFonts w:hint="eastAsia" w:ascii="宋体" w:hAnsi="宋体"/>
          <w:szCs w:val="21"/>
          <w:lang w:eastAsia="zh-CN"/>
        </w:rPr>
        <w:t>征集文件</w:t>
      </w:r>
      <w:r>
        <w:rPr>
          <w:rFonts w:hint="eastAsia" w:ascii="宋体" w:hAnsi="宋体"/>
          <w:szCs w:val="21"/>
        </w:rPr>
        <w:t>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pPr>
        <w:spacing w:line="400" w:lineRule="exact"/>
        <w:ind w:firstLine="420" w:firstLineChars="200"/>
        <w:rPr>
          <w:rFonts w:cs="仿宋" w:asciiTheme="minorEastAsia" w:hAnsiTheme="minorEastAsia" w:eastAsiaTheme="minorEastAsia"/>
          <w:szCs w:val="21"/>
        </w:rPr>
      </w:pPr>
      <w:r>
        <w:rPr>
          <w:rFonts w:hint="eastAsia" w:ascii="宋体" w:hAnsi="宋体"/>
          <w:szCs w:val="21"/>
        </w:rPr>
        <w:t>以上承诺，如有违反，愿依照相关法律法规处理，并承担由此给采购人带来的损失</w:t>
      </w:r>
      <w:r>
        <w:rPr>
          <w:rFonts w:hint="eastAsia" w:cs="仿宋" w:asciiTheme="minorEastAsia" w:hAnsiTheme="minorEastAsia" w:eastAsiaTheme="minorEastAsia"/>
          <w:szCs w:val="21"/>
        </w:rPr>
        <w:t>。</w:t>
      </w:r>
    </w:p>
    <w:p>
      <w:pPr>
        <w:spacing w:line="360" w:lineRule="auto"/>
        <w:ind w:firstLine="600"/>
        <w:rPr>
          <w:rFonts w:cs="仿宋" w:asciiTheme="minorEastAsia" w:hAnsiTheme="minorEastAsia" w:eastAsiaTheme="minorEastAsia"/>
          <w:snapToGrid w:val="0"/>
          <w:szCs w:val="18"/>
        </w:rPr>
      </w:pPr>
    </w:p>
    <w:p>
      <w:pPr>
        <w:adjustRightInd w:val="0"/>
        <w:snapToGrid w:val="0"/>
        <w:spacing w:line="300" w:lineRule="auto"/>
        <w:rPr>
          <w:rFonts w:hint="eastAsia" w:cs="仿宋" w:asciiTheme="minorEastAsia" w:hAnsiTheme="minorEastAsia" w:eastAsiaTheme="minorEastAsia"/>
          <w:snapToGrid w:val="0"/>
          <w:kern w:val="0"/>
        </w:rPr>
      </w:pPr>
    </w:p>
    <w:p>
      <w:pPr>
        <w:adjustRightInd w:val="0"/>
        <w:snapToGrid w:val="0"/>
        <w:spacing w:line="300" w:lineRule="auto"/>
        <w:rPr>
          <w:rFonts w:cs="仿宋" w:asciiTheme="minorEastAsia" w:hAnsiTheme="minorEastAsia" w:eastAsiaTheme="minorEastAsia"/>
          <w:snapToGrid w:val="0"/>
          <w:kern w:val="0"/>
        </w:rPr>
      </w:pPr>
      <w:r>
        <w:rPr>
          <w:rFonts w:hint="eastAsia" w:cs="仿宋" w:asciiTheme="minorEastAsia" w:hAnsiTheme="minorEastAsia" w:eastAsiaTheme="minorEastAsia"/>
          <w:snapToGrid w:val="0"/>
          <w:kern w:val="0"/>
        </w:rPr>
        <w:t>投标供应商：（</w:t>
      </w:r>
      <w:r>
        <w:rPr>
          <w:rFonts w:hint="eastAsia" w:cs="仿宋" w:asciiTheme="minorEastAsia" w:hAnsiTheme="minorEastAsia" w:eastAsiaTheme="minorEastAsia"/>
          <w:snapToGrid w:val="0"/>
          <w:kern w:val="0"/>
          <w:lang w:eastAsia="zh-CN"/>
        </w:rPr>
        <w:t>加盖公章</w:t>
      </w:r>
      <w:r>
        <w:rPr>
          <w:rFonts w:hint="eastAsia" w:cs="仿宋" w:asciiTheme="minorEastAsia" w:hAnsiTheme="minorEastAsia" w:eastAsiaTheme="minorEastAsia"/>
          <w:snapToGrid w:val="0"/>
          <w:kern w:val="0"/>
        </w:rPr>
        <w:t>）</w:t>
      </w:r>
    </w:p>
    <w:p>
      <w:pPr>
        <w:adjustRightInd w:val="0"/>
        <w:snapToGrid w:val="0"/>
        <w:spacing w:line="300" w:lineRule="auto"/>
        <w:rPr>
          <w:rFonts w:cs="仿宋" w:asciiTheme="minorEastAsia" w:hAnsiTheme="minorEastAsia" w:eastAsiaTheme="minorEastAsia"/>
          <w:snapToGrid w:val="0"/>
          <w:kern w:val="0"/>
        </w:rPr>
      </w:pPr>
    </w:p>
    <w:p>
      <w:pPr>
        <w:pStyle w:val="3"/>
      </w:pPr>
    </w:p>
    <w:p>
      <w:pPr>
        <w:snapToGrid w:val="0"/>
        <w:spacing w:line="360" w:lineRule="auto"/>
        <w:ind w:left="560"/>
        <w:jc w:val="right"/>
        <w:rPr>
          <w:rFonts w:cs="仿宋" w:asciiTheme="minorEastAsia" w:hAnsiTheme="minorEastAsia" w:eastAsiaTheme="minorEastAsia"/>
          <w:bCs/>
        </w:rPr>
      </w:pPr>
      <w:r>
        <w:rPr>
          <w:rFonts w:hint="eastAsia" w:cs="仿宋" w:asciiTheme="minorEastAsia" w:hAnsiTheme="minorEastAsia" w:eastAsiaTheme="minorEastAsia"/>
        </w:rPr>
        <w:t>年     月    日</w:t>
      </w:r>
    </w:p>
    <w:p>
      <w:pPr>
        <w:widowControl/>
        <w:jc w:val="left"/>
        <w:rPr>
          <w:rFonts w:hint="eastAsia" w:cs="仿宋" w:asciiTheme="minorEastAsia" w:hAnsiTheme="minorEastAsia" w:eastAsiaTheme="minorEastAsia"/>
        </w:rPr>
      </w:pPr>
    </w:p>
    <w:p>
      <w:pPr>
        <w:widowControl/>
        <w:jc w:val="left"/>
        <w:rPr>
          <w:rFonts w:hint="eastAsia" w:cs="仿宋" w:asciiTheme="minorEastAsia" w:hAnsiTheme="minorEastAsia" w:eastAsiaTheme="minorEastAsia"/>
          <w:lang w:val="en-US" w:eastAsia="zh-CN"/>
        </w:rPr>
      </w:pPr>
    </w:p>
    <w:p>
      <w:pPr>
        <w:widowControl/>
        <w:jc w:val="left"/>
        <w:rPr>
          <w:rFonts w:hint="eastAsia" w:cs="仿宋" w:asciiTheme="minorEastAsia" w:hAnsiTheme="minorEastAsia" w:eastAsiaTheme="minorEastAsia"/>
          <w:lang w:val="en-US" w:eastAsia="zh-CN"/>
        </w:rPr>
      </w:pPr>
    </w:p>
    <w:p>
      <w:pPr>
        <w:widowControl/>
        <w:jc w:val="left"/>
        <w:rPr>
          <w:rFonts w:hint="eastAsia" w:cs="仿宋" w:asciiTheme="minorEastAsia" w:hAnsiTheme="minorEastAsia" w:eastAsiaTheme="minorEastAsia"/>
          <w:lang w:val="en-US" w:eastAsia="zh-CN"/>
        </w:rPr>
      </w:pPr>
    </w:p>
    <w:p>
      <w:pPr>
        <w:widowControl/>
        <w:jc w:val="left"/>
        <w:rPr>
          <w:rFonts w:cs="仿宋" w:asciiTheme="minorEastAsia" w:hAnsiTheme="minorEastAsia" w:eastAsiaTheme="minorEastAsia"/>
          <w:b/>
          <w:bCs/>
        </w:rPr>
      </w:pPr>
      <w:r>
        <w:rPr>
          <w:rFonts w:hint="eastAsia" w:cs="仿宋" w:asciiTheme="minorEastAsia" w:hAnsiTheme="minorEastAsia" w:eastAsiaTheme="minorEastAsia"/>
          <w:b/>
          <w:bCs/>
          <w:lang w:val="en-US" w:eastAsia="zh-CN"/>
        </w:rPr>
        <w:t>3</w:t>
      </w:r>
      <w:r>
        <w:rPr>
          <w:rFonts w:hint="eastAsia" w:cs="仿宋" w:asciiTheme="minorEastAsia" w:hAnsiTheme="minorEastAsia" w:eastAsiaTheme="minorEastAsia"/>
          <w:b/>
          <w:bCs/>
        </w:rPr>
        <w:t>、法定代表人（负责人）证明书【原件】</w:t>
      </w:r>
    </w:p>
    <w:p>
      <w:pPr>
        <w:spacing w:line="360" w:lineRule="auto"/>
        <w:ind w:left="0" w:leftChars="0" w:firstLine="421"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jc w:val="center"/>
        <w:rPr>
          <w:rFonts w:cs="仿宋" w:asciiTheme="minorEastAsia" w:hAnsiTheme="minorEastAsia" w:eastAsiaTheme="minorEastAsia"/>
          <w:b/>
          <w:sz w:val="32"/>
          <w:szCs w:val="36"/>
        </w:rPr>
      </w:pPr>
    </w:p>
    <w:p>
      <w:pPr>
        <w:jc w:val="center"/>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t>法定代表人（负责人）证明书（格式）</w:t>
      </w:r>
    </w:p>
    <w:p>
      <w:pPr>
        <w:jc w:val="center"/>
        <w:rPr>
          <w:rFonts w:cs="仿宋" w:asciiTheme="minorEastAsia" w:hAnsiTheme="minorEastAsia" w:eastAsiaTheme="minorEastAsia"/>
          <w:b/>
          <w:sz w:val="32"/>
          <w:szCs w:val="36"/>
        </w:rPr>
      </w:pPr>
    </w:p>
    <w:p>
      <w:pPr>
        <w:tabs>
          <w:tab w:val="left" w:pos="900"/>
        </w:tabs>
        <w:spacing w:line="360" w:lineRule="auto"/>
        <w:ind w:firstLine="630" w:firstLineChars="300"/>
        <w:rPr>
          <w:rFonts w:cs="仿宋" w:asciiTheme="minorEastAsia" w:hAnsiTheme="minorEastAsia" w:eastAsiaTheme="minorEastAsia"/>
        </w:rPr>
      </w:pP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同志，现任我单位</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职务，为法定代表人（负责人），特此证明。</w:t>
      </w:r>
    </w:p>
    <w:p>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有效日期与本公司投标文件中标注的投标有效期相同。签发日期：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月</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附：</w:t>
      </w:r>
    </w:p>
    <w:p>
      <w:pPr>
        <w:spacing w:line="360" w:lineRule="auto"/>
        <w:ind w:firstLine="840" w:firstLineChars="400"/>
        <w:rPr>
          <w:rFonts w:cs="仿宋" w:asciiTheme="minorEastAsia" w:hAnsiTheme="minorEastAsia" w:eastAsiaTheme="minorEastAsia"/>
        </w:rPr>
      </w:pPr>
      <w:r>
        <w:rPr>
          <w:rFonts w:hint="eastAsia" w:cs="仿宋" w:asciiTheme="minorEastAsia" w:hAnsiTheme="minorEastAsia" w:eastAsiaTheme="minorEastAsia"/>
        </w:rPr>
        <w:t xml:space="preserve">营业执照（注册号）： </w:t>
      </w:r>
    </w:p>
    <w:p>
      <w:pPr>
        <w:spacing w:line="360" w:lineRule="auto"/>
        <w:ind w:firstLine="840" w:firstLineChars="400"/>
        <w:rPr>
          <w:rFonts w:cs="仿宋" w:asciiTheme="minorEastAsia" w:hAnsiTheme="minorEastAsia" w:eastAsiaTheme="minorEastAsia"/>
        </w:rPr>
      </w:pPr>
      <w:r>
        <w:rPr>
          <w:rFonts w:hint="eastAsia" w:cs="仿宋" w:asciiTheme="minorEastAsia" w:hAnsiTheme="minorEastAsia" w:eastAsiaTheme="minorEastAsia"/>
        </w:rPr>
        <w:t>经济性质：</w:t>
      </w:r>
    </w:p>
    <w:p>
      <w:pPr>
        <w:spacing w:line="360" w:lineRule="auto"/>
        <w:ind w:firstLine="840" w:firstLineChars="400"/>
        <w:rPr>
          <w:rFonts w:cs="仿宋" w:asciiTheme="minorEastAsia" w:hAnsiTheme="minorEastAsia" w:eastAsiaTheme="minorEastAsia"/>
        </w:rPr>
      </w:pPr>
      <w:r>
        <w:rPr>
          <w:rFonts w:hint="eastAsia" w:cs="仿宋" w:asciiTheme="minorEastAsia" w:hAnsiTheme="minorEastAsia" w:eastAsiaTheme="minorEastAsia"/>
        </w:rPr>
        <w:t>主营（产）：</w:t>
      </w:r>
    </w:p>
    <w:p>
      <w:pPr>
        <w:spacing w:line="360" w:lineRule="auto"/>
        <w:ind w:firstLine="840" w:firstLineChars="400"/>
        <w:rPr>
          <w:rFonts w:cs="仿宋" w:asciiTheme="minorEastAsia" w:hAnsiTheme="minorEastAsia" w:eastAsiaTheme="minorEastAsia"/>
        </w:rPr>
      </w:pPr>
      <w:r>
        <w:rPr>
          <w:rFonts w:hint="eastAsia" w:cs="仿宋" w:asciiTheme="minorEastAsia" w:hAnsiTheme="minorEastAsia" w:eastAsiaTheme="minorEastAsia"/>
        </w:rPr>
        <w:t>兼营（产）：</w:t>
      </w:r>
    </w:p>
    <w:p>
      <w:pPr>
        <w:wordWrap w:val="0"/>
        <w:spacing w:line="360" w:lineRule="auto"/>
        <w:jc w:val="right"/>
        <w:rPr>
          <w:rFonts w:hint="eastAsia" w:cs="仿宋" w:asciiTheme="minorEastAsia" w:hAnsiTheme="minorEastAsia" w:eastAsiaTheme="minorEastAsia"/>
          <w:lang w:eastAsia="zh-CN"/>
        </w:rPr>
      </w:pPr>
      <w:r>
        <w:rPr>
          <w:rFonts w:hint="eastAsia" w:cs="仿宋" w:asciiTheme="minorEastAsia" w:hAnsiTheme="minorEastAsia" w:eastAsiaTheme="minorEastAsia"/>
        </w:rPr>
        <w:t>单位名称：（公章）：</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lang w:val="en-US" w:eastAsia="zh-CN"/>
        </w:rPr>
        <w:t xml:space="preserve"> </w:t>
      </w:r>
    </w:p>
    <w:p>
      <w:pPr>
        <w:spacing w:line="360" w:lineRule="auto"/>
        <w:ind w:firstLine="743" w:firstLineChars="354"/>
        <w:jc w:val="right"/>
        <w:rPr>
          <w:rFonts w:cs="仿宋" w:asciiTheme="minorEastAsia" w:hAnsiTheme="minorEastAsia" w:eastAsiaTheme="minorEastAsia"/>
          <w:sz w:val="24"/>
        </w:rPr>
      </w:pPr>
      <w:r>
        <w:rPr>
          <w:rFonts w:hint="eastAsia" w:cs="仿宋" w:asciiTheme="minorEastAsia" w:hAnsiTheme="minorEastAsia" w:eastAsiaTheme="minorEastAsia"/>
        </w:rPr>
        <w:t>日期：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pPr>
        <w:spacing w:line="360" w:lineRule="auto"/>
        <w:rPr>
          <w:rFonts w:cs="仿宋" w:asciiTheme="minorEastAsia" w:hAnsiTheme="minorEastAsia" w:eastAsiaTheme="minorEastAsia"/>
          <w:b/>
          <w:bCs/>
        </w:rPr>
      </w:pPr>
      <w:r>
        <w:rPr>
          <w:rFonts w:cs="仿宋" w:asciiTheme="minorEastAsia" w:hAnsiTheme="minorEastAsia" w:eastAsiaTheme="minorEastAsia"/>
          <w:b/>
          <w:bCs/>
        </w:rPr>
        <mc:AlternateContent>
          <mc:Choice Requires="wps">
            <w:drawing>
              <wp:anchor distT="0" distB="0" distL="114300" distR="114300" simplePos="0" relativeHeight="251661312" behindDoc="0" locked="0" layoutInCell="1" allowOverlap="1">
                <wp:simplePos x="0" y="0"/>
                <wp:positionH relativeFrom="column">
                  <wp:posOffset>2840355</wp:posOffset>
                </wp:positionH>
                <wp:positionV relativeFrom="paragraph">
                  <wp:posOffset>136525</wp:posOffset>
                </wp:positionV>
                <wp:extent cx="2705100" cy="1981200"/>
                <wp:effectExtent l="4445" t="5080" r="14605" b="13970"/>
                <wp:wrapNone/>
                <wp:docPr id="4" name="Rectangle 5"/>
                <wp:cNvGraphicFramePr/>
                <a:graphic xmlns:a="http://schemas.openxmlformats.org/drawingml/2006/main">
                  <a:graphicData uri="http://schemas.microsoft.com/office/word/2010/wordprocessingShape">
                    <wps:wsp>
                      <wps:cNvSpPr/>
                      <wps:spPr>
                        <a:xfrm>
                          <a:off x="0" y="0"/>
                          <a:ext cx="2705100" cy="1981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ind w:firstLine="1680" w:firstLineChars="800"/>
                            </w:pPr>
                          </w:p>
                          <w:p>
                            <w:pPr>
                              <w:spacing w:line="360" w:lineRule="auto"/>
                              <w:jc w:val="center"/>
                              <w:rPr>
                                <w:rFonts w:ascii="仿宋" w:hAnsi="仿宋" w:eastAsia="仿宋"/>
                                <w:sz w:val="22"/>
                              </w:rPr>
                            </w:pPr>
                            <w:r>
                              <w:rPr>
                                <w:rFonts w:hint="eastAsia" w:ascii="仿宋" w:hAnsi="仿宋" w:eastAsia="仿宋"/>
                                <w:sz w:val="22"/>
                              </w:rPr>
                              <w:t>法定代表人</w:t>
                            </w:r>
                          </w:p>
                          <w:p>
                            <w:pPr>
                              <w:spacing w:line="360" w:lineRule="auto"/>
                              <w:jc w:val="center"/>
                              <w:rPr>
                                <w:rFonts w:ascii="仿宋" w:hAnsi="仿宋" w:eastAsia="仿宋"/>
                                <w:sz w:val="22"/>
                              </w:rPr>
                            </w:pPr>
                            <w:r>
                              <w:rPr>
                                <w:rFonts w:hint="eastAsia" w:ascii="仿宋" w:hAnsi="仿宋" w:eastAsia="仿宋"/>
                                <w:sz w:val="22"/>
                              </w:rPr>
                              <w:t>居民身份证复印件粘贴处</w:t>
                            </w:r>
                          </w:p>
                          <w:p>
                            <w:pPr>
                              <w:spacing w:line="360" w:lineRule="auto"/>
                              <w:jc w:val="center"/>
                              <w:rPr>
                                <w:rFonts w:ascii="仿宋" w:hAnsi="仿宋" w:eastAsia="仿宋"/>
                                <w:sz w:val="22"/>
                              </w:rPr>
                            </w:pPr>
                            <w:r>
                              <w:rPr>
                                <w:rFonts w:hint="eastAsia" w:ascii="仿宋" w:hAnsi="仿宋" w:eastAsia="仿宋"/>
                                <w:sz w:val="22"/>
                              </w:rPr>
                              <w:t>（反面）</w:t>
                            </w:r>
                          </w:p>
                        </w:txbxContent>
                      </wps:txbx>
                      <wps:bodyPr upright="true"/>
                    </wps:wsp>
                  </a:graphicData>
                </a:graphic>
              </wp:anchor>
            </w:drawing>
          </mc:Choice>
          <mc:Fallback>
            <w:pict>
              <v:rect id="Rectangle 5" o:spid="_x0000_s1026" o:spt="1" style="position:absolute;left:0pt;margin-left:223.65pt;margin-top:10.75pt;height:156pt;width:213pt;z-index:251661312;mso-width-relative:page;mso-height-relative:page;" fillcolor="#FFFFFF" filled="t" stroked="t" coordsize="21600,21600" o:gfxdata="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PcT0NvZAAAACgEAAA8AAAAAAAAAAQAgAAAAOAAAAGRycy9kb3ducmV2Lnht&#10;bFBLAQIUABQAAAAIAIdO4kBN5/Lh4gEAAPADAAAOAAAAAAAAAAEAIAAAAD4BAABkcnMvZTJvRG9j&#10;LnhtbFBLBQYAAAAABgAGAFkBAACSBQAAAAA=&#10;">
                <v:fill on="t" focussize="0,0"/>
                <v:stroke color="#000000" joinstyle="miter"/>
                <v:imagedata o:title=""/>
                <o:lock v:ext="edit" aspectratio="f"/>
                <v:textbox>
                  <w:txbxContent>
                    <w:p>
                      <w:pPr>
                        <w:spacing w:line="360" w:lineRule="auto"/>
                        <w:ind w:firstLine="1680" w:firstLineChars="800"/>
                      </w:pPr>
                    </w:p>
                    <w:p>
                      <w:pPr>
                        <w:spacing w:line="360" w:lineRule="auto"/>
                        <w:jc w:val="center"/>
                        <w:rPr>
                          <w:rFonts w:ascii="仿宋" w:hAnsi="仿宋" w:eastAsia="仿宋"/>
                          <w:sz w:val="22"/>
                        </w:rPr>
                      </w:pPr>
                      <w:r>
                        <w:rPr>
                          <w:rFonts w:hint="eastAsia" w:ascii="仿宋" w:hAnsi="仿宋" w:eastAsia="仿宋"/>
                          <w:sz w:val="22"/>
                        </w:rPr>
                        <w:t>法定代表人</w:t>
                      </w:r>
                    </w:p>
                    <w:p>
                      <w:pPr>
                        <w:spacing w:line="360" w:lineRule="auto"/>
                        <w:jc w:val="center"/>
                        <w:rPr>
                          <w:rFonts w:ascii="仿宋" w:hAnsi="仿宋" w:eastAsia="仿宋"/>
                          <w:sz w:val="22"/>
                        </w:rPr>
                      </w:pPr>
                      <w:r>
                        <w:rPr>
                          <w:rFonts w:hint="eastAsia" w:ascii="仿宋" w:hAnsi="仿宋" w:eastAsia="仿宋"/>
                          <w:sz w:val="22"/>
                        </w:rPr>
                        <w:t>居民身份证复印件粘贴处</w:t>
                      </w:r>
                    </w:p>
                    <w:p>
                      <w:pPr>
                        <w:spacing w:line="360" w:lineRule="auto"/>
                        <w:jc w:val="center"/>
                        <w:rPr>
                          <w:rFonts w:ascii="仿宋" w:hAnsi="仿宋" w:eastAsia="仿宋"/>
                          <w:sz w:val="22"/>
                        </w:rPr>
                      </w:pPr>
                      <w:r>
                        <w:rPr>
                          <w:rFonts w:hint="eastAsia" w:ascii="仿宋" w:hAnsi="仿宋" w:eastAsia="仿宋"/>
                          <w:sz w:val="22"/>
                        </w:rPr>
                        <w:t>（反面）</w:t>
                      </w:r>
                    </w:p>
                  </w:txbxContent>
                </v:textbox>
              </v:rect>
            </w:pict>
          </mc:Fallback>
        </mc:AlternateContent>
      </w:r>
      <w:r>
        <w:rPr>
          <w:rFonts w:cs="仿宋" w:asciiTheme="minorEastAsia" w:hAnsiTheme="minorEastAsia" w:eastAsiaTheme="minorEastAsia"/>
          <w:b/>
          <w:bCs/>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136525</wp:posOffset>
                </wp:positionV>
                <wp:extent cx="2705100" cy="1981200"/>
                <wp:effectExtent l="4445" t="5080" r="14605" b="13970"/>
                <wp:wrapNone/>
                <wp:docPr id="3" name="Rectangle 4"/>
                <wp:cNvGraphicFramePr/>
                <a:graphic xmlns:a="http://schemas.openxmlformats.org/drawingml/2006/main">
                  <a:graphicData uri="http://schemas.microsoft.com/office/word/2010/wordprocessingShape">
                    <wps:wsp>
                      <wps:cNvSpPr/>
                      <wps:spPr>
                        <a:xfrm>
                          <a:off x="0" y="0"/>
                          <a:ext cx="2705100" cy="1981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jc w:val="center"/>
                            </w:pPr>
                          </w:p>
                          <w:p>
                            <w:pPr>
                              <w:spacing w:line="360" w:lineRule="auto"/>
                              <w:jc w:val="center"/>
                              <w:rPr>
                                <w:rFonts w:ascii="仿宋" w:hAnsi="仿宋" w:eastAsia="仿宋"/>
                                <w:sz w:val="22"/>
                              </w:rPr>
                            </w:pPr>
                            <w:r>
                              <w:rPr>
                                <w:rFonts w:hint="eastAsia" w:ascii="仿宋" w:hAnsi="仿宋" w:eastAsia="仿宋"/>
                                <w:sz w:val="22"/>
                              </w:rPr>
                              <w:t>法定代表人</w:t>
                            </w:r>
                            <w:r>
                              <w:rPr>
                                <w:rFonts w:hint="eastAsia" w:ascii="仿宋" w:hAnsi="仿宋" w:eastAsia="仿宋"/>
                              </w:rPr>
                              <w:t>（负责人）</w:t>
                            </w:r>
                          </w:p>
                          <w:p>
                            <w:pPr>
                              <w:spacing w:line="360" w:lineRule="auto"/>
                              <w:jc w:val="center"/>
                              <w:rPr>
                                <w:rFonts w:ascii="仿宋" w:hAnsi="仿宋" w:eastAsia="仿宋"/>
                                <w:sz w:val="22"/>
                              </w:rPr>
                            </w:pPr>
                            <w:r>
                              <w:rPr>
                                <w:rFonts w:hint="eastAsia" w:ascii="仿宋" w:hAnsi="仿宋" w:eastAsia="仿宋"/>
                                <w:sz w:val="22"/>
                              </w:rPr>
                              <w:t>居民身份证复印件粘贴处</w:t>
                            </w:r>
                          </w:p>
                          <w:p>
                            <w:pPr>
                              <w:spacing w:line="360" w:lineRule="auto"/>
                              <w:jc w:val="center"/>
                              <w:rPr>
                                <w:rFonts w:ascii="仿宋" w:hAnsi="仿宋" w:eastAsia="仿宋"/>
                                <w:sz w:val="22"/>
                              </w:rPr>
                            </w:pPr>
                            <w:r>
                              <w:rPr>
                                <w:rFonts w:hint="eastAsia" w:ascii="仿宋" w:hAnsi="仿宋" w:eastAsia="仿宋"/>
                                <w:sz w:val="22"/>
                              </w:rPr>
                              <w:t>（正面）</w:t>
                            </w:r>
                          </w:p>
                        </w:txbxContent>
                      </wps:txbx>
                      <wps:bodyPr upright="true"/>
                    </wps:wsp>
                  </a:graphicData>
                </a:graphic>
              </wp:anchor>
            </w:drawing>
          </mc:Choice>
          <mc:Fallback>
            <w:pict>
              <v:rect id="Rectangle 4" o:spid="_x0000_s1026" o:spt="1" style="position:absolute;left:0pt;margin-left:-8.85pt;margin-top:10.75pt;height:156pt;width:213pt;z-index:251660288;mso-width-relative:page;mso-height-relative:page;" fillcolor="#FFFFFF" filled="t" stroked="t" coordsize="21600,21600" o:gfxdata="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xNxK72QAAAAoBAAAPAAAAAAAAAAEAIAAAADgAAABkcnMvZG93bnJldi54&#10;bWxQSwECFAAUAAAACACHTuJAaN8HGOMBAADwAwAADgAAAAAAAAABACAAAAA+AQAAZHJzL2Uyb0Rv&#10;Yy54bWxQSwUGAAAAAAYABgBZAQAAkwUAAAAA&#10;">
                <v:fill on="t" focussize="0,0"/>
                <v:stroke color="#000000" joinstyle="miter"/>
                <v:imagedata o:title=""/>
                <o:lock v:ext="edit" aspectratio="f"/>
                <v:textbox>
                  <w:txbxContent>
                    <w:p>
                      <w:pPr>
                        <w:spacing w:line="360" w:lineRule="auto"/>
                        <w:jc w:val="center"/>
                      </w:pPr>
                    </w:p>
                    <w:p>
                      <w:pPr>
                        <w:spacing w:line="360" w:lineRule="auto"/>
                        <w:jc w:val="center"/>
                        <w:rPr>
                          <w:rFonts w:ascii="仿宋" w:hAnsi="仿宋" w:eastAsia="仿宋"/>
                          <w:sz w:val="22"/>
                        </w:rPr>
                      </w:pPr>
                      <w:r>
                        <w:rPr>
                          <w:rFonts w:hint="eastAsia" w:ascii="仿宋" w:hAnsi="仿宋" w:eastAsia="仿宋"/>
                          <w:sz w:val="22"/>
                        </w:rPr>
                        <w:t>法定代表人</w:t>
                      </w:r>
                      <w:r>
                        <w:rPr>
                          <w:rFonts w:hint="eastAsia" w:ascii="仿宋" w:hAnsi="仿宋" w:eastAsia="仿宋"/>
                        </w:rPr>
                        <w:t>（负责人）</w:t>
                      </w:r>
                    </w:p>
                    <w:p>
                      <w:pPr>
                        <w:spacing w:line="360" w:lineRule="auto"/>
                        <w:jc w:val="center"/>
                        <w:rPr>
                          <w:rFonts w:ascii="仿宋" w:hAnsi="仿宋" w:eastAsia="仿宋"/>
                          <w:sz w:val="22"/>
                        </w:rPr>
                      </w:pPr>
                      <w:r>
                        <w:rPr>
                          <w:rFonts w:hint="eastAsia" w:ascii="仿宋" w:hAnsi="仿宋" w:eastAsia="仿宋"/>
                          <w:sz w:val="22"/>
                        </w:rPr>
                        <w:t>居民身份证复印件粘贴处</w:t>
                      </w:r>
                    </w:p>
                    <w:p>
                      <w:pPr>
                        <w:spacing w:line="360" w:lineRule="auto"/>
                        <w:jc w:val="center"/>
                        <w:rPr>
                          <w:rFonts w:ascii="仿宋" w:hAnsi="仿宋" w:eastAsia="仿宋"/>
                          <w:sz w:val="22"/>
                        </w:rPr>
                      </w:pPr>
                      <w:r>
                        <w:rPr>
                          <w:rFonts w:hint="eastAsia" w:ascii="仿宋" w:hAnsi="仿宋" w:eastAsia="仿宋"/>
                          <w:sz w:val="22"/>
                        </w:rPr>
                        <w:t>（正面）</w:t>
                      </w:r>
                    </w:p>
                  </w:txbxContent>
                </v:textbox>
              </v:rect>
            </w:pict>
          </mc:Fallback>
        </mc:AlternateContent>
      </w:r>
    </w:p>
    <w:p>
      <w:pPr>
        <w:spacing w:line="360" w:lineRule="auto"/>
        <w:rPr>
          <w:rFonts w:cs="仿宋" w:asciiTheme="minorEastAsia" w:hAnsiTheme="minorEastAsia" w:eastAsiaTheme="minorEastAsia"/>
          <w:b/>
          <w:bCs/>
        </w:rPr>
      </w:pPr>
    </w:p>
    <w:p>
      <w:pPr>
        <w:spacing w:line="360" w:lineRule="auto"/>
        <w:rPr>
          <w:rFonts w:cs="仿宋" w:asciiTheme="minorEastAsia" w:hAnsiTheme="minorEastAsia" w:eastAsiaTheme="minorEastAsia"/>
          <w:b/>
          <w:bCs/>
        </w:rPr>
      </w:pPr>
    </w:p>
    <w:p>
      <w:pPr>
        <w:spacing w:line="360" w:lineRule="auto"/>
        <w:rPr>
          <w:rFonts w:cs="仿宋" w:asciiTheme="minorEastAsia" w:hAnsiTheme="minorEastAsia" w:eastAsiaTheme="minorEastAsia"/>
          <w:b/>
          <w:bCs/>
        </w:rPr>
      </w:pPr>
    </w:p>
    <w:p>
      <w:pPr>
        <w:spacing w:line="360" w:lineRule="auto"/>
        <w:rPr>
          <w:rFonts w:cs="仿宋" w:asciiTheme="minorEastAsia" w:hAnsiTheme="minorEastAsia" w:eastAsiaTheme="minorEastAsia"/>
          <w:b/>
          <w:bCs/>
        </w:rPr>
      </w:pPr>
    </w:p>
    <w:p>
      <w:pPr>
        <w:spacing w:line="360" w:lineRule="auto"/>
        <w:rPr>
          <w:rFonts w:cs="仿宋" w:asciiTheme="minorEastAsia" w:hAnsiTheme="minorEastAsia" w:eastAsiaTheme="minorEastAsia"/>
          <w:b/>
          <w:bCs/>
        </w:rPr>
      </w:pPr>
    </w:p>
    <w:p>
      <w:pPr>
        <w:spacing w:line="360" w:lineRule="auto"/>
        <w:rPr>
          <w:rFonts w:cs="仿宋" w:asciiTheme="minorEastAsia" w:hAnsiTheme="minorEastAsia" w:eastAsiaTheme="minorEastAsia"/>
          <w:b/>
          <w:bCs/>
        </w:rPr>
      </w:pPr>
      <w:r>
        <w:rPr>
          <w:rFonts w:hint="eastAsia" w:cs="仿宋" w:asciiTheme="minorEastAsia" w:hAnsiTheme="minorEastAsia" w:eastAsiaTheme="minorEastAsia"/>
          <w:b/>
          <w:bCs/>
        </w:rPr>
        <w:t xml:space="preserve">                         </w:t>
      </w:r>
    </w:p>
    <w:p>
      <w:pPr>
        <w:rPr>
          <w:rFonts w:cs="仿宋" w:asciiTheme="minorEastAsia" w:hAnsiTheme="minorEastAsia" w:eastAsiaTheme="minorEastAsia"/>
        </w:rPr>
      </w:pPr>
    </w:p>
    <w:p>
      <w:pPr>
        <w:rPr>
          <w:rFonts w:cs="仿宋" w:asciiTheme="minorEastAsia" w:hAnsiTheme="minorEastAsia" w:eastAsiaTheme="minorEastAsia"/>
        </w:rPr>
      </w:pPr>
    </w:p>
    <w:p>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pPr>
        <w:numPr>
          <w:ilvl w:val="0"/>
          <w:numId w:val="0"/>
        </w:numPr>
        <w:spacing w:line="360" w:lineRule="auto"/>
        <w:ind w:leftChars="202"/>
        <w:rPr>
          <w:rFonts w:hint="eastAsia"/>
          <w:b/>
          <w:bCs/>
        </w:rPr>
      </w:pPr>
      <w:r>
        <w:rPr>
          <w:rFonts w:hint="eastAsia" w:cs="仿宋" w:asciiTheme="minorEastAsia" w:hAnsiTheme="minorEastAsia" w:eastAsiaTheme="minorEastAsia"/>
        </w:rPr>
        <w:br w:type="page"/>
      </w:r>
      <w:r>
        <w:rPr>
          <w:rFonts w:hint="eastAsia" w:cs="仿宋" w:asciiTheme="minorEastAsia" w:hAnsiTheme="minorEastAsia" w:eastAsiaTheme="minorEastAsia"/>
          <w:b/>
          <w:bCs/>
          <w:lang w:val="en-US" w:eastAsia="zh-CN"/>
        </w:rPr>
        <w:t>4、</w:t>
      </w:r>
      <w:r>
        <w:rPr>
          <w:rFonts w:hint="eastAsia" w:cs="仿宋" w:asciiTheme="minorEastAsia" w:hAnsiTheme="minorEastAsia" w:eastAsiaTheme="minorEastAsia"/>
          <w:b/>
          <w:bCs/>
        </w:rPr>
        <w:t>法定代表人（负责人）授权委托书【原件】</w:t>
      </w:r>
    </w:p>
    <w:p>
      <w:pPr>
        <w:spacing w:line="360" w:lineRule="auto"/>
        <w:ind w:left="0" w:leftChars="0" w:firstLine="421"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0"/>
        </w:numPr>
        <w:spacing w:line="360" w:lineRule="auto"/>
        <w:ind w:leftChars="202"/>
        <w:rPr>
          <w:rFonts w:hint="eastAsia"/>
        </w:rPr>
      </w:pPr>
    </w:p>
    <w:p>
      <w:pPr>
        <w:widowControl/>
        <w:jc w:val="center"/>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t>法定代表人（负责人）授权委托书（格式）</w:t>
      </w:r>
    </w:p>
    <w:p>
      <w:pPr>
        <w:spacing w:line="360" w:lineRule="auto"/>
        <w:rPr>
          <w:rFonts w:cs="仿宋" w:asciiTheme="minorEastAsia" w:hAnsiTheme="minorEastAsia" w:eastAsiaTheme="minorEastAsia"/>
        </w:rPr>
      </w:pPr>
    </w:p>
    <w:p>
      <w:pPr>
        <w:spacing w:line="360" w:lineRule="auto"/>
        <w:rPr>
          <w:rFonts w:cs="仿宋" w:asciiTheme="minorEastAsia" w:hAnsiTheme="minorEastAsia" w:eastAsiaTheme="minorEastAsia"/>
        </w:rPr>
      </w:pPr>
      <w:r>
        <w:rPr>
          <w:rFonts w:hint="eastAsia" w:cs="仿宋" w:asciiTheme="minorEastAsia" w:hAnsiTheme="minorEastAsia" w:eastAsiaTheme="minorEastAsia"/>
        </w:rPr>
        <w:t>深圳市中正招标有限公司：</w:t>
      </w:r>
    </w:p>
    <w:p>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现委派</w:t>
      </w:r>
      <w:r>
        <w:rPr>
          <w:rFonts w:hint="eastAsia" w:cs="仿宋" w:asciiTheme="minorEastAsia" w:hAnsiTheme="minorEastAsia" w:eastAsiaTheme="minorEastAsia"/>
          <w:u w:val="single"/>
        </w:rPr>
        <w:t>（姓名、职务）</w:t>
      </w:r>
      <w:r>
        <w:rPr>
          <w:rFonts w:hint="eastAsia" w:cs="仿宋" w:asciiTheme="minorEastAsia" w:hAnsiTheme="minorEastAsia" w:eastAsiaTheme="minorEastAsia"/>
        </w:rPr>
        <w:t>参加贵公司组织的</w:t>
      </w:r>
      <w:r>
        <w:rPr>
          <w:rFonts w:hint="eastAsia" w:cs="仿宋" w:asciiTheme="minorEastAsia" w:hAnsiTheme="minorEastAsia" w:eastAsiaTheme="minorEastAsia"/>
          <w:u w:val="single"/>
        </w:rPr>
        <w:t>（采购项目名称、编号）</w:t>
      </w:r>
      <w:r>
        <w:rPr>
          <w:rFonts w:hint="eastAsia" w:cs="仿宋" w:asciiTheme="minorEastAsia" w:hAnsiTheme="minorEastAsia" w:eastAsiaTheme="minorEastAsia"/>
        </w:rPr>
        <w:t>采购活动，全权代表我单位处理投标的有关事宜。</w:t>
      </w:r>
    </w:p>
    <w:p>
      <w:pPr>
        <w:spacing w:line="360" w:lineRule="auto"/>
        <w:rPr>
          <w:rFonts w:cs="仿宋" w:asciiTheme="minorEastAsia" w:hAnsiTheme="minorEastAsia" w:eastAsiaTheme="minorEastAsia"/>
        </w:rPr>
      </w:pPr>
    </w:p>
    <w:p>
      <w:pPr>
        <w:adjustRightInd w:val="0"/>
        <w:snapToGrid w:val="0"/>
        <w:spacing w:line="360" w:lineRule="auto"/>
        <w:ind w:firstLine="629"/>
        <w:rPr>
          <w:rFonts w:cs="仿宋" w:asciiTheme="minorEastAsia" w:hAnsiTheme="minorEastAsia" w:eastAsiaTheme="minorEastAsia"/>
          <w:b/>
        </w:rPr>
      </w:pPr>
      <w:r>
        <w:rPr>
          <w:rFonts w:hint="eastAsia" w:cs="仿宋" w:asciiTheme="minorEastAsia" w:hAnsiTheme="minorEastAsia" w:eastAsiaTheme="minorEastAsia"/>
          <w:b/>
        </w:rPr>
        <w:t>附授权代表情况：</w:t>
      </w:r>
    </w:p>
    <w:p>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姓       名：</w:t>
      </w:r>
    </w:p>
    <w:p>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性       别：</w:t>
      </w:r>
    </w:p>
    <w:p>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年       龄：</w:t>
      </w:r>
    </w:p>
    <w:p>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职       务：</w:t>
      </w:r>
    </w:p>
    <w:p>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身 份证号码：</w:t>
      </w:r>
    </w:p>
    <w:p>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 xml:space="preserve">通 讯 地 址： </w:t>
      </w:r>
    </w:p>
    <w:p>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 xml:space="preserve">联 系 方 式： </w:t>
      </w:r>
    </w:p>
    <w:p>
      <w:pPr>
        <w:spacing w:line="360" w:lineRule="auto"/>
        <w:ind w:firstLine="630"/>
        <w:rPr>
          <w:rFonts w:cs="仿宋" w:asciiTheme="minorEastAsia" w:hAnsiTheme="minorEastAsia" w:eastAsiaTheme="minorEastAsia"/>
        </w:rPr>
      </w:pPr>
      <w:r>
        <w:rPr>
          <w:rFonts w:hint="eastAsia" w:cs="仿宋" w:asciiTheme="minorEastAsia" w:hAnsiTheme="minorEastAsia" w:eastAsiaTheme="minorEastAsia"/>
        </w:rPr>
        <w:t>单 位 名 称：（公章）</w:t>
      </w:r>
    </w:p>
    <w:p>
      <w:pPr>
        <w:ind w:firstLine="630"/>
        <w:rPr>
          <w:rFonts w:cs="仿宋" w:asciiTheme="minorEastAsia" w:hAnsiTheme="minorEastAsia" w:eastAsiaTheme="minorEastAsia"/>
        </w:rPr>
      </w:pPr>
    </w:p>
    <w:p>
      <w:pPr>
        <w:ind w:firstLine="630"/>
        <w:rPr>
          <w:rFonts w:cs="仿宋" w:asciiTheme="minorEastAsia" w:hAnsiTheme="minorEastAsia" w:eastAsiaTheme="minorEastAsia"/>
        </w:rPr>
      </w:pPr>
      <w:r>
        <w:rPr>
          <w:rFonts w:hint="eastAsia" w:cs="仿宋" w:asciiTheme="minorEastAsia" w:hAnsiTheme="minorEastAsia" w:eastAsiaTheme="minorEastAsia"/>
        </w:rPr>
        <w:t>法 人 代 表：（</w:t>
      </w:r>
      <w:r>
        <w:rPr>
          <w:rFonts w:hint="eastAsia" w:cs="仿宋" w:asciiTheme="minorEastAsia" w:hAnsiTheme="minorEastAsia" w:eastAsiaTheme="minorEastAsia"/>
          <w:snapToGrid w:val="0"/>
          <w:kern w:val="0"/>
        </w:rPr>
        <w:t>签字或盖章</w:t>
      </w:r>
      <w:r>
        <w:rPr>
          <w:rFonts w:hint="eastAsia" w:cs="仿宋" w:asciiTheme="minorEastAsia" w:hAnsiTheme="minorEastAsia" w:eastAsiaTheme="minorEastAsia"/>
        </w:rPr>
        <w:t>）</w:t>
      </w:r>
    </w:p>
    <w:p>
      <w:pPr>
        <w:spacing w:line="360" w:lineRule="auto"/>
        <w:ind w:firstLine="630"/>
        <w:rPr>
          <w:rFonts w:cs="仿宋" w:asciiTheme="minorEastAsia" w:hAnsiTheme="minorEastAsia" w:eastAsiaTheme="minorEastAsia"/>
        </w:rPr>
      </w:pPr>
    </w:p>
    <w:p>
      <w:pPr>
        <w:spacing w:line="360" w:lineRule="auto"/>
        <w:ind w:firstLine="630"/>
        <w:rPr>
          <w:rFonts w:cs="仿宋" w:asciiTheme="minorEastAsia" w:hAnsiTheme="minorEastAsia" w:eastAsiaTheme="minorEastAsia"/>
        </w:rPr>
      </w:pPr>
      <w:r>
        <w:rPr>
          <w:rFonts w:hint="eastAsia" w:cs="仿宋" w:asciiTheme="minorEastAsia" w:hAnsiTheme="minorEastAsia" w:eastAsiaTheme="minorEastAsia"/>
        </w:rPr>
        <w:t>授 权 代 表：（</w:t>
      </w:r>
      <w:r>
        <w:rPr>
          <w:rFonts w:hint="eastAsia" w:cs="仿宋" w:asciiTheme="minorEastAsia" w:hAnsiTheme="minorEastAsia" w:eastAsiaTheme="minorEastAsia"/>
          <w:snapToGrid w:val="0"/>
          <w:kern w:val="0"/>
        </w:rPr>
        <w:t>签字或盖章</w:t>
      </w:r>
      <w:r>
        <w:rPr>
          <w:rFonts w:hint="eastAsia" w:cs="仿宋" w:asciiTheme="minorEastAsia" w:hAnsiTheme="minorEastAsia" w:eastAsiaTheme="minorEastAsia"/>
        </w:rPr>
        <w:t>）</w:t>
      </w:r>
    </w:p>
    <w:p>
      <w:pPr>
        <w:adjustRightInd w:val="0"/>
        <w:snapToGrid w:val="0"/>
        <w:spacing w:line="360" w:lineRule="auto"/>
        <w:jc w:val="right"/>
        <w:rPr>
          <w:rFonts w:cs="仿宋" w:asciiTheme="minorEastAsia" w:hAnsiTheme="minorEastAsia" w:eastAsiaTheme="minorEastAsia"/>
        </w:rPr>
      </w:pP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pPr>
        <w:spacing w:line="360" w:lineRule="auto"/>
        <w:rPr>
          <w:rFonts w:cs="仿宋" w:asciiTheme="minorEastAsia" w:hAnsiTheme="minorEastAsia" w:eastAsiaTheme="minorEastAsia"/>
        </w:rPr>
      </w:pPr>
      <w:bookmarkStart w:id="9" w:name="_Toc226217114"/>
      <w:r>
        <w:rPr>
          <w:rFonts w:cs="仿宋" w:asciiTheme="minorEastAsia" w:hAnsiTheme="minorEastAsia" w:eastAsiaTheme="minorEastAsia"/>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71120</wp:posOffset>
                </wp:positionV>
                <wp:extent cx="2619375" cy="1722755"/>
                <wp:effectExtent l="4445" t="4445" r="5080" b="6350"/>
                <wp:wrapNone/>
                <wp:docPr id="5" name="Rectangle 2"/>
                <wp:cNvGraphicFramePr/>
                <a:graphic xmlns:a="http://schemas.openxmlformats.org/drawingml/2006/main">
                  <a:graphicData uri="http://schemas.microsoft.com/office/word/2010/wordprocessingShape">
                    <wps:wsp>
                      <wps:cNvSpPr/>
                      <wps:spPr>
                        <a:xfrm>
                          <a:off x="0" y="0"/>
                          <a:ext cx="2619375" cy="1722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ind w:firstLine="1260" w:firstLineChars="600"/>
                            </w:pPr>
                          </w:p>
                          <w:p>
                            <w:pPr>
                              <w:spacing w:line="360" w:lineRule="auto"/>
                              <w:jc w:val="center"/>
                              <w:rPr>
                                <w:rFonts w:ascii="仿宋" w:hAnsi="仿宋" w:eastAsia="仿宋"/>
                                <w:sz w:val="22"/>
                              </w:rPr>
                            </w:pPr>
                            <w:r>
                              <w:rPr>
                                <w:rFonts w:hint="eastAsia" w:ascii="仿宋" w:hAnsi="仿宋" w:eastAsia="仿宋"/>
                                <w:sz w:val="22"/>
                              </w:rPr>
                              <w:t>被授权人（授权代表）</w:t>
                            </w:r>
                          </w:p>
                          <w:p>
                            <w:pPr>
                              <w:spacing w:line="360" w:lineRule="auto"/>
                              <w:jc w:val="center"/>
                              <w:rPr>
                                <w:rFonts w:ascii="仿宋" w:hAnsi="仿宋" w:eastAsia="仿宋"/>
                                <w:sz w:val="22"/>
                              </w:rPr>
                            </w:pPr>
                            <w:r>
                              <w:rPr>
                                <w:rFonts w:hint="eastAsia" w:ascii="仿宋" w:hAnsi="仿宋" w:eastAsia="仿宋"/>
                                <w:sz w:val="22"/>
                              </w:rPr>
                              <w:t>居民身份证复印件粘贴处</w:t>
                            </w:r>
                          </w:p>
                          <w:p>
                            <w:pPr>
                              <w:spacing w:line="360" w:lineRule="auto"/>
                              <w:jc w:val="center"/>
                              <w:rPr>
                                <w:rFonts w:ascii="仿宋" w:hAnsi="仿宋" w:eastAsia="仿宋"/>
                                <w:sz w:val="22"/>
                              </w:rPr>
                            </w:pPr>
                            <w:r>
                              <w:rPr>
                                <w:rFonts w:hint="eastAsia" w:ascii="仿宋" w:hAnsi="仿宋" w:eastAsia="仿宋"/>
                                <w:sz w:val="22"/>
                              </w:rPr>
                              <w:t>（正面）</w:t>
                            </w:r>
                          </w:p>
                        </w:txbxContent>
                      </wps:txbx>
                      <wps:bodyPr upright="true"/>
                    </wps:wsp>
                  </a:graphicData>
                </a:graphic>
              </wp:anchor>
            </w:drawing>
          </mc:Choice>
          <mc:Fallback>
            <w:pict>
              <v:rect id="Rectangle 2" o:spid="_x0000_s1026" o:spt="1" style="position:absolute;left:0pt;margin-left:-1.35pt;margin-top:5.6pt;height:135.65pt;width:206.25pt;z-index:251662336;mso-width-relative:page;mso-height-relative:page;" fillcolor="#FFFFFF" filled="t" stroked="t" coordsize="21600,21600" o:gfxdata="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cd5BW1wAAAAkBAAAPAAAAAAAAAAEAIAAAADgAAABkcnMvZG93bnJldi54bWxQ&#10;SwECFAAUAAAACACHTuJAWLULouIBAADwAwAADgAAAAAAAAABACAAAAA8AQAAZHJzL2Uyb0RvYy54&#10;bWxQSwUGAAAAAAYABgBZAQAAkAUAAAAA&#10;">
                <v:fill on="t" focussize="0,0"/>
                <v:stroke color="#000000" joinstyle="miter"/>
                <v:imagedata o:title=""/>
                <o:lock v:ext="edit" aspectratio="f"/>
                <v:textbox>
                  <w:txbxContent>
                    <w:p>
                      <w:pPr>
                        <w:spacing w:line="360" w:lineRule="auto"/>
                        <w:ind w:firstLine="1260" w:firstLineChars="600"/>
                      </w:pPr>
                    </w:p>
                    <w:p>
                      <w:pPr>
                        <w:spacing w:line="360" w:lineRule="auto"/>
                        <w:jc w:val="center"/>
                        <w:rPr>
                          <w:rFonts w:ascii="仿宋" w:hAnsi="仿宋" w:eastAsia="仿宋"/>
                          <w:sz w:val="22"/>
                        </w:rPr>
                      </w:pPr>
                      <w:r>
                        <w:rPr>
                          <w:rFonts w:hint="eastAsia" w:ascii="仿宋" w:hAnsi="仿宋" w:eastAsia="仿宋"/>
                          <w:sz w:val="22"/>
                        </w:rPr>
                        <w:t>被授权人（授权代表）</w:t>
                      </w:r>
                    </w:p>
                    <w:p>
                      <w:pPr>
                        <w:spacing w:line="360" w:lineRule="auto"/>
                        <w:jc w:val="center"/>
                        <w:rPr>
                          <w:rFonts w:ascii="仿宋" w:hAnsi="仿宋" w:eastAsia="仿宋"/>
                          <w:sz w:val="22"/>
                        </w:rPr>
                      </w:pPr>
                      <w:r>
                        <w:rPr>
                          <w:rFonts w:hint="eastAsia" w:ascii="仿宋" w:hAnsi="仿宋" w:eastAsia="仿宋"/>
                          <w:sz w:val="22"/>
                        </w:rPr>
                        <w:t>居民身份证复印件粘贴处</w:t>
                      </w:r>
                    </w:p>
                    <w:p>
                      <w:pPr>
                        <w:spacing w:line="360" w:lineRule="auto"/>
                        <w:jc w:val="center"/>
                        <w:rPr>
                          <w:rFonts w:ascii="仿宋" w:hAnsi="仿宋" w:eastAsia="仿宋"/>
                          <w:sz w:val="22"/>
                        </w:rPr>
                      </w:pPr>
                      <w:r>
                        <w:rPr>
                          <w:rFonts w:hint="eastAsia" w:ascii="仿宋" w:hAnsi="仿宋" w:eastAsia="仿宋"/>
                          <w:sz w:val="22"/>
                        </w:rPr>
                        <w:t>（正面）</w:t>
                      </w:r>
                    </w:p>
                  </w:txbxContent>
                </v:textbox>
              </v:rect>
            </w:pict>
          </mc:Fallback>
        </mc:AlternateContent>
      </w:r>
      <w:r>
        <w:rPr>
          <w:rFonts w:cs="仿宋" w:asciiTheme="minorEastAsia" w:hAnsiTheme="minorEastAsia" w:eastAsiaTheme="minorEastAsia"/>
        </w:rPr>
        <mc:AlternateContent>
          <mc:Choice Requires="wps">
            <w:drawing>
              <wp:anchor distT="0" distB="0" distL="114300" distR="114300" simplePos="0" relativeHeight="251663360" behindDoc="0" locked="0" layoutInCell="1" allowOverlap="1">
                <wp:simplePos x="0" y="0"/>
                <wp:positionH relativeFrom="column">
                  <wp:posOffset>2821305</wp:posOffset>
                </wp:positionH>
                <wp:positionV relativeFrom="paragraph">
                  <wp:posOffset>71120</wp:posOffset>
                </wp:positionV>
                <wp:extent cx="2533650" cy="1722755"/>
                <wp:effectExtent l="4445" t="4445" r="14605" b="6350"/>
                <wp:wrapNone/>
                <wp:docPr id="6" name="Rectangle 3"/>
                <wp:cNvGraphicFramePr/>
                <a:graphic xmlns:a="http://schemas.openxmlformats.org/drawingml/2006/main">
                  <a:graphicData uri="http://schemas.microsoft.com/office/word/2010/wordprocessingShape">
                    <wps:wsp>
                      <wps:cNvSpPr/>
                      <wps:spPr>
                        <a:xfrm>
                          <a:off x="0" y="0"/>
                          <a:ext cx="2533650" cy="1722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jc w:val="center"/>
                            </w:pPr>
                          </w:p>
                          <w:p>
                            <w:pPr>
                              <w:spacing w:line="360" w:lineRule="auto"/>
                              <w:jc w:val="center"/>
                              <w:rPr>
                                <w:rFonts w:ascii="仿宋" w:hAnsi="仿宋" w:eastAsia="仿宋"/>
                                <w:sz w:val="22"/>
                              </w:rPr>
                            </w:pPr>
                            <w:r>
                              <w:rPr>
                                <w:rFonts w:hint="eastAsia" w:ascii="仿宋" w:hAnsi="仿宋" w:eastAsia="仿宋"/>
                                <w:sz w:val="22"/>
                              </w:rPr>
                              <w:t>被授权人（授权代表）</w:t>
                            </w:r>
                          </w:p>
                          <w:p>
                            <w:pPr>
                              <w:spacing w:line="360" w:lineRule="auto"/>
                              <w:jc w:val="center"/>
                              <w:rPr>
                                <w:rFonts w:ascii="仿宋" w:hAnsi="仿宋" w:eastAsia="仿宋"/>
                                <w:sz w:val="22"/>
                              </w:rPr>
                            </w:pPr>
                            <w:r>
                              <w:rPr>
                                <w:rFonts w:hint="eastAsia" w:ascii="仿宋" w:hAnsi="仿宋" w:eastAsia="仿宋"/>
                                <w:sz w:val="22"/>
                              </w:rPr>
                              <w:t>居民身份证复印件粘贴处</w:t>
                            </w:r>
                          </w:p>
                          <w:p>
                            <w:pPr>
                              <w:spacing w:line="360" w:lineRule="auto"/>
                              <w:jc w:val="center"/>
                              <w:rPr>
                                <w:rFonts w:ascii="仿宋" w:hAnsi="仿宋" w:eastAsia="仿宋"/>
                              </w:rPr>
                            </w:pPr>
                            <w:r>
                              <w:rPr>
                                <w:rFonts w:hint="eastAsia" w:ascii="仿宋" w:hAnsi="仿宋" w:eastAsia="仿宋"/>
                                <w:sz w:val="22"/>
                              </w:rPr>
                              <w:t>（反面）</w:t>
                            </w:r>
                          </w:p>
                          <w:p/>
                        </w:txbxContent>
                      </wps:txbx>
                      <wps:bodyPr upright="true"/>
                    </wps:wsp>
                  </a:graphicData>
                </a:graphic>
              </wp:anchor>
            </w:drawing>
          </mc:Choice>
          <mc:Fallback>
            <w:pict>
              <v:rect id="Rectangle 3" o:spid="_x0000_s1026" o:spt="1" style="position:absolute;left:0pt;margin-left:222.15pt;margin-top:5.6pt;height:135.65pt;width:199.5pt;z-index:251663360;mso-width-relative:page;mso-height-relative:page;" fillcolor="#FFFFFF" filled="t" stroked="t" coordsize="21600,21600" o:gfxdata="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G07IdTXAAAACgEAAA8AAAAAAAAAAQAgAAAAOAAAAGRycy9kb3ducmV2Lnht&#10;bFBLAQIUABQAAAAIAIdO4kBY/AJD5AEAAPADAAAOAAAAAAAAAAEAIAAAADwBAABkcnMvZTJvRG9j&#10;LnhtbFBLBQYAAAAABgAGAFkBAACSBQAAAAA=&#10;">
                <v:fill on="t" focussize="0,0"/>
                <v:stroke color="#000000" joinstyle="miter"/>
                <v:imagedata o:title=""/>
                <o:lock v:ext="edit" aspectratio="f"/>
                <v:textbox>
                  <w:txbxContent>
                    <w:p>
                      <w:pPr>
                        <w:spacing w:line="360" w:lineRule="auto"/>
                        <w:jc w:val="center"/>
                      </w:pPr>
                    </w:p>
                    <w:p>
                      <w:pPr>
                        <w:spacing w:line="360" w:lineRule="auto"/>
                        <w:jc w:val="center"/>
                        <w:rPr>
                          <w:rFonts w:ascii="仿宋" w:hAnsi="仿宋" w:eastAsia="仿宋"/>
                          <w:sz w:val="22"/>
                        </w:rPr>
                      </w:pPr>
                      <w:r>
                        <w:rPr>
                          <w:rFonts w:hint="eastAsia" w:ascii="仿宋" w:hAnsi="仿宋" w:eastAsia="仿宋"/>
                          <w:sz w:val="22"/>
                        </w:rPr>
                        <w:t>被授权人（授权代表）</w:t>
                      </w:r>
                    </w:p>
                    <w:p>
                      <w:pPr>
                        <w:spacing w:line="360" w:lineRule="auto"/>
                        <w:jc w:val="center"/>
                        <w:rPr>
                          <w:rFonts w:ascii="仿宋" w:hAnsi="仿宋" w:eastAsia="仿宋"/>
                          <w:sz w:val="22"/>
                        </w:rPr>
                      </w:pPr>
                      <w:r>
                        <w:rPr>
                          <w:rFonts w:hint="eastAsia" w:ascii="仿宋" w:hAnsi="仿宋" w:eastAsia="仿宋"/>
                          <w:sz w:val="22"/>
                        </w:rPr>
                        <w:t>居民身份证复印件粘贴处</w:t>
                      </w:r>
                    </w:p>
                    <w:p>
                      <w:pPr>
                        <w:spacing w:line="360" w:lineRule="auto"/>
                        <w:jc w:val="center"/>
                        <w:rPr>
                          <w:rFonts w:ascii="仿宋" w:hAnsi="仿宋" w:eastAsia="仿宋"/>
                        </w:rPr>
                      </w:pPr>
                      <w:r>
                        <w:rPr>
                          <w:rFonts w:hint="eastAsia" w:ascii="仿宋" w:hAnsi="仿宋" w:eastAsia="仿宋"/>
                          <w:sz w:val="22"/>
                        </w:rPr>
                        <w:t>（反面）</w:t>
                      </w:r>
                    </w:p>
                    <w:p/>
                  </w:txbxContent>
                </v:textbox>
              </v:rect>
            </w:pict>
          </mc:Fallback>
        </mc:AlternateContent>
      </w:r>
      <w:bookmarkEnd w:id="9"/>
    </w:p>
    <w:p>
      <w:pPr>
        <w:spacing w:line="360" w:lineRule="auto"/>
        <w:rPr>
          <w:rFonts w:cs="仿宋" w:asciiTheme="minorEastAsia" w:hAnsiTheme="minorEastAsia" w:eastAsiaTheme="minorEastAsia"/>
        </w:rPr>
      </w:pPr>
    </w:p>
    <w:p>
      <w:pPr>
        <w:spacing w:line="360" w:lineRule="auto"/>
        <w:rPr>
          <w:rFonts w:cs="仿宋" w:asciiTheme="minorEastAsia" w:hAnsiTheme="minorEastAsia" w:eastAsiaTheme="minorEastAsia"/>
        </w:rPr>
      </w:pPr>
    </w:p>
    <w:p>
      <w:pPr>
        <w:spacing w:line="360" w:lineRule="auto"/>
        <w:rPr>
          <w:rFonts w:cs="仿宋" w:asciiTheme="minorEastAsia" w:hAnsiTheme="minorEastAsia" w:eastAsiaTheme="minorEastAsia"/>
        </w:rPr>
      </w:pPr>
    </w:p>
    <w:p>
      <w:pPr>
        <w:spacing w:line="360" w:lineRule="auto"/>
        <w:rPr>
          <w:rFonts w:cs="仿宋" w:asciiTheme="minorEastAsia" w:hAnsiTheme="minorEastAsia" w:eastAsiaTheme="minorEastAsia"/>
        </w:rPr>
      </w:pPr>
    </w:p>
    <w:p>
      <w:pPr>
        <w:tabs>
          <w:tab w:val="left" w:pos="5115"/>
        </w:tabs>
        <w:spacing w:line="360" w:lineRule="auto"/>
        <w:rPr>
          <w:rFonts w:cs="仿宋" w:asciiTheme="minorEastAsia" w:hAnsiTheme="minorEastAsia" w:eastAsiaTheme="minorEastAsia"/>
        </w:rPr>
      </w:pPr>
      <w:r>
        <w:rPr>
          <w:rFonts w:hint="eastAsia" w:cs="仿宋" w:asciiTheme="minorEastAsia" w:hAnsiTheme="minorEastAsia" w:eastAsiaTheme="minorEastAsia"/>
        </w:rPr>
        <w:tab/>
      </w:r>
    </w:p>
    <w:p>
      <w:pPr>
        <w:spacing w:line="360" w:lineRule="auto"/>
        <w:ind w:firstLine="539" w:firstLineChars="257"/>
        <w:rPr>
          <w:rFonts w:cs="仿宋" w:asciiTheme="minorEastAsia" w:hAnsiTheme="minorEastAsia" w:eastAsiaTheme="minorEastAsia"/>
        </w:rPr>
      </w:pPr>
      <w:r>
        <w:rPr>
          <w:rFonts w:hint="eastAsia"/>
          <w:highlight w:val="yellow"/>
          <w:lang w:eastAsia="zh-CN"/>
        </w:rPr>
        <w:t>注：必须提供有效的身份证件（有效期限未过期）。</w:t>
      </w:r>
    </w:p>
    <w:p>
      <w:pPr>
        <w:ind w:left="433" w:hanging="432" w:hangingChars="196"/>
        <w:rPr>
          <w:rFonts w:hint="eastAsia" w:cs="仿宋" w:asciiTheme="minorEastAsia" w:hAnsiTheme="minorEastAsia" w:eastAsiaTheme="minorEastAsia"/>
          <w:b/>
          <w:color w:val="FF0000"/>
          <w:sz w:val="22"/>
        </w:rPr>
      </w:pPr>
    </w:p>
    <w:p>
      <w:pPr>
        <w:ind w:left="433" w:hanging="432" w:hangingChars="196"/>
        <w:rPr>
          <w:rFonts w:cs="仿宋" w:asciiTheme="minorEastAsia" w:hAnsiTheme="minorEastAsia" w:eastAsiaTheme="minorEastAsia"/>
          <w:b/>
          <w:color w:val="FF0000"/>
          <w:sz w:val="22"/>
        </w:rPr>
      </w:pPr>
      <w:r>
        <w:rPr>
          <w:rFonts w:hint="eastAsia" w:cs="仿宋" w:asciiTheme="minorEastAsia" w:hAnsiTheme="minorEastAsia" w:eastAsiaTheme="minorEastAsia"/>
          <w:b/>
          <w:color w:val="FF0000"/>
          <w:sz w:val="22"/>
        </w:rPr>
        <w:t>注：</w:t>
      </w:r>
      <w:r>
        <w:rPr>
          <w:rFonts w:hint="eastAsia" w:cs="仿宋" w:asciiTheme="minorEastAsia" w:hAnsiTheme="minorEastAsia" w:eastAsiaTheme="minorEastAsia"/>
          <w:b/>
          <w:bCs/>
          <w:color w:val="FF0000"/>
          <w:sz w:val="22"/>
        </w:rPr>
        <w:t>法定代表人（负责人）授权委托书</w:t>
      </w:r>
      <w:r>
        <w:rPr>
          <w:rFonts w:hint="eastAsia" w:cs="仿宋" w:asciiTheme="minorEastAsia" w:hAnsiTheme="minorEastAsia" w:eastAsiaTheme="minorEastAsia"/>
          <w:b/>
          <w:color w:val="FF0000"/>
          <w:sz w:val="22"/>
        </w:rPr>
        <w:t>除装订于投标文件中外，还须另置一份按“投标须知”18.5项要求单独密封。</w:t>
      </w:r>
    </w:p>
    <w:p>
      <w:pPr>
        <w:pStyle w:val="17"/>
        <w:ind w:firstLine="210"/>
      </w:pPr>
    </w:p>
    <w:p>
      <w:pPr>
        <w:spacing w:line="360" w:lineRule="auto"/>
        <w:ind w:firstLine="425" w:firstLineChars="202"/>
        <w:rPr>
          <w:rFonts w:cs="仿宋" w:asciiTheme="minorEastAsia" w:hAnsiTheme="minorEastAsia" w:eastAsiaTheme="minorEastAsia"/>
          <w:b/>
          <w:bCs w:val="0"/>
        </w:rPr>
      </w:pPr>
      <w:r>
        <w:rPr>
          <w:rFonts w:hint="eastAsia" w:cs="仿宋" w:asciiTheme="minorEastAsia" w:hAnsiTheme="minorEastAsia" w:eastAsiaTheme="minorEastAsia"/>
          <w:b/>
          <w:bCs w:val="0"/>
        </w:rPr>
        <w:t>5、其他【如有，按采购公告“申请人的资格要求”提供】</w:t>
      </w:r>
    </w:p>
    <w:p>
      <w:pPr>
        <w:adjustRightInd w:val="0"/>
        <w:snapToGrid w:val="0"/>
        <w:spacing w:line="360" w:lineRule="auto"/>
        <w:ind w:firstLine="991" w:firstLineChars="472"/>
        <w:rPr>
          <w:rFonts w:cs="仿宋" w:asciiTheme="minorEastAsia" w:hAnsiTheme="minorEastAsia" w:eastAsiaTheme="minorEastAsia"/>
          <w:bCs/>
        </w:rPr>
      </w:pPr>
    </w:p>
    <w:p>
      <w:pPr>
        <w:spacing w:line="360" w:lineRule="auto"/>
        <w:ind w:left="1394" w:leftChars="474" w:hanging="399" w:hangingChars="190"/>
        <w:rPr>
          <w:rFonts w:cs="仿宋" w:asciiTheme="minorEastAsia" w:hAnsiTheme="minorEastAsia" w:eastAsiaTheme="minorEastAsia"/>
          <w:bCs/>
        </w:rPr>
      </w:pPr>
    </w:p>
    <w:p>
      <w:pPr>
        <w:spacing w:line="360" w:lineRule="auto"/>
        <w:ind w:left="1415" w:leftChars="204" w:hanging="987" w:hangingChars="447"/>
        <w:rPr>
          <w:rFonts w:hint="eastAsia" w:cs="仿宋" w:asciiTheme="minorEastAsia" w:hAnsiTheme="minorEastAsia" w:eastAsiaTheme="minorEastAsia"/>
          <w:b/>
          <w:bCs/>
          <w:color w:val="FF0000"/>
          <w:sz w:val="22"/>
          <w:lang w:eastAsia="zh-CN"/>
        </w:rPr>
      </w:pPr>
      <w:r>
        <w:rPr>
          <w:rFonts w:hint="eastAsia" w:cs="仿宋" w:asciiTheme="minorEastAsia" w:hAnsiTheme="minorEastAsia" w:eastAsiaTheme="minorEastAsia"/>
          <w:b/>
          <w:bCs/>
          <w:color w:val="FF0000"/>
          <w:sz w:val="22"/>
        </w:rPr>
        <w:t>注：以上资料均须加盖投标供应商公章</w:t>
      </w:r>
      <w:r>
        <w:rPr>
          <w:rFonts w:hint="eastAsia" w:cs="仿宋" w:asciiTheme="minorEastAsia" w:hAnsiTheme="minorEastAsia" w:eastAsiaTheme="minorEastAsia"/>
          <w:b/>
          <w:bCs/>
          <w:color w:val="FF0000"/>
          <w:sz w:val="22"/>
          <w:lang w:eastAsia="zh-CN"/>
        </w:rPr>
        <w:t>。</w:t>
      </w:r>
    </w:p>
    <w:p>
      <w:pPr>
        <w:widowControl/>
        <w:jc w:val="center"/>
        <w:rPr>
          <w:rFonts w:cs="仿宋" w:asciiTheme="minorEastAsia" w:hAnsiTheme="minorEastAsia" w:eastAsiaTheme="minorEastAsia"/>
        </w:rPr>
      </w:pPr>
      <w:r>
        <w:rPr>
          <w:rFonts w:hint="eastAsia" w:cs="仿宋" w:asciiTheme="minorEastAsia" w:hAnsiTheme="minorEastAsia" w:eastAsiaTheme="minorEastAsia"/>
          <w:b/>
          <w:sz w:val="32"/>
          <w:szCs w:val="36"/>
        </w:rPr>
        <w:t xml:space="preserve"> </w:t>
      </w:r>
    </w:p>
    <w:p>
      <w:pPr>
        <w:rPr>
          <w:rFonts w:hint="eastAsia" w:cs="仿宋" w:asciiTheme="minorEastAsia" w:hAnsiTheme="minorEastAsia" w:eastAsiaTheme="minorEastAsia"/>
          <w:b/>
          <w:sz w:val="32"/>
          <w:szCs w:val="36"/>
        </w:rPr>
      </w:pPr>
      <w:r>
        <w:rPr>
          <w:rFonts w:hint="eastAsia" w:cs="仿宋" w:asciiTheme="minorEastAsia" w:hAnsiTheme="minorEastAsia" w:eastAsiaTheme="minorEastAsia"/>
          <w:b/>
          <w:sz w:val="32"/>
          <w:szCs w:val="36"/>
        </w:rPr>
        <w:br w:type="page"/>
      </w:r>
    </w:p>
    <w:p>
      <w:pPr>
        <w:jc w:val="center"/>
        <w:rPr>
          <w:rFonts w:hint="eastAsia" w:cs="仿宋" w:asciiTheme="minorEastAsia" w:hAnsiTheme="minorEastAsia" w:eastAsiaTheme="minorEastAsia"/>
          <w:b/>
          <w:sz w:val="32"/>
          <w:szCs w:val="36"/>
          <w:lang w:eastAsia="zh-CN"/>
        </w:rPr>
      </w:pPr>
      <w:r>
        <w:rPr>
          <w:rFonts w:hint="eastAsia" w:cs="仿宋" w:asciiTheme="minorEastAsia" w:hAnsiTheme="minorEastAsia" w:eastAsiaTheme="minorEastAsia"/>
          <w:b/>
          <w:sz w:val="32"/>
          <w:szCs w:val="36"/>
        </w:rPr>
        <w:t xml:space="preserve">格式3  </w:t>
      </w:r>
      <w:r>
        <w:rPr>
          <w:rFonts w:hint="eastAsia" w:cs="仿宋" w:asciiTheme="minorEastAsia" w:hAnsiTheme="minorEastAsia" w:eastAsiaTheme="minorEastAsia"/>
          <w:b/>
          <w:sz w:val="32"/>
          <w:szCs w:val="36"/>
          <w:lang w:eastAsia="zh-CN"/>
        </w:rPr>
        <w:t>符合政府采购扶持政策的证明材料</w:t>
      </w:r>
    </w:p>
    <w:p>
      <w:pPr>
        <w:widowControl/>
        <w:snapToGrid w:val="0"/>
        <w:spacing w:line="360" w:lineRule="auto"/>
        <w:jc w:val="left"/>
        <w:outlineLvl w:val="4"/>
        <w:rPr>
          <w:rFonts w:ascii="仿宋" w:hAnsi="仿宋" w:eastAsia="仿宋"/>
          <w:b/>
          <w:bCs/>
          <w:color w:val="FF0000"/>
          <w:kern w:val="0"/>
          <w:sz w:val="25"/>
          <w:szCs w:val="25"/>
        </w:rPr>
      </w:pPr>
    </w:p>
    <w:p>
      <w:pPr>
        <w:widowControl/>
        <w:snapToGrid w:val="0"/>
        <w:spacing w:line="360" w:lineRule="auto"/>
        <w:jc w:val="left"/>
        <w:outlineLvl w:val="4"/>
        <w:rPr>
          <w:rFonts w:ascii="仿宋" w:hAnsi="仿宋" w:eastAsia="仿宋"/>
          <w:b/>
          <w:bCs/>
          <w:kern w:val="0"/>
          <w:sz w:val="25"/>
          <w:szCs w:val="25"/>
        </w:rPr>
      </w:pPr>
      <w:r>
        <w:rPr>
          <w:rFonts w:hint="eastAsia" w:ascii="仿宋" w:hAnsi="仿宋" w:eastAsia="仿宋"/>
          <w:b/>
          <w:bCs/>
          <w:kern w:val="0"/>
          <w:sz w:val="25"/>
          <w:szCs w:val="25"/>
        </w:rPr>
        <w:t>填写指引：</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10" w:name="_Hlk71925120"/>
      <w:r>
        <w:rPr>
          <w:rFonts w:hint="eastAsia" w:asciiTheme="minorEastAsia" w:hAnsiTheme="minorEastAsia" w:eastAsiaTheme="minorEastAsia"/>
          <w:kern w:val="0"/>
          <w:szCs w:val="21"/>
        </w:rPr>
        <w:t>《关于印发中小企业划型标准规定的通知》（工信部联企业〔2011〕300 号</w:t>
      </w:r>
      <w:bookmarkEnd w:id="10"/>
      <w:r>
        <w:rPr>
          <w:rFonts w:hint="eastAsia" w:asciiTheme="minorEastAsia" w:hAnsiTheme="minorEastAsia" w:eastAsiaTheme="minorEastAsia"/>
          <w:kern w:val="0"/>
          <w:szCs w:val="21"/>
        </w:rPr>
        <w:t>）</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pPr>
        <w:widowControl/>
        <w:snapToGrid w:val="0"/>
        <w:spacing w:line="360" w:lineRule="auto"/>
        <w:ind w:left="0" w:leftChars="0" w:firstLine="350" w:firstLineChars="167"/>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3、请依照征集文件提供的格式和内容填写声明函，不要随意变更格式；满足多项优惠政策的投标人，不重复享受多项价格扣除政策。不符合要求的供应商可以不填写。</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（具体详见征集项目需求，如涉及多项标的，投标人需逐项进行响应）</w:t>
      </w:r>
      <w:r>
        <w:rPr>
          <w:rFonts w:hint="eastAsia" w:asciiTheme="minorEastAsia" w:hAnsiTheme="minorEastAsia" w:eastAsiaTheme="minorEastAsia"/>
          <w:kern w:val="0"/>
          <w:szCs w:val="21"/>
        </w:rPr>
        <w:t>；</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（详见评审信息）</w:t>
      </w:r>
      <w:r>
        <w:rPr>
          <w:rFonts w:hint="eastAsia" w:asciiTheme="minorEastAsia" w:hAnsiTheme="minorEastAsia" w:eastAsiaTheme="minorEastAsia"/>
          <w:kern w:val="0"/>
          <w:szCs w:val="21"/>
        </w:rPr>
        <w:t>；</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pPr>
        <w:widowControl/>
        <w:snapToGrid w:val="0"/>
        <w:spacing w:line="360" w:lineRule="auto"/>
        <w:ind w:left="0" w:leftChars="0" w:firstLine="350" w:firstLineChars="167"/>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pPr>
        <w:widowControl/>
        <w:snapToGrid w:val="0"/>
        <w:spacing w:line="360" w:lineRule="auto"/>
        <w:ind w:left="0" w:leftChars="0" w:firstLine="352" w:firstLineChars="167"/>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pPr>
        <w:widowControl/>
        <w:snapToGrid w:val="0"/>
        <w:spacing w:line="360" w:lineRule="auto"/>
        <w:ind w:left="0" w:leftChars="0" w:firstLine="352" w:firstLineChars="167"/>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pPr>
        <w:widowControl/>
        <w:snapToGrid w:val="0"/>
        <w:spacing w:line="360" w:lineRule="auto"/>
        <w:ind w:left="0" w:leftChars="0" w:firstLine="352" w:firstLineChars="167"/>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pPr>
        <w:widowControl/>
        <w:jc w:val="left"/>
        <w:rPr>
          <w:rFonts w:cs="仿宋" w:asciiTheme="minorEastAsia" w:hAnsiTheme="minorEastAsia" w:eastAsiaTheme="minorEastAsia"/>
        </w:rPr>
      </w:pPr>
    </w:p>
    <w:p>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中小企业声明函</w:t>
      </w:r>
    </w:p>
    <w:p>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本公司（联合体）郑重声明，根据《政府采购促进中小企业发展管理办法》（财库﹝2020﹞46 号）的规定，本公司（联合体）参加（</w:t>
      </w:r>
      <w:r>
        <w:rPr>
          <w:rFonts w:hint="eastAsia" w:cs="仿宋" w:asciiTheme="minorEastAsia" w:hAnsiTheme="minorEastAsia" w:eastAsiaTheme="minorEastAsia"/>
          <w:snapToGrid w:val="0"/>
          <w:szCs w:val="18"/>
          <w:u w:val="single"/>
        </w:rPr>
        <w:t>单位名称</w:t>
      </w:r>
      <w:r>
        <w:rPr>
          <w:rFonts w:hint="eastAsia" w:cs="仿宋" w:asciiTheme="minorEastAsia" w:hAnsiTheme="minorEastAsia" w:eastAsiaTheme="minorEastAsia"/>
          <w:snapToGrid w:val="0"/>
          <w:szCs w:val="18"/>
        </w:rPr>
        <w:t>）的（</w:t>
      </w:r>
      <w:r>
        <w:rPr>
          <w:rFonts w:hint="eastAsia" w:cs="仿宋" w:asciiTheme="minorEastAsia" w:hAnsiTheme="minorEastAsia" w:eastAsiaTheme="minorEastAsia"/>
          <w:snapToGrid w:val="0"/>
          <w:szCs w:val="18"/>
          <w:u w:val="single"/>
        </w:rPr>
        <w:t>项目名称</w:t>
      </w:r>
      <w:r>
        <w:rPr>
          <w:rFonts w:hint="eastAsia" w:cs="仿宋" w:asciiTheme="minorEastAsia" w:hAnsiTheme="minorEastAsia" w:eastAsiaTheme="minorEastAsia"/>
          <w:snapToGrid w:val="0"/>
          <w:szCs w:val="18"/>
        </w:rPr>
        <w:t>）采购活动，服务全部由符合政策要求的中小企业承接。相关企业（含联合体中的中小企业、签订分包意向协议的中小企业）的具体情况如下：</w:t>
      </w:r>
    </w:p>
    <w:p>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1、（</w:t>
      </w:r>
      <w:r>
        <w:rPr>
          <w:rFonts w:hint="eastAsia" w:cs="仿宋" w:asciiTheme="minorEastAsia" w:hAnsiTheme="minorEastAsia" w:eastAsiaTheme="minorEastAsia"/>
          <w:snapToGrid w:val="0"/>
          <w:szCs w:val="18"/>
          <w:u w:val="single"/>
        </w:rPr>
        <w:t>标的名称</w:t>
      </w:r>
      <w:r>
        <w:rPr>
          <w:rFonts w:hint="eastAsia" w:cs="仿宋" w:asciiTheme="minorEastAsia" w:hAnsiTheme="minorEastAsia" w:eastAsiaTheme="minorEastAsia"/>
          <w:snapToGrid w:val="0"/>
          <w:szCs w:val="18"/>
        </w:rPr>
        <w:t>），属于（</w:t>
      </w:r>
      <w:r>
        <w:rPr>
          <w:rFonts w:hint="eastAsia" w:cs="仿宋" w:asciiTheme="minorEastAsia" w:hAnsiTheme="minorEastAsia" w:eastAsiaTheme="minorEastAsia"/>
          <w:snapToGrid w:val="0"/>
          <w:szCs w:val="18"/>
          <w:u w:val="single"/>
        </w:rPr>
        <w:t>采购文件中明确的所属行业</w:t>
      </w:r>
      <w:r>
        <w:rPr>
          <w:rFonts w:hint="eastAsia" w:cs="仿宋" w:asciiTheme="minorEastAsia" w:hAnsiTheme="minorEastAsia" w:eastAsiaTheme="minorEastAsia"/>
          <w:snapToGrid w:val="0"/>
          <w:szCs w:val="18"/>
        </w:rPr>
        <w:t>）；承接企业为（</w:t>
      </w:r>
      <w:r>
        <w:rPr>
          <w:rFonts w:hint="eastAsia" w:cs="仿宋" w:asciiTheme="minorEastAsia" w:hAnsiTheme="minorEastAsia" w:eastAsiaTheme="minorEastAsia"/>
          <w:snapToGrid w:val="0"/>
          <w:szCs w:val="18"/>
          <w:u w:val="single"/>
        </w:rPr>
        <w:t>企业名称</w:t>
      </w:r>
      <w:r>
        <w:rPr>
          <w:rFonts w:hint="eastAsia" w:cs="仿宋" w:asciiTheme="minorEastAsia" w:hAnsiTheme="minorEastAsia" w:eastAsiaTheme="minorEastAsia"/>
          <w:snapToGrid w:val="0"/>
          <w:szCs w:val="18"/>
        </w:rPr>
        <w:t>），从业人员</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人，营业收入为</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万元，资产总额为</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万元，属于（</w:t>
      </w:r>
      <w:r>
        <w:rPr>
          <w:rFonts w:hint="eastAsia" w:cs="仿宋" w:asciiTheme="minorEastAsia" w:hAnsiTheme="minorEastAsia" w:eastAsiaTheme="minorEastAsia"/>
          <w:snapToGrid w:val="0"/>
          <w:szCs w:val="18"/>
          <w:u w:val="single"/>
        </w:rPr>
        <w:t>中型企业、小型企业、微型企业</w:t>
      </w:r>
      <w:r>
        <w:rPr>
          <w:rFonts w:hint="eastAsia" w:cs="仿宋" w:asciiTheme="minorEastAsia" w:hAnsiTheme="minorEastAsia" w:eastAsiaTheme="minorEastAsia"/>
          <w:snapToGrid w:val="0"/>
          <w:szCs w:val="18"/>
        </w:rPr>
        <w:t>）；</w:t>
      </w:r>
    </w:p>
    <w:p>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2、（</w:t>
      </w:r>
      <w:r>
        <w:rPr>
          <w:rFonts w:hint="eastAsia" w:cs="仿宋" w:asciiTheme="minorEastAsia" w:hAnsiTheme="minorEastAsia" w:eastAsiaTheme="minorEastAsia"/>
          <w:snapToGrid w:val="0"/>
          <w:szCs w:val="18"/>
          <w:u w:val="single"/>
        </w:rPr>
        <w:t>标的名称</w:t>
      </w:r>
      <w:r>
        <w:rPr>
          <w:rFonts w:hint="eastAsia" w:cs="仿宋" w:asciiTheme="minorEastAsia" w:hAnsiTheme="minorEastAsia" w:eastAsiaTheme="minorEastAsia"/>
          <w:snapToGrid w:val="0"/>
          <w:szCs w:val="18"/>
        </w:rPr>
        <w:t>），属于（</w:t>
      </w:r>
      <w:r>
        <w:rPr>
          <w:rFonts w:hint="eastAsia" w:cs="仿宋" w:asciiTheme="minorEastAsia" w:hAnsiTheme="minorEastAsia" w:eastAsiaTheme="minorEastAsia"/>
          <w:snapToGrid w:val="0"/>
          <w:szCs w:val="18"/>
          <w:u w:val="single"/>
        </w:rPr>
        <w:t>采购文件中明确的所属行业</w:t>
      </w:r>
      <w:r>
        <w:rPr>
          <w:rFonts w:hint="eastAsia" w:cs="仿宋" w:asciiTheme="minorEastAsia" w:hAnsiTheme="minorEastAsia" w:eastAsiaTheme="minorEastAsia"/>
          <w:snapToGrid w:val="0"/>
          <w:szCs w:val="18"/>
        </w:rPr>
        <w:t>）；承接企业为（</w:t>
      </w:r>
      <w:r>
        <w:rPr>
          <w:rFonts w:hint="eastAsia" w:cs="仿宋" w:asciiTheme="minorEastAsia" w:hAnsiTheme="minorEastAsia" w:eastAsiaTheme="minorEastAsia"/>
          <w:snapToGrid w:val="0"/>
          <w:szCs w:val="18"/>
          <w:u w:val="single"/>
        </w:rPr>
        <w:t>企业名称</w:t>
      </w:r>
      <w:r>
        <w:rPr>
          <w:rFonts w:hint="eastAsia" w:cs="仿宋" w:asciiTheme="minorEastAsia" w:hAnsiTheme="minorEastAsia" w:eastAsiaTheme="minorEastAsia"/>
          <w:snapToGrid w:val="0"/>
          <w:szCs w:val="18"/>
        </w:rPr>
        <w:t>），从业人员</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人，营业收入为</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万元，资产总额为</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万元，属于（</w:t>
      </w:r>
      <w:r>
        <w:rPr>
          <w:rFonts w:hint="eastAsia" w:cs="仿宋" w:asciiTheme="minorEastAsia" w:hAnsiTheme="minorEastAsia" w:eastAsiaTheme="minorEastAsia"/>
          <w:snapToGrid w:val="0"/>
          <w:szCs w:val="18"/>
          <w:u w:val="single"/>
        </w:rPr>
        <w:t>中型企业、小型企业、微型企业</w:t>
      </w:r>
      <w:r>
        <w:rPr>
          <w:rFonts w:hint="eastAsia" w:cs="仿宋" w:asciiTheme="minorEastAsia" w:hAnsiTheme="minorEastAsia" w:eastAsiaTheme="minorEastAsia"/>
          <w:snapToGrid w:val="0"/>
          <w:szCs w:val="18"/>
        </w:rPr>
        <w:t>）；</w:t>
      </w:r>
    </w:p>
    <w:p>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w:t>
      </w:r>
    </w:p>
    <w:p>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以上企业，不属于大企业的分支机构，不存在控股股东为大企业的情形，也不存在与大企业的负责人为同一人的情形。</w:t>
      </w:r>
    </w:p>
    <w:p>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本公司对上述声明的真实性负责。如有虚假，将依法承担相应责任。</w:t>
      </w:r>
    </w:p>
    <w:p>
      <w:pPr>
        <w:spacing w:after="120"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spacing w:line="360" w:lineRule="auto"/>
        <w:ind w:firstLine="420" w:firstLineChars="200"/>
        <w:jc w:val="right"/>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企业名称(公章)：</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w:t>
      </w:r>
    </w:p>
    <w:p>
      <w:pPr>
        <w:jc w:val="right"/>
        <w:rPr>
          <w:rFonts w:cs="仿宋" w:asciiTheme="minorEastAsia" w:hAnsiTheme="minorEastAsia" w:eastAsiaTheme="minorEastAsia"/>
        </w:rPr>
      </w:pPr>
      <w:r>
        <w:rPr>
          <w:rFonts w:hint="eastAsia" w:cs="仿宋" w:asciiTheme="minorEastAsia" w:hAnsiTheme="minorEastAsia" w:eastAsiaTheme="minorEastAsia"/>
          <w:snapToGrid w:val="0"/>
          <w:szCs w:val="18"/>
        </w:rPr>
        <w:t>日期：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pPr>
        <w:rPr>
          <w:rFonts w:cs="仿宋" w:asciiTheme="minorEastAsia" w:hAnsiTheme="minorEastAsia" w:eastAsiaTheme="minorEastAsia"/>
          <w:snapToGrid w:val="0"/>
          <w:szCs w:val="18"/>
        </w:rPr>
      </w:pPr>
    </w:p>
    <w:p>
      <w:pPr>
        <w:spacing w:line="360" w:lineRule="exact"/>
        <w:ind w:left="0" w:leftChars="0" w:firstLine="421"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b/>
          <w:snapToGrid w:val="0"/>
          <w:color w:val="FF0000"/>
          <w:szCs w:val="18"/>
        </w:rPr>
        <w:t>备注：</w:t>
      </w:r>
      <w:r>
        <w:rPr>
          <w:rFonts w:hint="eastAsia" w:cs="仿宋" w:asciiTheme="minorEastAsia" w:hAnsiTheme="minorEastAsia" w:eastAsiaTheme="minorEastAsia"/>
          <w:snapToGrid w:val="0"/>
          <w:szCs w:val="18"/>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pPr>
        <w:spacing w:line="360" w:lineRule="exact"/>
        <w:ind w:left="0" w:leftChars="0" w:firstLine="420" w:firstLineChars="200"/>
        <w:rPr>
          <w:rFonts w:hint="eastAsia"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2、从业人员、营业收入、资产总额填报上一年度数据，无上一年度数据的新成立企业可不填报。</w:t>
      </w:r>
    </w:p>
    <w:p>
      <w:pPr>
        <w:spacing w:line="360" w:lineRule="exact"/>
        <w:ind w:left="0" w:leftChars="0" w:firstLine="420" w:firstLineChars="200"/>
        <w:rPr>
          <w:rFonts w:hint="eastAsia"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号）的规定，出具《中小企业声明函》，《中小企业声明函》中相关企业所属行业应当与采购标的所属行业相一致。</w:t>
      </w:r>
    </w:p>
    <w:p>
      <w:pPr>
        <w:spacing w:line="360" w:lineRule="exact"/>
        <w:ind w:left="0" w:leftChars="0" w:firstLine="420" w:firstLineChars="200"/>
        <w:rPr>
          <w:rFonts w:hint="eastAsia"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widowControl/>
        <w:jc w:val="left"/>
        <w:rPr>
          <w:rFonts w:cs="仿宋" w:asciiTheme="minorEastAsia" w:hAnsiTheme="minorEastAsia" w:eastAsiaTheme="minorEastAsia"/>
          <w:b/>
          <w:sz w:val="32"/>
          <w:szCs w:val="32"/>
        </w:rPr>
      </w:pPr>
    </w:p>
    <w:p>
      <w:pPr>
        <w:jc w:val="center"/>
        <w:rPr>
          <w:rFonts w:cs="仿宋" w:asciiTheme="minorEastAsia" w:hAnsiTheme="minorEastAsia" w:eastAsiaTheme="minorEastAsia"/>
          <w:snapToGrid w:val="0"/>
          <w:szCs w:val="18"/>
        </w:rPr>
      </w:pPr>
      <w:r>
        <w:rPr>
          <w:rFonts w:hint="eastAsia" w:cs="仿宋" w:asciiTheme="minorEastAsia" w:hAnsiTheme="minorEastAsia" w:eastAsiaTheme="minorEastAsia"/>
          <w:b/>
          <w:sz w:val="32"/>
          <w:szCs w:val="32"/>
        </w:rPr>
        <w:t>监狱企业声明函</w:t>
      </w:r>
    </w:p>
    <w:p>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pPr>
        <w:ind w:firstLine="420" w:firstLineChars="200"/>
        <w:rPr>
          <w:rFonts w:cs="仿宋" w:asciiTheme="minorEastAsia" w:hAnsiTheme="minorEastAsia" w:eastAsiaTheme="minorEastAsia"/>
          <w:snapToGrid w:val="0"/>
          <w:szCs w:val="18"/>
        </w:rPr>
      </w:pPr>
      <w:r>
        <w:rPr>
          <w:rFonts w:hint="eastAsia" w:ascii="宋体" w:hAnsi="宋体"/>
          <w:szCs w:val="21"/>
        </w:rPr>
        <w:t>本单位对上述声明的真实性负责。如有虚假，将依法承担相应责任</w:t>
      </w:r>
      <w:r>
        <w:rPr>
          <w:rFonts w:hint="eastAsia" w:cs="仿宋" w:asciiTheme="minorEastAsia" w:hAnsiTheme="minorEastAsia" w:eastAsiaTheme="minorEastAsia"/>
          <w:snapToGrid w:val="0"/>
          <w:szCs w:val="18"/>
        </w:rPr>
        <w:t>。</w:t>
      </w:r>
    </w:p>
    <w:p>
      <w:pPr>
        <w:pStyle w:val="17"/>
        <w:ind w:firstLine="210"/>
      </w:pPr>
    </w:p>
    <w:p>
      <w:pPr>
        <w:spacing w:line="360" w:lineRule="auto"/>
        <w:ind w:firstLine="420" w:firstLineChars="200"/>
        <w:jc w:val="right"/>
        <w:rPr>
          <w:rFonts w:cs="仿宋" w:asciiTheme="minorEastAsia" w:hAnsiTheme="minorEastAsia" w:eastAsiaTheme="minorEastAsia"/>
          <w:snapToGrid w:val="0"/>
          <w:szCs w:val="18"/>
        </w:rPr>
      </w:pPr>
      <w:r>
        <w:rPr>
          <w:rFonts w:hint="eastAsia" w:ascii="宋体" w:hAnsi="宋体"/>
          <w:szCs w:val="21"/>
        </w:rPr>
        <w:t>单位名称</w:t>
      </w:r>
      <w:r>
        <w:rPr>
          <w:rFonts w:hint="eastAsia" w:cs="仿宋" w:asciiTheme="minorEastAsia" w:hAnsiTheme="minorEastAsia" w:eastAsiaTheme="minorEastAsia"/>
          <w:snapToGrid w:val="0"/>
          <w:szCs w:val="18"/>
        </w:rPr>
        <w:t>(公章)：</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w:t>
      </w:r>
    </w:p>
    <w:p>
      <w:pPr>
        <w:ind w:firstLine="420" w:firstLineChars="200"/>
        <w:jc w:val="right"/>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日期：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pPr>
        <w:ind w:firstLine="420" w:firstLineChars="200"/>
        <w:rPr>
          <w:rFonts w:cs="仿宋" w:asciiTheme="minorEastAsia" w:hAnsiTheme="minorEastAsia" w:eastAsiaTheme="minorEastAsia"/>
          <w:snapToGrid w:val="0"/>
          <w:szCs w:val="18"/>
        </w:rPr>
      </w:pPr>
    </w:p>
    <w:p>
      <w:pPr>
        <w:ind w:firstLine="421" w:firstLineChars="200"/>
        <w:rPr>
          <w:rFonts w:cs="仿宋" w:asciiTheme="minorEastAsia" w:hAnsiTheme="minorEastAsia" w:eastAsiaTheme="minorEastAsia"/>
          <w:b/>
          <w:snapToGrid w:val="0"/>
          <w:szCs w:val="18"/>
        </w:rPr>
      </w:pPr>
      <w:r>
        <w:rPr>
          <w:rFonts w:hint="eastAsia" w:cs="仿宋" w:asciiTheme="minorEastAsia" w:hAnsiTheme="minorEastAsia" w:eastAsiaTheme="minorEastAsia"/>
          <w:b/>
          <w:snapToGrid w:val="0"/>
          <w:szCs w:val="18"/>
        </w:rPr>
        <w:t>附：省级以上监狱管理局、戒毒管理局（含新疆生产建设兵团）出具的监狱企业证明文件。</w:t>
      </w:r>
    </w:p>
    <w:p>
      <w:pPr>
        <w:ind w:firstLine="420" w:firstLineChars="200"/>
        <w:rPr>
          <w:rFonts w:cs="仿宋" w:asciiTheme="minorEastAsia" w:hAnsiTheme="minorEastAsia" w:eastAsiaTheme="minorEastAsia"/>
          <w:snapToGrid w:val="0"/>
          <w:szCs w:val="18"/>
        </w:rPr>
      </w:pPr>
    </w:p>
    <w:p>
      <w:pPr>
        <w:spacing w:line="360" w:lineRule="auto"/>
        <w:ind w:firstLine="421"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b/>
          <w:snapToGrid w:val="0"/>
          <w:color w:val="FF0000"/>
          <w:szCs w:val="18"/>
        </w:rPr>
        <w:t>备注：</w:t>
      </w:r>
      <w:r>
        <w:rPr>
          <w:rFonts w:hint="eastAsia" w:cs="仿宋" w:asciiTheme="minorEastAsia" w:hAnsiTheme="minorEastAsia" w:eastAsiaTheme="minorEastAsia"/>
          <w:snapToGrid w:val="0"/>
          <w:szCs w:val="18"/>
        </w:rPr>
        <w:t>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pPr>
        <w:widowControl/>
        <w:jc w:val="left"/>
        <w:rPr>
          <w:rFonts w:cs="仿宋" w:asciiTheme="minorEastAsia" w:hAnsiTheme="minorEastAsia" w:eastAsiaTheme="minorEastAsia"/>
          <w:b/>
          <w:sz w:val="32"/>
          <w:szCs w:val="32"/>
        </w:rPr>
      </w:pPr>
    </w:p>
    <w:p>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残疾人福利性单位声明函</w:t>
      </w:r>
    </w:p>
    <w:p>
      <w:pPr>
        <w:spacing w:line="360" w:lineRule="auto"/>
        <w:ind w:firstLine="420" w:firstLineChars="200"/>
        <w:rPr>
          <w:rFonts w:cs="仿宋" w:asciiTheme="minorEastAsia" w:hAnsiTheme="minorEastAsia" w:eastAsiaTheme="minorEastAsia"/>
          <w:snapToGrid w:val="0"/>
          <w:szCs w:val="18"/>
        </w:rPr>
      </w:pPr>
    </w:p>
    <w:p>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本单位郑重声明，根据《财政部 民政部 中国残疾人联合会关于促进残疾人就业政府采购政策的通知》（财库〔2017〕141号）的规定，本单位为符合条件的残疾人福利性单位，且本单位参加</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单位的</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项目采购活动，由本单位提供服务。</w:t>
      </w:r>
    </w:p>
    <w:p>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本单位对上述声明的真实性负责。如有虚假，将依法承担相应责任。</w:t>
      </w:r>
    </w:p>
    <w:p>
      <w:pPr>
        <w:spacing w:line="360" w:lineRule="auto"/>
        <w:ind w:firstLine="420" w:firstLineChars="200"/>
        <w:rPr>
          <w:rFonts w:cs="仿宋" w:asciiTheme="minorEastAsia" w:hAnsiTheme="minorEastAsia" w:eastAsiaTheme="minorEastAsia"/>
          <w:snapToGrid w:val="0"/>
          <w:szCs w:val="18"/>
        </w:rPr>
      </w:pPr>
    </w:p>
    <w:p>
      <w:pPr>
        <w:spacing w:line="360" w:lineRule="auto"/>
        <w:ind w:firstLine="420" w:firstLineChars="200"/>
        <w:jc w:val="right"/>
        <w:rPr>
          <w:rFonts w:cs="仿宋" w:asciiTheme="minorEastAsia" w:hAnsiTheme="minorEastAsia" w:eastAsiaTheme="minorEastAsia"/>
          <w:snapToGrid w:val="0"/>
          <w:szCs w:val="18"/>
        </w:rPr>
      </w:pPr>
      <w:r>
        <w:rPr>
          <w:rFonts w:hint="eastAsia" w:ascii="宋体" w:hAnsi="宋体"/>
          <w:szCs w:val="21"/>
        </w:rPr>
        <w:t>单位名称</w:t>
      </w:r>
      <w:r>
        <w:rPr>
          <w:rFonts w:hint="eastAsia" w:cs="仿宋" w:asciiTheme="minorEastAsia" w:hAnsiTheme="minorEastAsia" w:eastAsiaTheme="minorEastAsia"/>
          <w:snapToGrid w:val="0"/>
          <w:szCs w:val="18"/>
        </w:rPr>
        <w:t>(公章)：</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w:t>
      </w:r>
    </w:p>
    <w:p>
      <w:pPr>
        <w:spacing w:line="360" w:lineRule="auto"/>
        <w:ind w:firstLine="420" w:firstLineChars="200"/>
        <w:jc w:val="right"/>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日期：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pPr>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 xml:space="preserve">    </w:t>
      </w:r>
    </w:p>
    <w:p>
      <w:pPr>
        <w:rPr>
          <w:rFonts w:cs="仿宋" w:asciiTheme="minorEastAsia" w:hAnsiTheme="minorEastAsia" w:eastAsiaTheme="minorEastAsia"/>
          <w:snapToGrid w:val="0"/>
          <w:szCs w:val="18"/>
        </w:rPr>
      </w:pPr>
    </w:p>
    <w:p>
      <w:pPr>
        <w:spacing w:line="360" w:lineRule="auto"/>
        <w:ind w:firstLine="421" w:firstLineChars="200"/>
        <w:rPr>
          <w:rFonts w:cs="仿宋" w:asciiTheme="minorEastAsia" w:hAnsiTheme="minorEastAsia" w:eastAsiaTheme="minorEastAsia"/>
        </w:rPr>
      </w:pPr>
      <w:r>
        <w:rPr>
          <w:rFonts w:hint="eastAsia" w:cs="仿宋" w:asciiTheme="minorEastAsia" w:hAnsiTheme="minorEastAsia" w:eastAsiaTheme="minorEastAsia"/>
          <w:b/>
          <w:snapToGrid w:val="0"/>
          <w:color w:val="FF0000"/>
          <w:szCs w:val="18"/>
        </w:rPr>
        <w:t>备注：</w:t>
      </w:r>
      <w:r>
        <w:rPr>
          <w:rFonts w:hint="eastAsia" w:cs="仿宋" w:asciiTheme="minorEastAsia" w:hAnsiTheme="minorEastAsia" w:eastAsiaTheme="minorEastAsia"/>
          <w:snapToGrid w:val="0"/>
          <w:szCs w:val="18"/>
        </w:rPr>
        <w:t>填写前请认真阅读《财政部、民政部、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19"/>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pPr>
              <w:jc w:val="center"/>
              <w:rPr>
                <w:rFonts w:ascii="Times New Roman" w:hAnsi="Times New Roman"/>
                <w:b/>
                <w:szCs w:val="21"/>
              </w:rPr>
            </w:pPr>
            <w:r>
              <w:rPr>
                <w:rFonts w:hint="eastAsia" w:ascii="Times New Roman" w:hAnsi="Times New Roman"/>
                <w:b/>
                <w:szCs w:val="21"/>
              </w:rPr>
              <w:t>序号</w:t>
            </w:r>
          </w:p>
        </w:tc>
        <w:tc>
          <w:tcPr>
            <w:tcW w:w="1213" w:type="dxa"/>
            <w:vMerge w:val="restart"/>
            <w:vAlign w:val="center"/>
          </w:tcPr>
          <w:p>
            <w:pPr>
              <w:jc w:val="center"/>
              <w:rPr>
                <w:rFonts w:ascii="Times New Roman" w:hAnsi="Times New Roman"/>
                <w:b/>
                <w:szCs w:val="21"/>
              </w:rPr>
            </w:pPr>
            <w:r>
              <w:rPr>
                <w:rFonts w:hint="eastAsia" w:ascii="Times New Roman" w:hAnsi="Times New Roman"/>
                <w:b/>
                <w:szCs w:val="21"/>
              </w:rPr>
              <w:t>投标产品名称</w:t>
            </w:r>
          </w:p>
        </w:tc>
        <w:tc>
          <w:tcPr>
            <w:tcW w:w="1840" w:type="dxa"/>
            <w:vMerge w:val="restart"/>
            <w:vAlign w:val="center"/>
          </w:tcPr>
          <w:p>
            <w:pPr>
              <w:jc w:val="center"/>
              <w:rPr>
                <w:rFonts w:ascii="Times New Roman" w:hAnsi="Times New Roman"/>
                <w:b/>
                <w:szCs w:val="21"/>
              </w:rPr>
            </w:pPr>
            <w:r>
              <w:rPr>
                <w:rFonts w:hint="eastAsia" w:ascii="Times New Roman" w:hAnsi="Times New Roman"/>
                <w:b/>
                <w:szCs w:val="21"/>
              </w:rPr>
              <w:t>规格及型号</w:t>
            </w:r>
          </w:p>
        </w:tc>
        <w:tc>
          <w:tcPr>
            <w:tcW w:w="4351" w:type="dxa"/>
            <w:gridSpan w:val="3"/>
            <w:vAlign w:val="center"/>
          </w:tcPr>
          <w:p>
            <w:pPr>
              <w:jc w:val="center"/>
              <w:rPr>
                <w:rFonts w:ascii="Times New Roman" w:hAnsi="Times New Roman"/>
                <w:b/>
                <w:szCs w:val="21"/>
              </w:rPr>
            </w:pPr>
            <w:r>
              <w:rPr>
                <w:rFonts w:hint="eastAsia" w:ascii="Times New Roman" w:hAnsi="Times New Roman"/>
                <w:b/>
                <w:szCs w:val="21"/>
              </w:rPr>
              <w:t>投标产品报价</w:t>
            </w:r>
          </w:p>
        </w:tc>
        <w:tc>
          <w:tcPr>
            <w:tcW w:w="1503" w:type="dxa"/>
            <w:vMerge w:val="restart"/>
            <w:vAlign w:val="center"/>
          </w:tcPr>
          <w:p>
            <w:pPr>
              <w:jc w:val="center"/>
              <w:rPr>
                <w:rFonts w:ascii="Times New Roman" w:hAnsi="Times New Roman"/>
                <w:b/>
                <w:szCs w:val="21"/>
              </w:rPr>
            </w:pPr>
            <w:r>
              <w:rPr>
                <w:rFonts w:hint="eastAsia" w:ascii="Times New Roman" w:hAnsi="Times New Roman"/>
                <w:b/>
                <w:szCs w:val="21"/>
              </w:rPr>
              <w:t>属于优先采购清单的类别</w:t>
            </w:r>
          </w:p>
        </w:tc>
        <w:tc>
          <w:tcPr>
            <w:tcW w:w="720" w:type="dxa"/>
            <w:vMerge w:val="restart"/>
            <w:vAlign w:val="center"/>
          </w:tcPr>
          <w:p>
            <w:pPr>
              <w:jc w:val="center"/>
              <w:rPr>
                <w:rFonts w:ascii="Times New Roman" w:hAnsi="Times New Roman"/>
                <w:b/>
                <w:szCs w:val="21"/>
              </w:rPr>
            </w:pPr>
            <w:r>
              <w:rPr>
                <w:rFonts w:hint="eastAsia" w:ascii="Times New Roman" w:hAnsi="Times New Roman"/>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Merge w:val="continue"/>
            <w:vAlign w:val="center"/>
          </w:tcPr>
          <w:p>
            <w:pPr>
              <w:rPr>
                <w:rFonts w:ascii="Times New Roman" w:hAnsi="Times New Roman"/>
                <w:szCs w:val="21"/>
              </w:rPr>
            </w:pPr>
          </w:p>
        </w:tc>
        <w:tc>
          <w:tcPr>
            <w:tcW w:w="1213" w:type="dxa"/>
            <w:vMerge w:val="continue"/>
            <w:vAlign w:val="center"/>
          </w:tcPr>
          <w:p>
            <w:pPr>
              <w:rPr>
                <w:rFonts w:ascii="Times New Roman" w:hAnsi="Times New Roman"/>
                <w:szCs w:val="21"/>
              </w:rPr>
            </w:pPr>
          </w:p>
        </w:tc>
        <w:tc>
          <w:tcPr>
            <w:tcW w:w="1840" w:type="dxa"/>
            <w:vMerge w:val="continue"/>
            <w:vAlign w:val="center"/>
          </w:tcPr>
          <w:p>
            <w:pPr>
              <w:rPr>
                <w:rFonts w:ascii="Times New Roman" w:hAnsi="Times New Roman"/>
                <w:szCs w:val="21"/>
              </w:rPr>
            </w:pPr>
          </w:p>
        </w:tc>
        <w:tc>
          <w:tcPr>
            <w:tcW w:w="818" w:type="dxa"/>
            <w:vAlign w:val="center"/>
          </w:tcPr>
          <w:p>
            <w:pPr>
              <w:rPr>
                <w:rFonts w:ascii="Times New Roman" w:hAnsi="Times New Roman"/>
                <w:szCs w:val="21"/>
              </w:rPr>
            </w:pPr>
            <w:r>
              <w:rPr>
                <w:rFonts w:hint="eastAsia" w:ascii="Times New Roman" w:hAnsi="Times New Roman"/>
                <w:szCs w:val="21"/>
              </w:rPr>
              <w:t>数量</w:t>
            </w:r>
          </w:p>
        </w:tc>
        <w:tc>
          <w:tcPr>
            <w:tcW w:w="1241" w:type="dxa"/>
            <w:vAlign w:val="center"/>
          </w:tcPr>
          <w:p>
            <w:pPr>
              <w:jc w:val="center"/>
              <w:rPr>
                <w:rFonts w:ascii="Times New Roman" w:hAnsi="Times New Roman"/>
                <w:szCs w:val="21"/>
              </w:rPr>
            </w:pPr>
            <w:r>
              <w:rPr>
                <w:rFonts w:hint="eastAsia" w:ascii="Times New Roman" w:hAnsi="Times New Roman"/>
                <w:szCs w:val="21"/>
              </w:rPr>
              <w:t>投标单价（元）</w:t>
            </w:r>
          </w:p>
        </w:tc>
        <w:tc>
          <w:tcPr>
            <w:tcW w:w="2292" w:type="dxa"/>
            <w:vAlign w:val="center"/>
          </w:tcPr>
          <w:p>
            <w:pPr>
              <w:jc w:val="center"/>
              <w:rPr>
                <w:rFonts w:ascii="Times New Roman" w:hAnsi="Times New Roman"/>
                <w:szCs w:val="21"/>
              </w:rPr>
            </w:pPr>
            <w:r>
              <w:rPr>
                <w:rFonts w:hint="eastAsia" w:ascii="Times New Roman" w:hAnsi="Times New Roman"/>
                <w:szCs w:val="21"/>
              </w:rPr>
              <w:t>投标</w:t>
            </w:r>
            <w:r>
              <w:rPr>
                <w:rFonts w:hint="eastAsia" w:ascii="宋体" w:hAnsi="宋体"/>
                <w:szCs w:val="21"/>
              </w:rPr>
              <w:t>合计</w:t>
            </w:r>
            <w:r>
              <w:rPr>
                <w:rFonts w:hint="eastAsia" w:ascii="Times New Roman" w:hAnsi="Times New Roman"/>
                <w:szCs w:val="21"/>
              </w:rPr>
              <w:t>报价（元）</w:t>
            </w:r>
          </w:p>
        </w:tc>
        <w:tc>
          <w:tcPr>
            <w:tcW w:w="1503" w:type="dxa"/>
            <w:vMerge w:val="continue"/>
            <w:vAlign w:val="center"/>
          </w:tcPr>
          <w:p>
            <w:pPr>
              <w:rPr>
                <w:rFonts w:ascii="Times New Roman" w:hAnsi="Times New Roman"/>
                <w:szCs w:val="21"/>
              </w:rPr>
            </w:pPr>
          </w:p>
        </w:tc>
        <w:tc>
          <w:tcPr>
            <w:tcW w:w="720" w:type="dxa"/>
            <w:vMerge w:val="continue"/>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Align w:val="center"/>
          </w:tcPr>
          <w:p>
            <w:pPr>
              <w:jc w:val="center"/>
              <w:rPr>
                <w:rFonts w:ascii="宋体" w:hAnsi="宋体"/>
                <w:szCs w:val="21"/>
              </w:rPr>
            </w:pPr>
            <w:r>
              <w:rPr>
                <w:rFonts w:hint="eastAsia" w:ascii="宋体" w:hAnsi="宋体"/>
                <w:szCs w:val="21"/>
              </w:rPr>
              <w:t>1</w:t>
            </w:r>
          </w:p>
        </w:tc>
        <w:tc>
          <w:tcPr>
            <w:tcW w:w="1213" w:type="dxa"/>
            <w:vAlign w:val="center"/>
          </w:tcPr>
          <w:p>
            <w:pPr>
              <w:jc w:val="center"/>
              <w:rPr>
                <w:rFonts w:ascii="Times New Roman" w:hAnsi="Times New Roman"/>
                <w:szCs w:val="21"/>
              </w:rPr>
            </w:pPr>
          </w:p>
        </w:tc>
        <w:tc>
          <w:tcPr>
            <w:tcW w:w="1840" w:type="dxa"/>
            <w:vAlign w:val="center"/>
          </w:tcPr>
          <w:p>
            <w:pPr>
              <w:jc w:val="center"/>
              <w:rPr>
                <w:rFonts w:ascii="Times New Roman" w:hAnsi="Times New Roman"/>
                <w:szCs w:val="21"/>
              </w:rPr>
            </w:pPr>
          </w:p>
        </w:tc>
        <w:tc>
          <w:tcPr>
            <w:tcW w:w="818" w:type="dxa"/>
            <w:vAlign w:val="center"/>
          </w:tcPr>
          <w:p>
            <w:pPr>
              <w:jc w:val="center"/>
              <w:rPr>
                <w:rFonts w:ascii="Times New Roman" w:hAnsi="Times New Roman"/>
                <w:szCs w:val="21"/>
              </w:rPr>
            </w:pPr>
          </w:p>
        </w:tc>
        <w:tc>
          <w:tcPr>
            <w:tcW w:w="1241" w:type="dxa"/>
            <w:vAlign w:val="center"/>
          </w:tcPr>
          <w:p>
            <w:pPr>
              <w:jc w:val="center"/>
              <w:rPr>
                <w:rFonts w:ascii="Times New Roman" w:hAnsi="Times New Roman"/>
                <w:szCs w:val="21"/>
              </w:rPr>
            </w:pPr>
          </w:p>
        </w:tc>
        <w:tc>
          <w:tcPr>
            <w:tcW w:w="2292" w:type="dxa"/>
            <w:vAlign w:val="center"/>
          </w:tcPr>
          <w:p>
            <w:pPr>
              <w:jc w:val="center"/>
              <w:rPr>
                <w:rFonts w:ascii="Times New Roman" w:hAnsi="Times New Roman"/>
                <w:szCs w:val="21"/>
              </w:rPr>
            </w:pPr>
          </w:p>
        </w:tc>
        <w:tc>
          <w:tcPr>
            <w:tcW w:w="1503" w:type="dxa"/>
            <w:vAlign w:val="center"/>
          </w:tcPr>
          <w:p>
            <w:pPr>
              <w:jc w:val="center"/>
              <w:rPr>
                <w:rFonts w:ascii="Times New Roman" w:hAnsi="Times New Roman"/>
                <w:szCs w:val="21"/>
              </w:rPr>
            </w:pPr>
          </w:p>
        </w:tc>
        <w:tc>
          <w:tcPr>
            <w:tcW w:w="720"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Align w:val="center"/>
          </w:tcPr>
          <w:p>
            <w:pPr>
              <w:jc w:val="center"/>
              <w:rPr>
                <w:rFonts w:ascii="宋体" w:hAnsi="宋体"/>
                <w:szCs w:val="21"/>
              </w:rPr>
            </w:pPr>
            <w:r>
              <w:rPr>
                <w:rFonts w:hint="eastAsia" w:ascii="宋体" w:hAnsi="宋体"/>
                <w:szCs w:val="21"/>
              </w:rPr>
              <w:t>2</w:t>
            </w:r>
          </w:p>
        </w:tc>
        <w:tc>
          <w:tcPr>
            <w:tcW w:w="1213" w:type="dxa"/>
            <w:vAlign w:val="center"/>
          </w:tcPr>
          <w:p>
            <w:pPr>
              <w:jc w:val="center"/>
              <w:rPr>
                <w:rFonts w:ascii="Times New Roman" w:hAnsi="Times New Roman"/>
                <w:szCs w:val="21"/>
              </w:rPr>
            </w:pPr>
          </w:p>
        </w:tc>
        <w:tc>
          <w:tcPr>
            <w:tcW w:w="1840" w:type="dxa"/>
            <w:vAlign w:val="center"/>
          </w:tcPr>
          <w:p>
            <w:pPr>
              <w:jc w:val="center"/>
              <w:rPr>
                <w:rFonts w:ascii="Times New Roman" w:hAnsi="Times New Roman"/>
                <w:szCs w:val="21"/>
              </w:rPr>
            </w:pPr>
          </w:p>
        </w:tc>
        <w:tc>
          <w:tcPr>
            <w:tcW w:w="818" w:type="dxa"/>
            <w:vAlign w:val="center"/>
          </w:tcPr>
          <w:p>
            <w:pPr>
              <w:jc w:val="center"/>
              <w:rPr>
                <w:rFonts w:ascii="Times New Roman" w:hAnsi="Times New Roman"/>
                <w:szCs w:val="21"/>
              </w:rPr>
            </w:pPr>
          </w:p>
        </w:tc>
        <w:tc>
          <w:tcPr>
            <w:tcW w:w="1241" w:type="dxa"/>
            <w:vAlign w:val="center"/>
          </w:tcPr>
          <w:p>
            <w:pPr>
              <w:jc w:val="center"/>
              <w:rPr>
                <w:rFonts w:ascii="Times New Roman" w:hAnsi="Times New Roman"/>
                <w:szCs w:val="21"/>
              </w:rPr>
            </w:pPr>
          </w:p>
        </w:tc>
        <w:tc>
          <w:tcPr>
            <w:tcW w:w="2292" w:type="dxa"/>
            <w:vAlign w:val="center"/>
          </w:tcPr>
          <w:p>
            <w:pPr>
              <w:jc w:val="center"/>
              <w:rPr>
                <w:rFonts w:ascii="Times New Roman" w:hAnsi="Times New Roman"/>
                <w:szCs w:val="21"/>
              </w:rPr>
            </w:pPr>
          </w:p>
        </w:tc>
        <w:tc>
          <w:tcPr>
            <w:tcW w:w="1503" w:type="dxa"/>
            <w:vAlign w:val="center"/>
          </w:tcPr>
          <w:p>
            <w:pPr>
              <w:jc w:val="center"/>
              <w:rPr>
                <w:rFonts w:ascii="Times New Roman" w:hAnsi="Times New Roman"/>
                <w:szCs w:val="21"/>
              </w:rPr>
            </w:pPr>
          </w:p>
        </w:tc>
        <w:tc>
          <w:tcPr>
            <w:tcW w:w="720" w:type="dxa"/>
            <w:vAlign w:val="center"/>
          </w:tcPr>
          <w:p>
            <w:pPr>
              <w:jc w:val="center"/>
              <w:rPr>
                <w:rFonts w:ascii="Times New Roman" w:hAnsi="Times New Roman"/>
                <w:szCs w:val="21"/>
              </w:rPr>
            </w:pPr>
          </w:p>
        </w:tc>
      </w:tr>
    </w:tbl>
    <w:p>
      <w:pPr>
        <w:spacing w:line="360" w:lineRule="auto"/>
        <w:ind w:left="0" w:leftChars="0" w:firstLine="420" w:firstLineChars="200"/>
        <w:rPr>
          <w:rFonts w:ascii="Times New Roman" w:hAnsi="Times New Roman"/>
          <w:szCs w:val="21"/>
        </w:rPr>
      </w:pPr>
      <w:r>
        <w:rPr>
          <w:rFonts w:hint="eastAsia" w:ascii="Times New Roman" w:hAnsi="Times New Roman"/>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ascii="Times New Roman" w:hAnsi="Times New Roman"/>
          <w:szCs w:val="21"/>
        </w:rPr>
        <w:t>投标产品若不属于上述清单或目录范围内，则无需填写该表。</w:t>
      </w:r>
    </w:p>
    <w:p>
      <w:pPr>
        <w:spacing w:line="360" w:lineRule="auto"/>
        <w:ind w:left="0" w:leftChars="0" w:firstLine="420" w:firstLineChars="200"/>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pPr>
        <w:spacing w:line="360" w:lineRule="auto"/>
        <w:ind w:left="0" w:leftChars="0" w:firstLine="420" w:firstLineChars="200"/>
        <w:rPr>
          <w:rFonts w:hint="eastAsia" w:ascii="宋体" w:hAnsi="宋体"/>
          <w:szCs w:val="21"/>
        </w:rPr>
      </w:pPr>
      <w:r>
        <w:rPr>
          <w:rFonts w:hint="eastAsia" w:ascii="宋体" w:hAnsi="宋体"/>
          <w:szCs w:val="21"/>
        </w:rPr>
        <w:t>3. “属于优先采购清单的类别”栏中填写“节能产品政府采购品目清单”或“环境标志产品政府采购品目清单”。</w:t>
      </w:r>
    </w:p>
    <w:p>
      <w:pPr>
        <w:spacing w:line="360" w:lineRule="auto"/>
        <w:ind w:left="0" w:leftChars="0" w:firstLine="420" w:firstLineChars="200"/>
        <w:rPr>
          <w:rFonts w:hint="eastAsia" w:ascii="宋体" w:hAnsi="宋体"/>
          <w:szCs w:val="21"/>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22"/>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23"/>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23"/>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23"/>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23"/>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23"/>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23"/>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23"/>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23"/>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23"/>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23"/>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23"/>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23"/>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23"/>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23"/>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23"/>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23"/>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23"/>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23"/>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仿宋" w:hAnsi="仿宋" w:eastAsia="仿宋" w:cs="仿宋"/>
          <w:b/>
          <w:bCs/>
          <w:i w:val="0"/>
          <w:iCs w:val="0"/>
          <w:caps w:val="0"/>
          <w:color w:val="000000"/>
          <w:spacing w:val="0"/>
          <w:sz w:val="24"/>
          <w:szCs w:val="24"/>
          <w:u w:val="none"/>
          <w:shd w:val="clear" w:fill="FFFFFF"/>
          <w:vertAlign w:val="baseline"/>
          <w:lang w:val="en-US" w:eastAsia="zh-CN"/>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r>
        <w:rPr>
          <w:rFonts w:hint="eastAsia" w:ascii="仿宋" w:hAnsi="仿宋" w:eastAsia="仿宋" w:cs="仿宋"/>
          <w:b/>
          <w:bCs/>
          <w:i w:val="0"/>
          <w:iCs w:val="0"/>
          <w:caps w:val="0"/>
          <w:color w:val="000000"/>
          <w:spacing w:val="0"/>
          <w:sz w:val="24"/>
          <w:szCs w:val="24"/>
          <w:u w:val="none"/>
          <w:shd w:val="clear" w:fill="FFFFFF"/>
          <w:vertAlign w:val="baseline"/>
          <w:lang w:val="en-US" w:eastAsia="zh-CN"/>
        </w:rPr>
        <w:t>。</w:t>
      </w:r>
    </w:p>
    <w:p>
      <w:pPr>
        <w:spacing w:line="360" w:lineRule="auto"/>
        <w:ind w:left="0" w:leftChars="0" w:firstLine="642" w:firstLineChars="200"/>
        <w:rPr>
          <w:rFonts w:ascii="宋体" w:hAnsi="宋体"/>
          <w:szCs w:val="21"/>
        </w:rPr>
      </w:pPr>
      <w:r>
        <w:rPr>
          <w:rFonts w:cs="仿宋" w:asciiTheme="minorEastAsia" w:hAnsiTheme="minorEastAsia" w:eastAsiaTheme="minorEastAsia"/>
          <w:b/>
          <w:sz w:val="32"/>
          <w:szCs w:val="32"/>
        </w:rPr>
        <w:br w:type="page"/>
      </w:r>
    </w:p>
    <w:p>
      <w:pPr>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sz w:val="32"/>
          <w:szCs w:val="32"/>
        </w:rPr>
        <w:t xml:space="preserve">格式4  </w:t>
      </w:r>
      <w:r>
        <w:rPr>
          <w:rFonts w:hint="eastAsia" w:cs="仿宋" w:asciiTheme="minorEastAsia" w:hAnsiTheme="minorEastAsia" w:eastAsiaTheme="minorEastAsia"/>
          <w:b/>
          <w:bCs/>
          <w:sz w:val="32"/>
          <w:szCs w:val="32"/>
        </w:rPr>
        <w:t>开标一览表</w:t>
      </w:r>
    </w:p>
    <w:p>
      <w:pPr>
        <w:rPr>
          <w:rFonts w:cs="仿宋" w:asciiTheme="minorEastAsia" w:hAnsiTheme="minorEastAsia" w:eastAsiaTheme="minorEastAsia"/>
        </w:rPr>
      </w:pPr>
    </w:p>
    <w:p>
      <w:pPr>
        <w:spacing w:line="360" w:lineRule="auto"/>
        <w:jc w:val="left"/>
        <w:rPr>
          <w:rFonts w:cs="仿宋" w:asciiTheme="minorEastAsia" w:hAnsiTheme="minorEastAsia" w:eastAsiaTheme="minorEastAsia"/>
        </w:rPr>
      </w:pPr>
      <w:r>
        <w:rPr>
          <w:rFonts w:hint="eastAsia" w:cs="仿宋" w:asciiTheme="minorEastAsia" w:hAnsiTheme="minorEastAsia" w:eastAsiaTheme="minorEastAsia"/>
        </w:rPr>
        <w:t>项目名称：</w:t>
      </w:r>
      <w:r>
        <w:rPr>
          <w:rFonts w:hint="eastAsia" w:cs="仿宋" w:asciiTheme="minorEastAsia" w:hAnsiTheme="minorEastAsia" w:eastAsiaTheme="minorEastAsia"/>
          <w:u w:val="single"/>
        </w:rPr>
        <w:t xml:space="preserve">                </w:t>
      </w:r>
    </w:p>
    <w:p>
      <w:pPr>
        <w:spacing w:line="360" w:lineRule="auto"/>
        <w:jc w:val="left"/>
        <w:rPr>
          <w:rFonts w:cs="仿宋" w:asciiTheme="minorEastAsia" w:hAnsiTheme="minorEastAsia" w:eastAsiaTheme="minorEastAsia"/>
        </w:rPr>
      </w:pPr>
      <w:r>
        <w:rPr>
          <w:rFonts w:hint="eastAsia" w:cs="仿宋" w:asciiTheme="minorEastAsia" w:hAnsiTheme="minorEastAsia" w:eastAsiaTheme="minorEastAsia"/>
        </w:rPr>
        <w:t>项目编号：</w:t>
      </w:r>
      <w:r>
        <w:rPr>
          <w:rFonts w:hint="eastAsia" w:cs="仿宋" w:asciiTheme="minorEastAsia" w:hAnsiTheme="minorEastAsia" w:eastAsiaTheme="minorEastAsia"/>
          <w:u w:val="single"/>
        </w:rPr>
        <w:t xml:space="preserve">                </w:t>
      </w:r>
    </w:p>
    <w:tbl>
      <w:tblPr>
        <w:tblStyle w:val="20"/>
        <w:tblW w:w="4999" w:type="pct"/>
        <w:jc w:val="center"/>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72"/>
        <w:gridCol w:w="3916"/>
        <w:gridCol w:w="1532"/>
      </w:tblGrid>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03" w:type="pct"/>
            <w:shd w:val="clear" w:color="auto" w:fill="C6D9F0" w:themeFill="text2" w:themeFillTint="33"/>
            <w:vAlign w:val="center"/>
          </w:tcPr>
          <w:p>
            <w:pPr>
              <w:spacing w:line="360" w:lineRule="auto"/>
              <w:jc w:val="center"/>
              <w:rPr>
                <w:rFonts w:cs="仿宋" w:asciiTheme="minorEastAsia" w:hAnsiTheme="minorEastAsia" w:eastAsiaTheme="minorEastAsia"/>
                <w:b/>
              </w:rPr>
            </w:pPr>
            <w:r>
              <w:rPr>
                <w:rFonts w:hint="eastAsia" w:cs="仿宋" w:asciiTheme="minorEastAsia" w:hAnsiTheme="minorEastAsia" w:eastAsiaTheme="minorEastAsia"/>
                <w:b/>
              </w:rPr>
              <w:t>项目名称</w:t>
            </w:r>
          </w:p>
        </w:tc>
        <w:tc>
          <w:tcPr>
            <w:tcW w:w="3914" w:type="dxa"/>
            <w:shd w:val="clear" w:color="auto" w:fill="C6D9F0" w:themeFill="text2" w:themeFillTint="33"/>
            <w:vAlign w:val="center"/>
          </w:tcPr>
          <w:p>
            <w:pPr>
              <w:jc w:val="center"/>
              <w:rPr>
                <w:rFonts w:cs="仿宋" w:asciiTheme="minorEastAsia" w:hAnsiTheme="minorEastAsia" w:eastAsiaTheme="minorEastAsia"/>
                <w:b/>
              </w:rPr>
            </w:pPr>
            <w:r>
              <w:rPr>
                <w:rFonts w:hint="eastAsia" w:ascii="宋体" w:hAnsi="宋体"/>
                <w:b/>
                <w:bCs/>
                <w:szCs w:val="21"/>
              </w:rPr>
              <w:t>投标</w:t>
            </w:r>
            <w:r>
              <w:rPr>
                <w:rFonts w:hint="eastAsia"/>
                <w:b/>
                <w:bCs/>
                <w:snapToGrid w:val="0"/>
                <w:kern w:val="0"/>
              </w:rPr>
              <w:t>报</w:t>
            </w:r>
            <w:r>
              <w:rPr>
                <w:rFonts w:hint="eastAsia" w:ascii="宋体" w:hAnsi="宋体"/>
                <w:b/>
                <w:bCs/>
                <w:szCs w:val="21"/>
              </w:rPr>
              <w:t>价</w:t>
            </w:r>
            <w:r>
              <w:rPr>
                <w:rFonts w:hint="eastAsia" w:ascii="宋体" w:hAnsi="宋体"/>
                <w:b/>
                <w:bCs/>
                <w:szCs w:val="21"/>
                <w:lang w:eastAsia="zh-CN"/>
              </w:rPr>
              <w:t>（</w:t>
            </w:r>
            <w:r>
              <w:rPr>
                <w:rFonts w:hint="eastAsia" w:cs="仿宋" w:asciiTheme="minorEastAsia" w:hAnsiTheme="minorEastAsia" w:eastAsiaTheme="minorEastAsia"/>
                <w:b/>
                <w:bCs/>
              </w:rPr>
              <w:t>投标</w:t>
            </w:r>
            <w:r>
              <w:rPr>
                <w:rFonts w:hint="eastAsia" w:cs="仿宋" w:asciiTheme="minorEastAsia" w:hAnsiTheme="minorEastAsia" w:eastAsiaTheme="minorEastAsia"/>
                <w:b/>
                <w:bCs/>
                <w:lang w:val="en-US" w:eastAsia="zh-CN"/>
              </w:rPr>
              <w:t>折扣率）</w:t>
            </w:r>
          </w:p>
        </w:tc>
        <w:tc>
          <w:tcPr>
            <w:tcW w:w="899" w:type="pct"/>
            <w:shd w:val="clear" w:color="auto" w:fill="C6D9F0" w:themeFill="text2" w:themeFillTint="33"/>
            <w:vAlign w:val="center"/>
          </w:tcPr>
          <w:p>
            <w:pPr>
              <w:spacing w:line="360" w:lineRule="auto"/>
              <w:jc w:val="center"/>
              <w:rPr>
                <w:rFonts w:cs="仿宋" w:asciiTheme="minorEastAsia" w:hAnsiTheme="minorEastAsia" w:eastAsiaTheme="minorEastAsia"/>
                <w:b/>
              </w:rPr>
            </w:pPr>
            <w:r>
              <w:rPr>
                <w:rFonts w:hint="eastAsia" w:cs="仿宋" w:asciiTheme="minorEastAsia" w:hAnsiTheme="minorEastAsia" w:eastAsiaTheme="minorEastAsia"/>
                <w:b/>
              </w:rPr>
              <w:t>备注</w:t>
            </w:r>
          </w:p>
        </w:tc>
      </w:tr>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09" w:hRule="atLeast"/>
          <w:jc w:val="center"/>
        </w:trPr>
        <w:tc>
          <w:tcPr>
            <w:tcW w:w="1803" w:type="pct"/>
            <w:vAlign w:val="center"/>
          </w:tcPr>
          <w:p>
            <w:pPr>
              <w:spacing w:line="360" w:lineRule="auto"/>
              <w:jc w:val="center"/>
              <w:rPr>
                <w:rFonts w:hint="eastAsia" w:cs="仿宋" w:asciiTheme="minorEastAsia" w:hAnsiTheme="minorEastAsia" w:eastAsiaTheme="minorEastAsia"/>
                <w:lang w:eastAsia="zh-CN"/>
              </w:rPr>
            </w:pPr>
            <w:r>
              <w:rPr>
                <w:rFonts w:hint="eastAsia" w:cs="仿宋" w:asciiTheme="minorEastAsia" w:hAnsiTheme="minorEastAsia" w:eastAsiaTheme="minorEastAsia"/>
                <w:lang w:eastAsia="zh-CN"/>
              </w:rPr>
              <w:t>退休人员端午节慰问品配送服务项目</w:t>
            </w:r>
          </w:p>
        </w:tc>
        <w:tc>
          <w:tcPr>
            <w:tcW w:w="3914" w:type="dxa"/>
            <w:vAlign w:val="center"/>
          </w:tcPr>
          <w:p>
            <w:pPr>
              <w:spacing w:line="360" w:lineRule="auto"/>
              <w:ind w:firstLine="210" w:firstLineChars="100"/>
              <w:jc w:val="center"/>
              <w:rPr>
                <w:rFonts w:cs="仿宋" w:asciiTheme="minorEastAsia" w:hAnsiTheme="minorEastAsia" w:eastAsiaTheme="minorEastAsia"/>
                <w:u w:val="single"/>
              </w:rPr>
            </w:pPr>
            <w:r>
              <w:rPr>
                <w:rFonts w:hint="eastAsia" w:cs="仿宋" w:asciiTheme="minorEastAsia" w:hAnsiTheme="minorEastAsia" w:eastAsiaTheme="minorEastAsia"/>
                <w:u w:val="single"/>
                <w:lang w:val="en-US" w:eastAsia="zh-CN"/>
              </w:rPr>
              <w:t>%</w:t>
            </w:r>
          </w:p>
        </w:tc>
        <w:tc>
          <w:tcPr>
            <w:tcW w:w="899" w:type="pct"/>
            <w:vAlign w:val="center"/>
          </w:tcPr>
          <w:p>
            <w:pPr>
              <w:spacing w:line="360" w:lineRule="auto"/>
              <w:jc w:val="center"/>
              <w:rPr>
                <w:rFonts w:cs="仿宋" w:asciiTheme="minorEastAsia" w:hAnsiTheme="minorEastAsia" w:eastAsiaTheme="minorEastAsia"/>
              </w:rPr>
            </w:pPr>
          </w:p>
        </w:tc>
      </w:tr>
    </w:tbl>
    <w:p>
      <w:pPr>
        <w:spacing w:line="360" w:lineRule="auto"/>
        <w:rPr>
          <w:rFonts w:cs="仿宋" w:asciiTheme="minorEastAsia" w:hAnsiTheme="minorEastAsia" w:eastAsiaTheme="minorEastAsia"/>
        </w:rPr>
      </w:pPr>
    </w:p>
    <w:p>
      <w:pPr>
        <w:spacing w:line="360" w:lineRule="auto"/>
        <w:rPr>
          <w:rFonts w:cs="仿宋" w:asciiTheme="minorEastAsia" w:hAnsiTheme="minorEastAsia" w:eastAsiaTheme="minorEastAsia"/>
        </w:rPr>
      </w:pPr>
      <w:r>
        <w:rPr>
          <w:rFonts w:hint="eastAsia" w:cs="仿宋" w:asciiTheme="minorEastAsia" w:hAnsiTheme="minorEastAsia" w:eastAsiaTheme="minorEastAsia"/>
        </w:rPr>
        <w:t>投标供应商：（</w:t>
      </w:r>
      <w:r>
        <w:rPr>
          <w:rFonts w:hint="eastAsia" w:cs="仿宋" w:asciiTheme="minorEastAsia" w:hAnsiTheme="minorEastAsia" w:eastAsiaTheme="minorEastAsia"/>
          <w:snapToGrid w:val="0"/>
          <w:kern w:val="0"/>
          <w:lang w:eastAsia="zh-CN"/>
        </w:rPr>
        <w:t>加盖公章</w:t>
      </w:r>
      <w:r>
        <w:rPr>
          <w:rFonts w:hint="eastAsia" w:cs="仿宋" w:asciiTheme="minorEastAsia" w:hAnsiTheme="minorEastAsia" w:eastAsiaTheme="minorEastAsia"/>
        </w:rPr>
        <w:t>）</w:t>
      </w:r>
    </w:p>
    <w:p>
      <w:pPr>
        <w:spacing w:line="360" w:lineRule="auto"/>
        <w:rPr>
          <w:rFonts w:cs="仿宋" w:asciiTheme="minorEastAsia" w:hAnsiTheme="minorEastAsia" w:eastAsiaTheme="minorEastAsia"/>
        </w:rPr>
      </w:pPr>
    </w:p>
    <w:p>
      <w:pPr>
        <w:spacing w:line="360" w:lineRule="auto"/>
        <w:ind w:firstLine="630"/>
        <w:rPr>
          <w:rFonts w:cs="仿宋" w:asciiTheme="minorEastAsia" w:hAnsiTheme="minorEastAsia" w:eastAsiaTheme="minorEastAsia"/>
        </w:rPr>
      </w:pPr>
    </w:p>
    <w:p>
      <w:pPr>
        <w:jc w:val="right"/>
        <w:rPr>
          <w:rFonts w:cs="仿宋" w:asciiTheme="minorEastAsia" w:hAnsiTheme="minorEastAsia" w:eastAsiaTheme="minorEastAsia"/>
        </w:rPr>
      </w:pP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pPr>
        <w:jc w:val="left"/>
        <w:rPr>
          <w:rFonts w:cs="仿宋" w:asciiTheme="minorEastAsia" w:hAnsiTheme="minorEastAsia" w:eastAsiaTheme="minorEastAsia"/>
        </w:rPr>
      </w:pPr>
    </w:p>
    <w:p>
      <w:pPr>
        <w:jc w:val="left"/>
        <w:rPr>
          <w:rFonts w:cs="仿宋" w:asciiTheme="minorEastAsia" w:hAnsiTheme="minorEastAsia" w:eastAsiaTheme="minorEastAsia"/>
        </w:rPr>
      </w:pPr>
    </w:p>
    <w:p>
      <w:pPr>
        <w:jc w:val="left"/>
        <w:rPr>
          <w:rFonts w:cs="仿宋" w:asciiTheme="minorEastAsia" w:hAnsiTheme="minorEastAsia" w:eastAsiaTheme="minorEastAsia"/>
        </w:rPr>
      </w:pPr>
    </w:p>
    <w:p>
      <w:pPr>
        <w:jc w:val="left"/>
        <w:rPr>
          <w:rFonts w:cs="仿宋" w:asciiTheme="minorEastAsia" w:hAnsiTheme="minorEastAsia" w:eastAsiaTheme="minorEastAsia"/>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仿宋" w:asciiTheme="minorEastAsia" w:hAnsiTheme="minorEastAsia" w:eastAsiaTheme="minorEastAsia"/>
          <w:bCs/>
        </w:rPr>
      </w:pPr>
      <w:r>
        <w:rPr>
          <w:rFonts w:hint="eastAsia" w:cs="仿宋" w:asciiTheme="minorEastAsia" w:hAnsiTheme="minorEastAsia" w:eastAsiaTheme="minorEastAsia"/>
          <w:b/>
          <w:color w:val="FF0000"/>
        </w:rPr>
        <w:t>注：</w:t>
      </w:r>
      <w:r>
        <w:rPr>
          <w:rFonts w:hint="eastAsia" w:cs="仿宋" w:asciiTheme="minorEastAsia" w:hAnsiTheme="minorEastAsia" w:eastAsiaTheme="minorEastAsia"/>
        </w:rPr>
        <w:t>1、价格应按“征集文件”中规定</w:t>
      </w:r>
      <w:r>
        <w:rPr>
          <w:rFonts w:hint="eastAsia" w:cs="仿宋" w:asciiTheme="minorEastAsia" w:hAnsiTheme="minorEastAsia" w:eastAsiaTheme="minorEastAsia"/>
          <w:bCs/>
        </w:rPr>
        <w:t>的货币单位填写</w:t>
      </w:r>
      <w:r>
        <w:rPr>
          <w:rFonts w:hint="eastAsia" w:ascii="宋体" w:hAnsi="宋体"/>
          <w:bCs/>
        </w:rPr>
        <w:t>，允许仅填报小写金额</w:t>
      </w:r>
      <w:r>
        <w:rPr>
          <w:rFonts w:hint="eastAsia" w:cs="仿宋" w:asciiTheme="minorEastAsia" w:hAnsiTheme="minorEastAsia" w:eastAsiaTheme="minorEastAsia"/>
          <w:bCs/>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jc w:val="left"/>
        <w:textAlignment w:val="auto"/>
        <w:rPr>
          <w:rFonts w:cs="仿宋" w:asciiTheme="minorEastAsia" w:hAnsiTheme="minorEastAsia" w:eastAsiaTheme="minorEastAsia"/>
          <w:b/>
          <w:bCs w:val="0"/>
          <w:highlight w:val="yellow"/>
        </w:rPr>
      </w:pPr>
      <w:r>
        <w:rPr>
          <w:rFonts w:hint="eastAsia" w:cs="仿宋" w:asciiTheme="minorEastAsia" w:hAnsiTheme="minorEastAsia" w:eastAsiaTheme="minorEastAsia"/>
          <w:b/>
          <w:bCs w:val="0"/>
          <w:color w:val="FF0000"/>
          <w:highlight w:val="yellow"/>
        </w:rPr>
        <w:t>2、以折扣率的形式报价，投标折扣率按百分比报价，最高报价上限为100%，</w:t>
      </w:r>
      <w:r>
        <w:rPr>
          <w:rFonts w:hint="eastAsia" w:cs="仿宋" w:asciiTheme="minorEastAsia" w:hAnsiTheme="minorEastAsia" w:eastAsiaTheme="minorEastAsia"/>
          <w:b/>
          <w:bCs w:val="0"/>
          <w:color w:val="FF0000"/>
          <w:highlight w:val="yellow"/>
          <w:lang w:val="en-US" w:eastAsia="zh-CN"/>
        </w:rPr>
        <w:t>以实际价格最低的套餐价格为基准价</w:t>
      </w:r>
      <w:r>
        <w:rPr>
          <w:rFonts w:hint="eastAsia" w:cs="仿宋" w:asciiTheme="minorEastAsia" w:hAnsiTheme="minorEastAsia" w:eastAsiaTheme="minorEastAsia"/>
          <w:b/>
          <w:bCs w:val="0"/>
          <w:color w:val="FF0000"/>
          <w:highlight w:val="yellow"/>
        </w:rPr>
        <w:t>，</w:t>
      </w:r>
      <w:r>
        <w:rPr>
          <w:rFonts w:hint="eastAsia" w:cs="仿宋" w:asciiTheme="minorEastAsia" w:hAnsiTheme="minorEastAsia" w:eastAsiaTheme="minorEastAsia"/>
          <w:b/>
          <w:bCs w:val="0"/>
          <w:color w:val="FF0000"/>
          <w:highlight w:val="yellow"/>
          <w:lang w:val="en-US" w:eastAsia="zh-CN"/>
        </w:rPr>
        <w:t>计算公式为：投标折扣率=500元</w:t>
      </w:r>
      <w:r>
        <w:rPr>
          <w:rFonts w:hint="eastAsia" w:cs="仿宋" w:asciiTheme="minorEastAsia" w:hAnsiTheme="minorEastAsia" w:eastAsiaTheme="minorEastAsia"/>
          <w:b/>
          <w:bCs w:val="0"/>
          <w:color w:val="FF0000"/>
          <w:highlight w:val="yellow"/>
        </w:rPr>
        <w:t>÷</w:t>
      </w:r>
      <w:r>
        <w:rPr>
          <w:rFonts w:hint="eastAsia" w:cs="仿宋" w:asciiTheme="minorEastAsia" w:hAnsiTheme="minorEastAsia" w:eastAsiaTheme="minorEastAsia"/>
          <w:b/>
          <w:bCs w:val="0"/>
          <w:color w:val="FF0000"/>
          <w:highlight w:val="yellow"/>
          <w:lang w:val="en-US" w:eastAsia="zh-CN"/>
        </w:rPr>
        <w:t>实际价格最低的套餐价*100%，计算结果按四舍五入法保留为</w:t>
      </w:r>
      <w:r>
        <w:rPr>
          <w:rFonts w:hint="eastAsia" w:cs="仿宋" w:asciiTheme="minorEastAsia" w:hAnsiTheme="minorEastAsia" w:eastAsiaTheme="minorEastAsia"/>
          <w:b/>
          <w:bCs w:val="0"/>
          <w:color w:val="FF0000"/>
          <w:highlight w:val="yellow"/>
        </w:rPr>
        <w:t>1%的整数倍</w:t>
      </w:r>
      <w:r>
        <w:rPr>
          <w:rFonts w:hint="eastAsia" w:cs="仿宋" w:asciiTheme="minorEastAsia" w:hAnsiTheme="minorEastAsia" w:eastAsiaTheme="minorEastAsia"/>
          <w:b/>
          <w:bCs w:val="0"/>
          <w:color w:val="FF0000"/>
          <w:highlight w:val="yellow"/>
          <w:lang w:eastAsia="zh-CN"/>
        </w:rPr>
        <w:t>，</w:t>
      </w:r>
      <w:r>
        <w:rPr>
          <w:rFonts w:hint="eastAsia" w:cs="仿宋" w:asciiTheme="minorEastAsia" w:hAnsiTheme="minorEastAsia" w:eastAsiaTheme="minorEastAsia"/>
          <w:b/>
          <w:bCs w:val="0"/>
          <w:color w:val="FF0000"/>
          <w:highlight w:val="yellow"/>
        </w:rPr>
        <w:t>未按要求报价或超过上限报价的将导致投标无效。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369" w:firstLineChars="176"/>
        <w:jc w:val="left"/>
        <w:textAlignment w:val="auto"/>
        <w:rPr>
          <w:rFonts w:cs="仿宋" w:asciiTheme="minorEastAsia" w:hAnsiTheme="minorEastAsia" w:eastAsiaTheme="minorEastAsia"/>
          <w:b/>
          <w:sz w:val="24"/>
          <w:szCs w:val="24"/>
        </w:rPr>
      </w:pPr>
      <w:r>
        <w:rPr>
          <w:rFonts w:hint="eastAsia" w:cs="仿宋" w:asciiTheme="minorEastAsia" w:hAnsiTheme="minorEastAsia" w:eastAsiaTheme="minorEastAsia"/>
        </w:rPr>
        <w:t>3、</w:t>
      </w:r>
      <w:r>
        <w:rPr>
          <w:rFonts w:cs="仿宋" w:asciiTheme="minorEastAsia" w:hAnsiTheme="minorEastAsia" w:eastAsiaTheme="minorEastAsia"/>
          <w:b/>
          <w:sz w:val="24"/>
          <w:szCs w:val="24"/>
        </w:rPr>
        <w:t>此表毋需装订于正副本内，应按“</w:t>
      </w:r>
      <w:r>
        <w:rPr>
          <w:rFonts w:hint="eastAsia" w:cs="仿宋" w:asciiTheme="minorEastAsia" w:hAnsiTheme="minorEastAsia" w:eastAsiaTheme="minorEastAsia"/>
          <w:b/>
          <w:sz w:val="24"/>
          <w:szCs w:val="24"/>
        </w:rPr>
        <w:t>投标须知”</w:t>
      </w:r>
      <w:r>
        <w:rPr>
          <w:rFonts w:cs="仿宋" w:asciiTheme="minorEastAsia" w:hAnsiTheme="minorEastAsia" w:eastAsiaTheme="minorEastAsia"/>
          <w:b/>
          <w:sz w:val="24"/>
          <w:szCs w:val="24"/>
        </w:rPr>
        <w:t>18.5项要求，与“法定代表人（负责人）证明书、法定代表人（负责人）授权委托书”一起单独密封提交</w:t>
      </w:r>
    </w:p>
    <w:p>
      <w:pPr>
        <w:ind w:firstLine="413" w:firstLineChars="196"/>
        <w:jc w:val="left"/>
        <w:rPr>
          <w:rFonts w:cs="仿宋" w:asciiTheme="minorEastAsia" w:hAnsiTheme="minorEastAsia" w:eastAsiaTheme="minorEastAsia"/>
          <w:b/>
        </w:rPr>
      </w:pPr>
    </w:p>
    <w:p>
      <w:pPr>
        <w:rPr>
          <w:rFonts w:cs="仿宋" w:asciiTheme="minorEastAsia" w:hAnsiTheme="minorEastAsia" w:eastAsiaTheme="minorEastAsia"/>
        </w:rPr>
      </w:pPr>
    </w:p>
    <w:p>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pPr>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sz w:val="32"/>
          <w:szCs w:val="32"/>
        </w:rPr>
        <w:t xml:space="preserve">格式5  </w:t>
      </w:r>
      <w:r>
        <w:rPr>
          <w:rFonts w:hint="eastAsia" w:cs="仿宋" w:asciiTheme="minorEastAsia" w:hAnsiTheme="minorEastAsia" w:eastAsiaTheme="minorEastAsia"/>
          <w:b/>
          <w:bCs/>
          <w:sz w:val="32"/>
          <w:szCs w:val="32"/>
        </w:rPr>
        <w:t>报价表</w:t>
      </w:r>
    </w:p>
    <w:p>
      <w:pPr>
        <w:rPr>
          <w:rFonts w:cs="仿宋" w:asciiTheme="minorEastAsia" w:hAnsiTheme="minorEastAsia" w:eastAsiaTheme="minorEastAsia"/>
        </w:rPr>
      </w:pPr>
    </w:p>
    <w:p>
      <w:pPr>
        <w:spacing w:line="360" w:lineRule="auto"/>
        <w:rPr>
          <w:rFonts w:cs="仿宋" w:asciiTheme="minorEastAsia" w:hAnsiTheme="minorEastAsia" w:eastAsiaTheme="minorEastAsia"/>
        </w:rPr>
      </w:pPr>
      <w:r>
        <w:rPr>
          <w:rFonts w:hint="eastAsia" w:cs="仿宋" w:asciiTheme="minorEastAsia" w:hAnsiTheme="minorEastAsia" w:eastAsiaTheme="minorEastAsia"/>
        </w:rPr>
        <w:t>一、报价要求</w:t>
      </w:r>
    </w:p>
    <w:p>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1、</w:t>
      </w:r>
      <w:r>
        <w:rPr>
          <w:rFonts w:hint="eastAsia" w:ascii="宋体" w:hAnsi="宋体" w:cs="宋体"/>
          <w:b/>
          <w:bCs/>
          <w:color w:val="FF0000"/>
          <w:szCs w:val="21"/>
          <w:highlight w:val="yellow"/>
        </w:rPr>
        <w:t>以折扣率的形式报价，投标折扣率按百分比报价，最高报价上限为100%，</w:t>
      </w:r>
      <w:r>
        <w:rPr>
          <w:rFonts w:hint="eastAsia"/>
          <w:b/>
          <w:bCs/>
          <w:highlight w:val="yellow"/>
          <w:lang w:val="en-US" w:eastAsia="zh-CN"/>
        </w:rPr>
        <w:t>以实际价格最低的套餐价格为基准价</w:t>
      </w:r>
      <w:r>
        <w:rPr>
          <w:rFonts w:hint="eastAsia" w:ascii="宋体" w:hAnsi="宋体" w:cs="宋体"/>
          <w:b/>
          <w:bCs/>
          <w:color w:val="FF0000"/>
          <w:szCs w:val="21"/>
          <w:highlight w:val="yellow"/>
        </w:rPr>
        <w:t>，</w:t>
      </w:r>
      <w:r>
        <w:rPr>
          <w:rFonts w:hint="eastAsia"/>
          <w:b/>
          <w:bCs/>
          <w:highlight w:val="yellow"/>
          <w:lang w:val="en-US" w:eastAsia="zh-CN"/>
        </w:rPr>
        <w:t>计算公式为：投标折扣率=500元</w:t>
      </w:r>
      <w:r>
        <w:rPr>
          <w:rFonts w:hint="eastAsia" w:ascii="宋体" w:hAnsi="宋体" w:cs="宋体"/>
          <w:b/>
          <w:bCs/>
          <w:color w:val="FF0000"/>
          <w:szCs w:val="21"/>
          <w:highlight w:val="yellow"/>
        </w:rPr>
        <w:t>÷</w:t>
      </w:r>
      <w:r>
        <w:rPr>
          <w:rFonts w:hint="eastAsia"/>
          <w:b/>
          <w:bCs/>
          <w:highlight w:val="yellow"/>
          <w:lang w:val="en-US" w:eastAsia="zh-CN"/>
        </w:rPr>
        <w:t>实际价格最低的套餐价*100%，计算结果按四舍五入法保留为</w:t>
      </w:r>
      <w:r>
        <w:rPr>
          <w:rFonts w:hint="eastAsia" w:ascii="宋体" w:hAnsi="宋体" w:cs="宋体"/>
          <w:b/>
          <w:bCs/>
          <w:color w:val="FF0000"/>
          <w:szCs w:val="21"/>
          <w:highlight w:val="yellow"/>
        </w:rPr>
        <w:t>1%的整数倍</w:t>
      </w:r>
      <w:r>
        <w:rPr>
          <w:rFonts w:hint="eastAsia" w:ascii="宋体" w:hAnsi="宋体" w:cs="宋体"/>
          <w:b/>
          <w:bCs/>
          <w:color w:val="FF0000"/>
          <w:szCs w:val="21"/>
          <w:highlight w:val="yellow"/>
          <w:lang w:eastAsia="zh-CN"/>
        </w:rPr>
        <w:t>，</w:t>
      </w:r>
      <w:r>
        <w:rPr>
          <w:rFonts w:hint="eastAsia" w:ascii="宋体" w:hAnsi="宋体" w:cs="宋体"/>
          <w:b/>
          <w:bCs/>
          <w:color w:val="FF0000"/>
          <w:szCs w:val="21"/>
          <w:highlight w:val="yellow"/>
        </w:rPr>
        <w:t>未按要求报价或超过上限报价的将导致投标无效。</w:t>
      </w:r>
    </w:p>
    <w:p>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2、</w:t>
      </w:r>
      <w:r>
        <w:rPr>
          <w:rFonts w:hint="eastAsia" w:ascii="宋体" w:hAnsi="宋体"/>
          <w:szCs w:val="21"/>
        </w:rPr>
        <w:t>投标</w:t>
      </w:r>
      <w:r>
        <w:rPr>
          <w:rFonts w:hint="eastAsia"/>
          <w:snapToGrid w:val="0"/>
          <w:kern w:val="0"/>
        </w:rPr>
        <w:t>报</w:t>
      </w:r>
      <w:r>
        <w:rPr>
          <w:rFonts w:hint="eastAsia" w:ascii="宋体" w:hAnsi="宋体"/>
          <w:szCs w:val="21"/>
        </w:rPr>
        <w:t>价为综合报价，包含完成本项目所需的全部费用</w:t>
      </w:r>
      <w:r>
        <w:rPr>
          <w:rFonts w:hint="eastAsia" w:cs="仿宋" w:asciiTheme="minorEastAsia" w:hAnsiTheme="minorEastAsia" w:eastAsiaTheme="minorEastAsia"/>
        </w:rPr>
        <w:t>。</w:t>
      </w:r>
    </w:p>
    <w:p>
      <w:pPr>
        <w:spacing w:line="360" w:lineRule="auto"/>
        <w:ind w:firstLine="420" w:firstLineChars="200"/>
        <w:rPr>
          <w:rFonts w:cs="仿宋" w:asciiTheme="minorEastAsia" w:hAnsiTheme="minorEastAsia" w:eastAsiaTheme="minorEastAsia"/>
        </w:rPr>
      </w:pPr>
    </w:p>
    <w:p>
      <w:pPr>
        <w:adjustRightInd w:val="0"/>
        <w:snapToGrid w:val="0"/>
        <w:spacing w:line="300" w:lineRule="auto"/>
        <w:jc w:val="center"/>
        <w:rPr>
          <w:rFonts w:hint="eastAsia" w:cs="Times New Roman" w:asciiTheme="minorEastAsia" w:hAnsiTheme="minorEastAsia" w:eastAsiaTheme="minorEastAsia"/>
          <w:snapToGrid w:val="0"/>
          <w:kern w:val="0"/>
          <w:sz w:val="24"/>
        </w:rPr>
      </w:pPr>
      <w:r>
        <w:rPr>
          <w:rFonts w:hint="eastAsia" w:cs="Times New Roman" w:asciiTheme="minorEastAsia" w:hAnsiTheme="minorEastAsia" w:eastAsiaTheme="minorEastAsia"/>
          <w:snapToGrid w:val="0"/>
          <w:kern w:val="0"/>
          <w:sz w:val="24"/>
        </w:rPr>
        <w:t>（一）报价总表</w:t>
      </w:r>
    </w:p>
    <w:p>
      <w:pPr>
        <w:spacing w:line="300" w:lineRule="auto"/>
        <w:rPr>
          <w:rFonts w:hint="eastAsia" w:eastAsia="楷体_GB2312"/>
          <w:b/>
          <w:sz w:val="24"/>
        </w:rPr>
      </w:pPr>
    </w:p>
    <w:tbl>
      <w:tblPr>
        <w:tblStyle w:val="20"/>
        <w:tblW w:w="4999" w:type="pct"/>
        <w:jc w:val="center"/>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72"/>
        <w:gridCol w:w="3916"/>
        <w:gridCol w:w="1532"/>
      </w:tblGrid>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PrEx>
        <w:trPr>
          <w:jc w:val="center"/>
        </w:trPr>
        <w:tc>
          <w:tcPr>
            <w:tcW w:w="1803" w:type="pct"/>
            <w:shd w:val="clear" w:color="auto" w:fill="C6D9F0" w:themeFill="text2" w:themeFillTint="33"/>
            <w:vAlign w:val="center"/>
          </w:tcPr>
          <w:p>
            <w:pPr>
              <w:spacing w:line="360" w:lineRule="auto"/>
              <w:jc w:val="center"/>
              <w:rPr>
                <w:rFonts w:cs="仿宋" w:asciiTheme="minorEastAsia" w:hAnsiTheme="minorEastAsia" w:eastAsiaTheme="minorEastAsia"/>
                <w:b/>
              </w:rPr>
            </w:pPr>
            <w:r>
              <w:rPr>
                <w:rFonts w:hint="eastAsia" w:cs="仿宋" w:asciiTheme="minorEastAsia" w:hAnsiTheme="minorEastAsia" w:eastAsiaTheme="minorEastAsia"/>
                <w:b/>
              </w:rPr>
              <w:t>项目名称</w:t>
            </w:r>
          </w:p>
        </w:tc>
        <w:tc>
          <w:tcPr>
            <w:tcW w:w="3914" w:type="dxa"/>
            <w:shd w:val="clear" w:color="auto" w:fill="C6D9F0" w:themeFill="text2" w:themeFillTint="33"/>
            <w:vAlign w:val="center"/>
          </w:tcPr>
          <w:p>
            <w:pPr>
              <w:jc w:val="center"/>
              <w:rPr>
                <w:rFonts w:cs="仿宋" w:asciiTheme="minorEastAsia" w:hAnsiTheme="minorEastAsia" w:eastAsiaTheme="minorEastAsia"/>
                <w:b/>
              </w:rPr>
            </w:pPr>
            <w:r>
              <w:rPr>
                <w:rFonts w:hint="eastAsia" w:ascii="宋体" w:hAnsi="宋体"/>
                <w:b/>
                <w:bCs/>
                <w:szCs w:val="21"/>
              </w:rPr>
              <w:t>投标</w:t>
            </w:r>
            <w:r>
              <w:rPr>
                <w:rFonts w:hint="eastAsia"/>
                <w:b/>
                <w:bCs/>
                <w:snapToGrid w:val="0"/>
                <w:kern w:val="0"/>
              </w:rPr>
              <w:t>报</w:t>
            </w:r>
            <w:r>
              <w:rPr>
                <w:rFonts w:hint="eastAsia" w:ascii="宋体" w:hAnsi="宋体"/>
                <w:b/>
                <w:bCs/>
                <w:szCs w:val="21"/>
              </w:rPr>
              <w:t>价</w:t>
            </w:r>
            <w:r>
              <w:rPr>
                <w:rFonts w:hint="eastAsia" w:ascii="宋体" w:hAnsi="宋体"/>
                <w:b/>
                <w:bCs/>
                <w:szCs w:val="21"/>
                <w:lang w:eastAsia="zh-CN"/>
              </w:rPr>
              <w:t>（</w:t>
            </w:r>
            <w:r>
              <w:rPr>
                <w:rFonts w:hint="eastAsia" w:cs="仿宋" w:asciiTheme="minorEastAsia" w:hAnsiTheme="minorEastAsia" w:eastAsiaTheme="minorEastAsia"/>
                <w:b/>
                <w:bCs/>
              </w:rPr>
              <w:t>投标</w:t>
            </w:r>
            <w:r>
              <w:rPr>
                <w:rFonts w:hint="eastAsia" w:cs="仿宋" w:asciiTheme="minorEastAsia" w:hAnsiTheme="minorEastAsia" w:eastAsiaTheme="minorEastAsia"/>
                <w:b/>
                <w:bCs/>
                <w:lang w:val="en-US" w:eastAsia="zh-CN"/>
              </w:rPr>
              <w:t>折扣率）</w:t>
            </w:r>
          </w:p>
        </w:tc>
        <w:tc>
          <w:tcPr>
            <w:tcW w:w="899" w:type="pct"/>
            <w:shd w:val="clear" w:color="auto" w:fill="C6D9F0" w:themeFill="text2" w:themeFillTint="33"/>
            <w:vAlign w:val="center"/>
          </w:tcPr>
          <w:p>
            <w:pPr>
              <w:spacing w:line="360" w:lineRule="auto"/>
              <w:jc w:val="center"/>
              <w:rPr>
                <w:rFonts w:cs="仿宋" w:asciiTheme="minorEastAsia" w:hAnsiTheme="minorEastAsia" w:eastAsiaTheme="minorEastAsia"/>
                <w:b/>
              </w:rPr>
            </w:pPr>
            <w:r>
              <w:rPr>
                <w:rFonts w:hint="eastAsia" w:cs="仿宋" w:asciiTheme="minorEastAsia" w:hAnsiTheme="minorEastAsia" w:eastAsiaTheme="minorEastAsia"/>
                <w:b/>
              </w:rPr>
              <w:t>备注</w:t>
            </w:r>
          </w:p>
        </w:tc>
      </w:tr>
      <w:tr>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PrEx>
        <w:trPr>
          <w:trHeight w:val="2109" w:hRule="atLeast"/>
          <w:jc w:val="center"/>
        </w:trPr>
        <w:tc>
          <w:tcPr>
            <w:tcW w:w="1803" w:type="pct"/>
            <w:vAlign w:val="center"/>
          </w:tcPr>
          <w:p>
            <w:pPr>
              <w:spacing w:line="360" w:lineRule="auto"/>
              <w:jc w:val="center"/>
              <w:rPr>
                <w:rFonts w:hint="eastAsia" w:cs="仿宋" w:asciiTheme="minorEastAsia" w:hAnsiTheme="minorEastAsia" w:eastAsiaTheme="minorEastAsia"/>
                <w:lang w:eastAsia="zh-CN"/>
              </w:rPr>
            </w:pPr>
            <w:r>
              <w:rPr>
                <w:rFonts w:hint="eastAsia" w:cs="仿宋" w:asciiTheme="minorEastAsia" w:hAnsiTheme="minorEastAsia" w:eastAsiaTheme="minorEastAsia"/>
                <w:lang w:eastAsia="zh-CN"/>
              </w:rPr>
              <w:t>退休人员端午节慰问品配送服务项目</w:t>
            </w:r>
          </w:p>
        </w:tc>
        <w:tc>
          <w:tcPr>
            <w:tcW w:w="3914" w:type="dxa"/>
            <w:vAlign w:val="center"/>
          </w:tcPr>
          <w:p>
            <w:pPr>
              <w:spacing w:line="360" w:lineRule="auto"/>
              <w:ind w:firstLine="210" w:firstLineChars="100"/>
              <w:jc w:val="center"/>
              <w:rPr>
                <w:rFonts w:cs="仿宋" w:asciiTheme="minorEastAsia" w:hAnsiTheme="minorEastAsia" w:eastAsiaTheme="minorEastAsia"/>
                <w:u w:val="single"/>
              </w:rPr>
            </w:pPr>
            <w:r>
              <w:rPr>
                <w:rFonts w:hint="eastAsia" w:cs="仿宋" w:asciiTheme="minorEastAsia" w:hAnsiTheme="minorEastAsia" w:eastAsiaTheme="minorEastAsia"/>
                <w:u w:val="single"/>
                <w:lang w:val="en-US" w:eastAsia="zh-CN"/>
              </w:rPr>
              <w:t>%</w:t>
            </w:r>
          </w:p>
        </w:tc>
        <w:tc>
          <w:tcPr>
            <w:tcW w:w="899" w:type="pct"/>
            <w:vAlign w:val="center"/>
          </w:tcPr>
          <w:p>
            <w:pPr>
              <w:spacing w:line="360" w:lineRule="auto"/>
              <w:jc w:val="center"/>
              <w:rPr>
                <w:rFonts w:cs="仿宋" w:asciiTheme="minorEastAsia" w:hAnsiTheme="minorEastAsia" w:eastAsiaTheme="minorEastAsia"/>
              </w:rPr>
            </w:pPr>
          </w:p>
        </w:tc>
      </w:tr>
    </w:tbl>
    <w:p>
      <w:pPr>
        <w:adjustRightInd w:val="0"/>
        <w:snapToGrid w:val="0"/>
        <w:spacing w:line="300" w:lineRule="auto"/>
        <w:rPr>
          <w:snapToGrid w:val="0"/>
          <w:kern w:val="0"/>
        </w:rPr>
      </w:pPr>
    </w:p>
    <w:p>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b/>
          <w:bCs/>
          <w:color w:val="FF0000"/>
        </w:rPr>
        <w:t>开标一览表中的</w:t>
      </w:r>
      <w:r>
        <w:rPr>
          <w:rFonts w:hint="eastAsia"/>
          <w:b/>
          <w:bCs/>
          <w:snapToGrid w:val="0"/>
          <w:color w:val="FF0000"/>
          <w:kern w:val="0"/>
          <w:lang w:val="en-US" w:eastAsia="zh-CN"/>
        </w:rPr>
        <w:t>投标折扣率</w:t>
      </w:r>
      <w:r>
        <w:rPr>
          <w:rFonts w:hint="eastAsia" w:asciiTheme="minorEastAsia" w:hAnsiTheme="minorEastAsia" w:eastAsiaTheme="minorEastAsia"/>
          <w:b/>
          <w:bCs/>
          <w:color w:val="FF0000"/>
        </w:rPr>
        <w:t>应与本表中的</w:t>
      </w:r>
      <w:r>
        <w:rPr>
          <w:rFonts w:hint="eastAsia"/>
          <w:b/>
          <w:bCs/>
          <w:snapToGrid w:val="0"/>
          <w:color w:val="FF0000"/>
          <w:kern w:val="0"/>
          <w:lang w:val="en-US" w:eastAsia="zh-CN"/>
        </w:rPr>
        <w:t>投标折扣率</w:t>
      </w:r>
      <w:r>
        <w:rPr>
          <w:rFonts w:hint="eastAsia" w:asciiTheme="minorEastAsia" w:hAnsiTheme="minorEastAsia" w:eastAsiaTheme="minorEastAsia"/>
          <w:b/>
          <w:bCs/>
          <w:color w:val="FF0000"/>
        </w:rPr>
        <w:t>一致</w:t>
      </w:r>
      <w:r>
        <w:rPr>
          <w:rFonts w:hint="eastAsia" w:ascii="宋体" w:hAnsi="宋体"/>
          <w:szCs w:val="21"/>
        </w:rPr>
        <w:t>。</w:t>
      </w:r>
    </w:p>
    <w:p>
      <w:pPr>
        <w:adjustRightInd w:val="0"/>
        <w:snapToGrid w:val="0"/>
        <w:spacing w:line="300" w:lineRule="auto"/>
        <w:rPr>
          <w:snapToGrid w:val="0"/>
          <w:kern w:val="0"/>
        </w:rPr>
      </w:pPr>
    </w:p>
    <w:p>
      <w:pPr>
        <w:adjustRightInd w:val="0"/>
        <w:snapToGrid w:val="0"/>
        <w:spacing w:line="300" w:lineRule="auto"/>
        <w:rPr>
          <w:snapToGrid w:val="0"/>
          <w:kern w:val="0"/>
        </w:rPr>
      </w:pPr>
    </w:p>
    <w:p>
      <w:pPr>
        <w:spacing w:line="360" w:lineRule="auto"/>
        <w:rPr>
          <w:rFonts w:cs="仿宋" w:asciiTheme="minorEastAsia" w:hAnsiTheme="minorEastAsia" w:eastAsiaTheme="minorEastAsia"/>
        </w:rPr>
      </w:pPr>
      <w:r>
        <w:rPr>
          <w:rFonts w:hint="eastAsia" w:cs="仿宋" w:asciiTheme="minorEastAsia" w:hAnsiTheme="minorEastAsia" w:eastAsiaTheme="minorEastAsia"/>
        </w:rPr>
        <w:t>投标供应商：（</w:t>
      </w:r>
      <w:r>
        <w:rPr>
          <w:rFonts w:hint="eastAsia" w:cs="仿宋" w:asciiTheme="minorEastAsia" w:hAnsiTheme="minorEastAsia" w:eastAsiaTheme="minorEastAsia"/>
          <w:snapToGrid w:val="0"/>
          <w:kern w:val="0"/>
          <w:lang w:eastAsia="zh-CN"/>
        </w:rPr>
        <w:t>加盖公章</w:t>
      </w:r>
      <w:r>
        <w:rPr>
          <w:rFonts w:hint="eastAsia" w:cs="仿宋" w:asciiTheme="minorEastAsia" w:hAnsiTheme="minorEastAsia" w:eastAsiaTheme="minorEastAsia"/>
        </w:rPr>
        <w:t>）</w:t>
      </w:r>
    </w:p>
    <w:p>
      <w:pPr>
        <w:adjustRightInd w:val="0"/>
        <w:snapToGrid w:val="0"/>
        <w:spacing w:line="300" w:lineRule="auto"/>
        <w:rPr>
          <w:snapToGrid w:val="0"/>
          <w:kern w:val="0"/>
        </w:rPr>
      </w:pPr>
    </w:p>
    <w:p>
      <w:pPr>
        <w:adjustRightInd w:val="0"/>
        <w:snapToGrid w:val="0"/>
        <w:spacing w:line="300" w:lineRule="auto"/>
        <w:rPr>
          <w:snapToGrid w:val="0"/>
          <w:kern w:val="0"/>
        </w:rPr>
      </w:pPr>
    </w:p>
    <w:p>
      <w:pPr>
        <w:wordWrap w:val="0"/>
        <w:adjustRightInd w:val="0"/>
        <w:snapToGrid w:val="0"/>
        <w:spacing w:line="300" w:lineRule="auto"/>
        <w:jc w:val="right"/>
      </w:pPr>
      <w:r>
        <w:rPr>
          <w:rFonts w:hint="eastAsia"/>
          <w:snapToGrid w:val="0"/>
          <w:kern w:val="0"/>
        </w:rPr>
        <w:t>年    月   日</w:t>
      </w:r>
    </w:p>
    <w:p>
      <w:pPr>
        <w:pStyle w:val="10"/>
        <w:tabs>
          <w:tab w:val="left" w:pos="600"/>
          <w:tab w:val="left" w:pos="960"/>
          <w:tab w:val="left" w:pos="1080"/>
        </w:tabs>
        <w:adjustRightInd w:val="0"/>
        <w:snapToGrid w:val="0"/>
        <w:spacing w:line="312" w:lineRule="auto"/>
        <w:jc w:val="center"/>
        <w:rPr>
          <w:rFonts w:ascii="Times New Roman" w:hAnsi="Times New Roman"/>
          <w:b/>
          <w:sz w:val="28"/>
        </w:rPr>
      </w:pPr>
    </w:p>
    <w:p/>
    <w:p>
      <w:pPr>
        <w:pStyle w:val="3"/>
      </w:pPr>
    </w:p>
    <w:p/>
    <w:p/>
    <w:p>
      <w:pPr>
        <w:adjustRightInd/>
        <w:snapToGrid/>
        <w:spacing w:line="240" w:lineRule="auto"/>
        <w:jc w:val="left"/>
        <w:rPr>
          <w:rFonts w:hint="eastAsia" w:asciiTheme="minorEastAsia" w:hAnsiTheme="minorEastAsia" w:eastAsiaTheme="minorEastAsia"/>
          <w:snapToGrid w:val="0"/>
          <w:kern w:val="0"/>
          <w:sz w:val="24"/>
        </w:rPr>
      </w:pPr>
      <w:r>
        <w:rPr>
          <w:rFonts w:hint="eastAsia" w:asciiTheme="minorEastAsia" w:hAnsiTheme="minorEastAsia" w:eastAsiaTheme="minorEastAsia"/>
          <w:snapToGrid w:val="0"/>
          <w:kern w:val="0"/>
          <w:sz w:val="24"/>
        </w:rPr>
        <w:br w:type="page"/>
      </w:r>
    </w:p>
    <w:p>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（二）套餐价格表</w:t>
      </w:r>
    </w:p>
    <w:p>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pPr>
        <w:adjustRightInd w:val="0"/>
        <w:snapToGrid w:val="0"/>
        <w:spacing w:line="300" w:lineRule="auto"/>
        <w:rPr>
          <w:rFonts w:hint="eastAsia" w:asciiTheme="minorEastAsia" w:hAnsiTheme="minorEastAsia" w:eastAsiaTheme="minorEastAsia"/>
          <w:bCs/>
          <w:snapToGrid w:val="0"/>
          <w:kern w:val="0"/>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rPr>
      </w:pPr>
      <w:r>
        <w:rPr>
          <w:rFonts w:hint="eastAsia" w:cs="Times New Roman" w:asciiTheme="minorEastAsia" w:hAnsiTheme="minorEastAsia" w:eastAsiaTheme="minorEastAsia"/>
          <w:bCs/>
          <w:snapToGrid w:val="0"/>
          <w:kern w:val="0"/>
          <w:lang w:eastAsia="zh-CN"/>
        </w:rPr>
        <w:t>（</w:t>
      </w:r>
      <w:r>
        <w:rPr>
          <w:rFonts w:hint="eastAsia" w:cs="Times New Roman" w:asciiTheme="minorEastAsia" w:hAnsiTheme="minorEastAsia" w:eastAsiaTheme="minorEastAsia"/>
          <w:bCs/>
          <w:snapToGrid w:val="0"/>
          <w:kern w:val="0"/>
          <w:lang w:val="en-US" w:eastAsia="zh-CN"/>
        </w:rPr>
        <w:t>1</w:t>
      </w:r>
      <w:r>
        <w:rPr>
          <w:rFonts w:hint="eastAsia" w:cs="Times New Roman" w:asciiTheme="minorEastAsia" w:hAnsiTheme="minorEastAsia" w:eastAsiaTheme="minorEastAsia"/>
          <w:bCs/>
          <w:snapToGrid w:val="0"/>
          <w:kern w:val="0"/>
          <w:lang w:eastAsia="zh-CN"/>
        </w:rPr>
        <w:t>）</w:t>
      </w:r>
      <w:r>
        <w:rPr>
          <w:rFonts w:hint="eastAsia" w:cs="Times New Roman" w:asciiTheme="minorEastAsia" w:hAnsiTheme="minorEastAsia" w:eastAsiaTheme="minorEastAsia"/>
          <w:bCs/>
          <w:snapToGrid w:val="0"/>
          <w:kern w:val="0"/>
        </w:rPr>
        <w:t>A套餐</w:t>
      </w:r>
      <w:r>
        <w:rPr>
          <w:rFonts w:hint="eastAsia" w:cs="Times New Roman" w:asciiTheme="minorEastAsia" w:hAnsiTheme="minorEastAsia" w:eastAsiaTheme="minorEastAsia"/>
          <w:b/>
          <w:bCs/>
          <w:color w:val="FF0000"/>
          <w:kern w:val="2"/>
          <w:sz w:val="21"/>
          <w:szCs w:val="24"/>
          <w:lang w:val="en-US" w:eastAsia="zh-CN" w:bidi="ar-SA"/>
        </w:rPr>
        <w:t>（</w:t>
      </w:r>
      <w:r>
        <w:rPr>
          <w:rFonts w:hint="eastAsia" w:asciiTheme="minorEastAsia" w:hAnsiTheme="minorEastAsia" w:eastAsiaTheme="minorEastAsia"/>
          <w:b/>
          <w:bCs/>
          <w:color w:val="FF0000"/>
        </w:rPr>
        <w:t>必须包含</w:t>
      </w:r>
      <w:r>
        <w:rPr>
          <w:rFonts w:hint="eastAsia" w:asciiTheme="minorEastAsia" w:hAnsiTheme="minorEastAsia" w:eastAsiaTheme="minorEastAsia"/>
          <w:b/>
          <w:bCs/>
          <w:color w:val="FF0000"/>
          <w:lang w:val="en-US" w:eastAsia="zh-CN"/>
        </w:rPr>
        <w:t>粽子</w:t>
      </w:r>
      <w:r>
        <w:rPr>
          <w:rFonts w:hint="eastAsia" w:asciiTheme="minorEastAsia" w:hAnsiTheme="minorEastAsia" w:eastAsiaTheme="minorEastAsia"/>
          <w:b/>
          <w:bCs/>
          <w:color w:val="FF0000"/>
        </w:rPr>
        <w:t>，且在米、面、油、干果、洗衣液、洗护套装等食品、生活用品、日用品品类里（不含生鲜类、家电类）自行搭配标准不低于</w:t>
      </w:r>
      <w:r>
        <w:rPr>
          <w:rFonts w:hint="eastAsia" w:asciiTheme="minorEastAsia" w:hAnsiTheme="minorEastAsia" w:eastAsiaTheme="minorEastAsia"/>
          <w:b/>
          <w:bCs/>
          <w:color w:val="FF0000"/>
          <w:lang w:val="en-US" w:eastAsia="zh-CN"/>
        </w:rPr>
        <w:t>5</w:t>
      </w:r>
      <w:r>
        <w:rPr>
          <w:rFonts w:hint="eastAsia" w:asciiTheme="minorEastAsia" w:hAnsiTheme="minorEastAsia" w:eastAsiaTheme="minorEastAsia"/>
          <w:b/>
          <w:bCs/>
          <w:color w:val="FF0000"/>
        </w:rPr>
        <w:t>00元的套餐</w:t>
      </w:r>
      <w:r>
        <w:rPr>
          <w:rFonts w:hint="eastAsia" w:cs="Times New Roman" w:asciiTheme="minorEastAsia" w:hAnsiTheme="minorEastAsia" w:eastAsiaTheme="minorEastAsia"/>
          <w:b/>
          <w:bCs/>
          <w:color w:val="FF0000"/>
          <w:kern w:val="2"/>
          <w:sz w:val="21"/>
          <w:szCs w:val="24"/>
          <w:lang w:val="en-US" w:eastAsia="zh-CN" w:bidi="ar-SA"/>
        </w:rPr>
        <w:t>）</w:t>
      </w:r>
    </w:p>
    <w:tbl>
      <w:tblPr>
        <w:tblStyle w:val="19"/>
        <w:tblW w:w="4994"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584"/>
        <w:gridCol w:w="615"/>
        <w:gridCol w:w="737"/>
        <w:gridCol w:w="1229"/>
        <w:gridCol w:w="860"/>
        <w:gridCol w:w="565"/>
        <w:gridCol w:w="635"/>
        <w:gridCol w:w="615"/>
        <w:gridCol w:w="10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序号</w:t>
            </w:r>
          </w:p>
        </w:tc>
        <w:tc>
          <w:tcPr>
            <w:tcW w:w="930"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lang w:val="en-US" w:eastAsia="zh-CN"/>
              </w:rPr>
              <w:t>商品</w:t>
            </w:r>
            <w:r>
              <w:rPr>
                <w:rFonts w:asciiTheme="minorEastAsia" w:hAnsiTheme="minorEastAsia" w:eastAsiaTheme="minorEastAsia"/>
                <w:snapToGrid w:val="0"/>
                <w:kern w:val="0"/>
                <w:highlight w:val="none"/>
              </w:rPr>
              <w:t>名称</w:t>
            </w: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品牌</w:t>
            </w: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lang w:val="en-US" w:eastAsia="zh-CN"/>
              </w:rPr>
              <w:t>商品</w:t>
            </w:r>
            <w:r>
              <w:rPr>
                <w:rFonts w:hint="eastAsia" w:asciiTheme="minorEastAsia" w:hAnsiTheme="minorEastAsia" w:eastAsiaTheme="minorEastAsia"/>
                <w:szCs w:val="21"/>
                <w:highlight w:val="none"/>
              </w:rPr>
              <w:t>规格/型号</w:t>
            </w: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制造厂商</w:t>
            </w: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原产地</w:t>
            </w: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数量</w:t>
            </w: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单位</w:t>
            </w:r>
          </w:p>
        </w:tc>
        <w:tc>
          <w:tcPr>
            <w:tcW w:w="361" w:type="pct"/>
            <w:vAlign w:val="center"/>
          </w:tcPr>
          <w:p>
            <w:pPr>
              <w:adjustRightInd w:val="0"/>
              <w:snapToGrid w:val="0"/>
              <w:spacing w:line="300" w:lineRule="auto"/>
              <w:jc w:val="center"/>
              <w:rPr>
                <w:rFonts w:hint="default" w:asciiTheme="minorEastAsia" w:hAnsiTheme="minorEastAsia" w:eastAsiaTheme="minorEastAsia"/>
                <w:snapToGrid w:val="0"/>
                <w:kern w:val="0"/>
                <w:highlight w:val="none"/>
                <w:lang w:val="en-US" w:eastAsia="zh-CN"/>
              </w:rPr>
            </w:pPr>
            <w:r>
              <w:rPr>
                <w:rFonts w:hint="eastAsia" w:asciiTheme="minorEastAsia" w:hAnsiTheme="minorEastAsia" w:eastAsiaTheme="minorEastAsia"/>
                <w:snapToGrid w:val="0"/>
                <w:kern w:val="0"/>
                <w:highlight w:val="none"/>
                <w:lang w:val="en-US" w:eastAsia="zh-CN"/>
              </w:rPr>
              <w:t>供应商报价</w:t>
            </w:r>
          </w:p>
        </w:tc>
        <w:tc>
          <w:tcPr>
            <w:tcW w:w="64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是否为进口产品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1</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3</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4</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5</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95" w:type="pct"/>
            <w:gridSpan w:val="8"/>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宋体" w:hAnsi="宋体" w:cs="宋体"/>
                <w:b/>
                <w:bCs/>
                <w:sz w:val="20"/>
                <w:szCs w:val="20"/>
                <w:highlight w:val="none"/>
                <w:lang w:val="en-US" w:eastAsia="zh-CN"/>
              </w:rPr>
              <w:t>供应商报价</w:t>
            </w:r>
            <w:r>
              <w:rPr>
                <w:rFonts w:hint="eastAsia" w:ascii="宋体" w:hAnsi="宋体" w:cs="宋体"/>
                <w:b/>
                <w:bCs/>
                <w:sz w:val="20"/>
                <w:szCs w:val="20"/>
                <w:highlight w:val="none"/>
              </w:rPr>
              <w:t>合计（即每份慰问品实际价值）</w:t>
            </w:r>
          </w:p>
        </w:tc>
        <w:tc>
          <w:tcPr>
            <w:tcW w:w="1004" w:type="pct"/>
            <w:gridSpan w:val="2"/>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r>
    </w:tbl>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cs="Times New Roman" w:asciiTheme="minorEastAsia" w:hAnsiTheme="minorEastAsia" w:eastAsiaTheme="minorEastAsia"/>
          <w:bCs/>
          <w:snapToGrid w:val="0"/>
          <w:kern w:val="0"/>
          <w:highlight w:val="none"/>
          <w:lang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rPr>
      </w:pPr>
      <w:r>
        <w:rPr>
          <w:rFonts w:hint="eastAsia" w:cs="Times New Roman" w:asciiTheme="minorEastAsia" w:hAnsiTheme="minorEastAsia" w:eastAsiaTheme="minorEastAsia"/>
          <w:bCs/>
          <w:snapToGrid w:val="0"/>
          <w:kern w:val="0"/>
          <w:lang w:eastAsia="zh-CN"/>
        </w:rPr>
        <w:t>（</w:t>
      </w:r>
      <w:r>
        <w:rPr>
          <w:rFonts w:hint="eastAsia" w:cs="Times New Roman" w:asciiTheme="minorEastAsia" w:hAnsiTheme="minorEastAsia" w:eastAsiaTheme="minorEastAsia"/>
          <w:bCs/>
          <w:snapToGrid w:val="0"/>
          <w:kern w:val="0"/>
          <w:lang w:val="en-US" w:eastAsia="zh-CN"/>
        </w:rPr>
        <w:t>2</w:t>
      </w:r>
      <w:r>
        <w:rPr>
          <w:rFonts w:hint="eastAsia" w:cs="Times New Roman" w:asciiTheme="minorEastAsia" w:hAnsiTheme="minorEastAsia" w:eastAsiaTheme="minorEastAsia"/>
          <w:bCs/>
          <w:snapToGrid w:val="0"/>
          <w:kern w:val="0"/>
          <w:lang w:eastAsia="zh-CN"/>
        </w:rPr>
        <w:t>）</w:t>
      </w:r>
      <w:r>
        <w:rPr>
          <w:rFonts w:hint="eastAsia" w:cs="Times New Roman" w:asciiTheme="minorEastAsia" w:hAnsiTheme="minorEastAsia" w:eastAsiaTheme="minorEastAsia"/>
          <w:bCs/>
          <w:snapToGrid w:val="0"/>
          <w:kern w:val="0"/>
          <w:lang w:val="en-US" w:eastAsia="zh-CN"/>
        </w:rPr>
        <w:t>B</w:t>
      </w:r>
      <w:r>
        <w:rPr>
          <w:rFonts w:hint="eastAsia" w:cs="Times New Roman" w:asciiTheme="minorEastAsia" w:hAnsiTheme="minorEastAsia" w:eastAsiaTheme="minorEastAsia"/>
          <w:bCs/>
          <w:snapToGrid w:val="0"/>
          <w:kern w:val="0"/>
        </w:rPr>
        <w:t>套餐</w:t>
      </w:r>
      <w:r>
        <w:rPr>
          <w:rFonts w:hint="eastAsia" w:cs="Times New Roman" w:asciiTheme="minorEastAsia" w:hAnsiTheme="minorEastAsia" w:eastAsiaTheme="minorEastAsia"/>
          <w:b/>
          <w:bCs/>
          <w:color w:val="FF0000"/>
          <w:kern w:val="2"/>
          <w:sz w:val="21"/>
          <w:szCs w:val="24"/>
          <w:lang w:val="en-US" w:eastAsia="zh-CN" w:bidi="ar-SA"/>
        </w:rPr>
        <w:t>（</w:t>
      </w:r>
      <w:r>
        <w:rPr>
          <w:rFonts w:hint="eastAsia" w:asciiTheme="minorEastAsia" w:hAnsiTheme="minorEastAsia" w:eastAsiaTheme="minorEastAsia"/>
          <w:b/>
          <w:bCs/>
          <w:color w:val="FF0000"/>
        </w:rPr>
        <w:t>必须包含</w:t>
      </w:r>
      <w:r>
        <w:rPr>
          <w:rFonts w:hint="eastAsia" w:asciiTheme="minorEastAsia" w:hAnsiTheme="minorEastAsia" w:eastAsiaTheme="minorEastAsia"/>
          <w:b/>
          <w:bCs/>
          <w:color w:val="FF0000"/>
          <w:lang w:val="en-US" w:eastAsia="zh-CN"/>
        </w:rPr>
        <w:t>粽子</w:t>
      </w:r>
      <w:r>
        <w:rPr>
          <w:rFonts w:hint="eastAsia" w:asciiTheme="minorEastAsia" w:hAnsiTheme="minorEastAsia" w:eastAsiaTheme="minorEastAsia"/>
          <w:b/>
          <w:bCs/>
          <w:color w:val="FF0000"/>
        </w:rPr>
        <w:t>，且在米、面、油、干果、洗衣液、洗护套装等食品、生活用品、日用品品类里（不含生鲜类、家电类）自行搭配标准不低于</w:t>
      </w:r>
      <w:r>
        <w:rPr>
          <w:rFonts w:hint="eastAsia" w:asciiTheme="minorEastAsia" w:hAnsiTheme="minorEastAsia" w:eastAsiaTheme="minorEastAsia"/>
          <w:b/>
          <w:bCs/>
          <w:color w:val="FF0000"/>
          <w:lang w:val="en-US" w:eastAsia="zh-CN"/>
        </w:rPr>
        <w:t>5</w:t>
      </w:r>
      <w:r>
        <w:rPr>
          <w:rFonts w:hint="eastAsia" w:asciiTheme="minorEastAsia" w:hAnsiTheme="minorEastAsia" w:eastAsiaTheme="minorEastAsia"/>
          <w:b/>
          <w:bCs/>
          <w:color w:val="FF0000"/>
        </w:rPr>
        <w:t>00元的套餐</w:t>
      </w:r>
      <w:r>
        <w:rPr>
          <w:rFonts w:hint="eastAsia" w:cs="Times New Roman" w:asciiTheme="minorEastAsia" w:hAnsiTheme="minorEastAsia" w:eastAsiaTheme="minorEastAsia"/>
          <w:b/>
          <w:bCs/>
          <w:color w:val="FF0000"/>
          <w:kern w:val="2"/>
          <w:sz w:val="21"/>
          <w:szCs w:val="24"/>
          <w:lang w:val="en-US" w:eastAsia="zh-CN" w:bidi="ar-SA"/>
        </w:rPr>
        <w:t>）</w:t>
      </w:r>
    </w:p>
    <w:tbl>
      <w:tblPr>
        <w:tblStyle w:val="19"/>
        <w:tblW w:w="4994"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584"/>
        <w:gridCol w:w="615"/>
        <w:gridCol w:w="737"/>
        <w:gridCol w:w="1229"/>
        <w:gridCol w:w="860"/>
        <w:gridCol w:w="565"/>
        <w:gridCol w:w="635"/>
        <w:gridCol w:w="615"/>
        <w:gridCol w:w="10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序号</w:t>
            </w:r>
          </w:p>
        </w:tc>
        <w:tc>
          <w:tcPr>
            <w:tcW w:w="930"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lang w:val="en-US" w:eastAsia="zh-CN"/>
              </w:rPr>
              <w:t>商品</w:t>
            </w:r>
            <w:r>
              <w:rPr>
                <w:rFonts w:asciiTheme="minorEastAsia" w:hAnsiTheme="minorEastAsia" w:eastAsiaTheme="minorEastAsia"/>
                <w:snapToGrid w:val="0"/>
                <w:kern w:val="0"/>
                <w:highlight w:val="none"/>
              </w:rPr>
              <w:t>名称</w:t>
            </w: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品牌</w:t>
            </w: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lang w:val="en-US" w:eastAsia="zh-CN"/>
              </w:rPr>
              <w:t>商品</w:t>
            </w:r>
            <w:r>
              <w:rPr>
                <w:rFonts w:hint="eastAsia" w:asciiTheme="minorEastAsia" w:hAnsiTheme="minorEastAsia" w:eastAsiaTheme="minorEastAsia"/>
                <w:szCs w:val="21"/>
                <w:highlight w:val="none"/>
              </w:rPr>
              <w:t>规格/型号</w:t>
            </w: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制造厂商</w:t>
            </w: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原产地</w:t>
            </w: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数量</w:t>
            </w: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单位</w:t>
            </w:r>
          </w:p>
        </w:tc>
        <w:tc>
          <w:tcPr>
            <w:tcW w:w="361" w:type="pct"/>
            <w:vAlign w:val="center"/>
          </w:tcPr>
          <w:p>
            <w:pPr>
              <w:adjustRightInd w:val="0"/>
              <w:snapToGrid w:val="0"/>
              <w:spacing w:line="300" w:lineRule="auto"/>
              <w:jc w:val="center"/>
              <w:rPr>
                <w:rFonts w:hint="default" w:asciiTheme="minorEastAsia" w:hAnsiTheme="minorEastAsia" w:eastAsiaTheme="minorEastAsia"/>
                <w:snapToGrid w:val="0"/>
                <w:kern w:val="0"/>
                <w:highlight w:val="none"/>
                <w:lang w:val="en-US" w:eastAsia="zh-CN"/>
              </w:rPr>
            </w:pPr>
            <w:r>
              <w:rPr>
                <w:rFonts w:hint="eastAsia" w:asciiTheme="minorEastAsia" w:hAnsiTheme="minorEastAsia" w:eastAsiaTheme="minorEastAsia"/>
                <w:snapToGrid w:val="0"/>
                <w:kern w:val="0"/>
                <w:highlight w:val="none"/>
                <w:lang w:val="en-US" w:eastAsia="zh-CN"/>
              </w:rPr>
              <w:t>供应商报价</w:t>
            </w:r>
          </w:p>
        </w:tc>
        <w:tc>
          <w:tcPr>
            <w:tcW w:w="64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是否为进口产品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1</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3</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4</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5</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95" w:type="pct"/>
            <w:gridSpan w:val="8"/>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宋体" w:hAnsi="宋体" w:cs="宋体"/>
                <w:b/>
                <w:bCs/>
                <w:sz w:val="20"/>
                <w:szCs w:val="20"/>
                <w:highlight w:val="none"/>
                <w:lang w:val="en-US" w:eastAsia="zh-CN"/>
              </w:rPr>
              <w:t>供应商报价</w:t>
            </w:r>
            <w:r>
              <w:rPr>
                <w:rFonts w:hint="eastAsia" w:ascii="宋体" w:hAnsi="宋体" w:cs="宋体"/>
                <w:b/>
                <w:bCs/>
                <w:sz w:val="20"/>
                <w:szCs w:val="20"/>
                <w:highlight w:val="none"/>
              </w:rPr>
              <w:t>合计（即每份慰问品实际价值）</w:t>
            </w:r>
          </w:p>
        </w:tc>
        <w:tc>
          <w:tcPr>
            <w:tcW w:w="1004" w:type="pct"/>
            <w:gridSpan w:val="2"/>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r>
    </w:tbl>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cs="Times New Roman" w:asciiTheme="minorEastAsia" w:hAnsiTheme="minorEastAsia" w:eastAsiaTheme="minorEastAsia"/>
          <w:bCs/>
          <w:snapToGrid w:val="0"/>
          <w:kern w:val="0"/>
          <w:lang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rPr>
      </w:pPr>
      <w:r>
        <w:rPr>
          <w:rFonts w:hint="eastAsia" w:cs="Times New Roman" w:asciiTheme="minorEastAsia" w:hAnsiTheme="minorEastAsia" w:eastAsiaTheme="minorEastAsia"/>
          <w:bCs/>
          <w:snapToGrid w:val="0"/>
          <w:kern w:val="0"/>
          <w:lang w:eastAsia="zh-CN"/>
        </w:rPr>
        <w:t>（</w:t>
      </w:r>
      <w:r>
        <w:rPr>
          <w:rFonts w:hint="eastAsia" w:cs="Times New Roman" w:asciiTheme="minorEastAsia" w:hAnsiTheme="minorEastAsia" w:eastAsiaTheme="minorEastAsia"/>
          <w:bCs/>
          <w:snapToGrid w:val="0"/>
          <w:kern w:val="0"/>
          <w:lang w:val="en-US" w:eastAsia="zh-CN"/>
        </w:rPr>
        <w:t>3</w:t>
      </w:r>
      <w:r>
        <w:rPr>
          <w:rFonts w:hint="eastAsia" w:cs="Times New Roman" w:asciiTheme="minorEastAsia" w:hAnsiTheme="minorEastAsia" w:eastAsiaTheme="minorEastAsia"/>
          <w:bCs/>
          <w:snapToGrid w:val="0"/>
          <w:kern w:val="0"/>
          <w:lang w:eastAsia="zh-CN"/>
        </w:rPr>
        <w:t>）</w:t>
      </w:r>
      <w:r>
        <w:rPr>
          <w:rFonts w:hint="eastAsia" w:cs="Times New Roman" w:asciiTheme="minorEastAsia" w:hAnsiTheme="minorEastAsia" w:eastAsiaTheme="minorEastAsia"/>
          <w:bCs/>
          <w:snapToGrid w:val="0"/>
          <w:kern w:val="0"/>
          <w:lang w:val="en-US" w:eastAsia="zh-CN"/>
        </w:rPr>
        <w:t>C</w:t>
      </w:r>
      <w:r>
        <w:rPr>
          <w:rFonts w:hint="eastAsia" w:cs="Times New Roman" w:asciiTheme="minorEastAsia" w:hAnsiTheme="minorEastAsia" w:eastAsiaTheme="minorEastAsia"/>
          <w:bCs/>
          <w:snapToGrid w:val="0"/>
          <w:kern w:val="0"/>
        </w:rPr>
        <w:t>套餐</w:t>
      </w:r>
      <w:r>
        <w:rPr>
          <w:rFonts w:hint="eastAsia" w:cs="Times New Roman" w:asciiTheme="minorEastAsia" w:hAnsiTheme="minorEastAsia" w:eastAsiaTheme="minorEastAsia"/>
          <w:b/>
          <w:bCs/>
          <w:color w:val="FF0000"/>
          <w:kern w:val="2"/>
          <w:sz w:val="21"/>
          <w:szCs w:val="24"/>
          <w:lang w:val="en-US" w:eastAsia="zh-CN" w:bidi="ar-SA"/>
        </w:rPr>
        <w:t>（</w:t>
      </w:r>
      <w:r>
        <w:rPr>
          <w:rFonts w:hint="eastAsia" w:asciiTheme="minorEastAsia" w:hAnsiTheme="minorEastAsia" w:eastAsiaTheme="minorEastAsia"/>
          <w:b/>
          <w:bCs/>
          <w:color w:val="FF0000"/>
        </w:rPr>
        <w:t>必须包含</w:t>
      </w:r>
      <w:r>
        <w:rPr>
          <w:rFonts w:hint="eastAsia" w:asciiTheme="minorEastAsia" w:hAnsiTheme="minorEastAsia" w:eastAsiaTheme="minorEastAsia"/>
          <w:b/>
          <w:bCs/>
          <w:color w:val="FF0000"/>
          <w:lang w:val="en-US" w:eastAsia="zh-CN"/>
        </w:rPr>
        <w:t>粽子</w:t>
      </w:r>
      <w:r>
        <w:rPr>
          <w:rFonts w:hint="eastAsia" w:asciiTheme="minorEastAsia" w:hAnsiTheme="minorEastAsia" w:eastAsiaTheme="minorEastAsia"/>
          <w:b/>
          <w:bCs/>
          <w:color w:val="FF0000"/>
        </w:rPr>
        <w:t>，且在米、面、油、干果、洗衣液、洗护套装等食品、生活用品、日用品品类里（不含生鲜类、家电类）自行搭配标准不低于</w:t>
      </w:r>
      <w:r>
        <w:rPr>
          <w:rFonts w:hint="eastAsia" w:asciiTheme="minorEastAsia" w:hAnsiTheme="minorEastAsia" w:eastAsiaTheme="minorEastAsia"/>
          <w:b/>
          <w:bCs/>
          <w:color w:val="FF0000"/>
          <w:lang w:val="en-US" w:eastAsia="zh-CN"/>
        </w:rPr>
        <w:t>5</w:t>
      </w:r>
      <w:r>
        <w:rPr>
          <w:rFonts w:hint="eastAsia" w:asciiTheme="minorEastAsia" w:hAnsiTheme="minorEastAsia" w:eastAsiaTheme="minorEastAsia"/>
          <w:b/>
          <w:bCs/>
          <w:color w:val="FF0000"/>
        </w:rPr>
        <w:t>00元的套餐</w:t>
      </w:r>
      <w:r>
        <w:rPr>
          <w:rFonts w:hint="eastAsia" w:cs="Times New Roman" w:asciiTheme="minorEastAsia" w:hAnsiTheme="minorEastAsia" w:eastAsiaTheme="minorEastAsia"/>
          <w:b/>
          <w:bCs/>
          <w:color w:val="FF0000"/>
          <w:kern w:val="2"/>
          <w:sz w:val="21"/>
          <w:szCs w:val="24"/>
          <w:lang w:val="en-US" w:eastAsia="zh-CN" w:bidi="ar-SA"/>
        </w:rPr>
        <w:t>）</w:t>
      </w:r>
    </w:p>
    <w:tbl>
      <w:tblPr>
        <w:tblStyle w:val="19"/>
        <w:tblW w:w="4994"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584"/>
        <w:gridCol w:w="615"/>
        <w:gridCol w:w="737"/>
        <w:gridCol w:w="1229"/>
        <w:gridCol w:w="860"/>
        <w:gridCol w:w="565"/>
        <w:gridCol w:w="635"/>
        <w:gridCol w:w="615"/>
        <w:gridCol w:w="10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序号</w:t>
            </w:r>
          </w:p>
        </w:tc>
        <w:tc>
          <w:tcPr>
            <w:tcW w:w="930"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lang w:val="en-US" w:eastAsia="zh-CN"/>
              </w:rPr>
              <w:t>商品</w:t>
            </w:r>
            <w:r>
              <w:rPr>
                <w:rFonts w:asciiTheme="minorEastAsia" w:hAnsiTheme="minorEastAsia" w:eastAsiaTheme="minorEastAsia"/>
                <w:snapToGrid w:val="0"/>
                <w:kern w:val="0"/>
                <w:highlight w:val="none"/>
              </w:rPr>
              <w:t>名称</w:t>
            </w: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品牌</w:t>
            </w: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lang w:val="en-US" w:eastAsia="zh-CN"/>
              </w:rPr>
              <w:t>商品</w:t>
            </w:r>
            <w:r>
              <w:rPr>
                <w:rFonts w:hint="eastAsia" w:asciiTheme="minorEastAsia" w:hAnsiTheme="minorEastAsia" w:eastAsiaTheme="minorEastAsia"/>
                <w:szCs w:val="21"/>
                <w:highlight w:val="none"/>
              </w:rPr>
              <w:t>规格/型号</w:t>
            </w: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制造厂商</w:t>
            </w: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原产地</w:t>
            </w: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asciiTheme="minorEastAsia" w:hAnsiTheme="minorEastAsia" w:eastAsiaTheme="minorEastAsia"/>
                <w:snapToGrid w:val="0"/>
                <w:kern w:val="0"/>
                <w:highlight w:val="none"/>
              </w:rPr>
              <w:t>数量</w:t>
            </w: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单位</w:t>
            </w:r>
          </w:p>
        </w:tc>
        <w:tc>
          <w:tcPr>
            <w:tcW w:w="361" w:type="pct"/>
            <w:vAlign w:val="center"/>
          </w:tcPr>
          <w:p>
            <w:pPr>
              <w:adjustRightInd w:val="0"/>
              <w:snapToGrid w:val="0"/>
              <w:spacing w:line="300" w:lineRule="auto"/>
              <w:jc w:val="center"/>
              <w:rPr>
                <w:rFonts w:hint="default" w:asciiTheme="minorEastAsia" w:hAnsiTheme="minorEastAsia" w:eastAsiaTheme="minorEastAsia"/>
                <w:snapToGrid w:val="0"/>
                <w:kern w:val="0"/>
                <w:highlight w:val="none"/>
                <w:lang w:val="en-US" w:eastAsia="zh-CN"/>
              </w:rPr>
            </w:pPr>
            <w:r>
              <w:rPr>
                <w:rFonts w:hint="eastAsia" w:asciiTheme="minorEastAsia" w:hAnsiTheme="minorEastAsia" w:eastAsiaTheme="minorEastAsia"/>
                <w:snapToGrid w:val="0"/>
                <w:kern w:val="0"/>
                <w:highlight w:val="none"/>
                <w:lang w:val="en-US" w:eastAsia="zh-CN"/>
              </w:rPr>
              <w:t>供应商报价</w:t>
            </w:r>
          </w:p>
        </w:tc>
        <w:tc>
          <w:tcPr>
            <w:tcW w:w="64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Theme="minorEastAsia" w:hAnsiTheme="minorEastAsia" w:eastAsiaTheme="minorEastAsia"/>
                <w:snapToGrid w:val="0"/>
                <w:kern w:val="0"/>
                <w:highlight w:val="none"/>
              </w:rPr>
              <w:t>是否为进口产品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1</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3</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4</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9" w:type="pct"/>
            <w:vAlign w:val="center"/>
          </w:tcPr>
          <w:p>
            <w:pPr>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5</w:t>
            </w:r>
          </w:p>
        </w:tc>
        <w:tc>
          <w:tcPr>
            <w:tcW w:w="930" w:type="pct"/>
            <w:vAlign w:val="center"/>
          </w:tcPr>
          <w:p>
            <w:pPr>
              <w:widowControl/>
              <w:spacing w:line="360" w:lineRule="auto"/>
              <w:jc w:val="center"/>
              <w:rPr>
                <w:rFonts w:cs="宋体" w:asciiTheme="minorEastAsia" w:hAnsiTheme="minorEastAsia" w:eastAsiaTheme="minorEastAsia"/>
                <w:kern w:val="0"/>
                <w:szCs w:val="21"/>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433"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72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505"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32"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7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361" w:type="pct"/>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c>
          <w:tcPr>
            <w:tcW w:w="643" w:type="pct"/>
          </w:tcPr>
          <w:p>
            <w:pPr>
              <w:adjustRightInd w:val="0"/>
              <w:snapToGrid w:val="0"/>
              <w:spacing w:line="300" w:lineRule="auto"/>
              <w:jc w:val="center"/>
              <w:rPr>
                <w:rFonts w:asciiTheme="minorEastAsia" w:hAnsiTheme="minorEastAsia" w:eastAsiaTheme="minorEastAsia"/>
                <w:snapToGrid w:val="0"/>
                <w:kern w:val="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95" w:type="pct"/>
            <w:gridSpan w:val="8"/>
            <w:vAlign w:val="center"/>
          </w:tcPr>
          <w:p>
            <w:pPr>
              <w:adjustRightInd w:val="0"/>
              <w:snapToGrid w:val="0"/>
              <w:spacing w:line="300" w:lineRule="auto"/>
              <w:jc w:val="center"/>
              <w:rPr>
                <w:rFonts w:asciiTheme="minorEastAsia" w:hAnsiTheme="minorEastAsia" w:eastAsiaTheme="minorEastAsia"/>
                <w:snapToGrid w:val="0"/>
                <w:kern w:val="0"/>
                <w:highlight w:val="none"/>
              </w:rPr>
            </w:pPr>
            <w:r>
              <w:rPr>
                <w:rFonts w:hint="eastAsia" w:ascii="宋体" w:hAnsi="宋体" w:cs="宋体"/>
                <w:b/>
                <w:bCs/>
                <w:sz w:val="20"/>
                <w:szCs w:val="20"/>
                <w:highlight w:val="none"/>
                <w:lang w:val="en-US" w:eastAsia="zh-CN"/>
              </w:rPr>
              <w:t>供应商报价</w:t>
            </w:r>
            <w:r>
              <w:rPr>
                <w:rFonts w:hint="eastAsia" w:ascii="宋体" w:hAnsi="宋体" w:cs="宋体"/>
                <w:b/>
                <w:bCs/>
                <w:sz w:val="20"/>
                <w:szCs w:val="20"/>
                <w:highlight w:val="none"/>
              </w:rPr>
              <w:t>合计（即每份慰问品实际价值）</w:t>
            </w:r>
          </w:p>
        </w:tc>
        <w:tc>
          <w:tcPr>
            <w:tcW w:w="1004" w:type="pct"/>
            <w:gridSpan w:val="2"/>
            <w:vAlign w:val="center"/>
          </w:tcPr>
          <w:p>
            <w:pPr>
              <w:adjustRightInd w:val="0"/>
              <w:snapToGrid w:val="0"/>
              <w:spacing w:line="300" w:lineRule="auto"/>
              <w:jc w:val="center"/>
              <w:rPr>
                <w:rFonts w:asciiTheme="minorEastAsia" w:hAnsiTheme="minorEastAsia" w:eastAsiaTheme="minorEastAsia"/>
                <w:snapToGrid w:val="0"/>
                <w:kern w:val="0"/>
                <w:highlight w:val="none"/>
              </w:rPr>
            </w:pPr>
          </w:p>
        </w:tc>
      </w:tr>
    </w:tbl>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注：</w:t>
      </w:r>
    </w:p>
    <w:p>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hint="eastAsia" w:asciiTheme="minorEastAsia" w:hAnsiTheme="minorEastAsia" w:eastAsiaTheme="minorEastAsia"/>
          <w:b/>
          <w:bCs/>
          <w:color w:val="FF0000"/>
        </w:rPr>
      </w:pPr>
      <w:r>
        <w:rPr>
          <w:rFonts w:hint="eastAsia" w:cs="Times New Roman" w:asciiTheme="minorEastAsia" w:hAnsiTheme="minorEastAsia" w:eastAsiaTheme="minorEastAsia"/>
          <w:b/>
          <w:bCs/>
          <w:color w:val="FF0000"/>
          <w:kern w:val="2"/>
          <w:sz w:val="21"/>
          <w:szCs w:val="24"/>
          <w:lang w:val="en-US" w:eastAsia="zh-CN" w:bidi="ar-SA"/>
        </w:rPr>
        <w:t>投标供应商按照供货标准（包括但不限于）内容分别填写三组套餐的明细情况，列出每个套餐内单品价格和每个套餐小计价格（即每份慰问品实际价值），每份慰问品实际价值</w:t>
      </w:r>
      <w:r>
        <w:rPr>
          <w:rFonts w:hint="eastAsia" w:asciiTheme="minorEastAsia" w:hAnsiTheme="minorEastAsia" w:eastAsiaTheme="minorEastAsia"/>
          <w:b/>
          <w:bCs/>
          <w:color w:val="FF0000"/>
        </w:rPr>
        <w:t>不得低于</w:t>
      </w:r>
      <w:r>
        <w:rPr>
          <w:rFonts w:hint="eastAsia" w:asciiTheme="minorEastAsia" w:hAnsiTheme="minorEastAsia" w:eastAsiaTheme="minorEastAsia"/>
          <w:b/>
          <w:bCs/>
          <w:color w:val="FF0000"/>
          <w:lang w:val="en-US" w:eastAsia="zh-CN"/>
        </w:rPr>
        <w:t>5</w:t>
      </w:r>
      <w:r>
        <w:rPr>
          <w:rFonts w:hint="eastAsia" w:asciiTheme="minorEastAsia" w:hAnsiTheme="minorEastAsia" w:eastAsiaTheme="minorEastAsia"/>
          <w:b/>
          <w:bCs/>
          <w:color w:val="FF0000"/>
        </w:rPr>
        <w:t>00元</w:t>
      </w:r>
      <w:r>
        <w:rPr>
          <w:rFonts w:hint="eastAsia" w:asciiTheme="minorEastAsia" w:hAnsiTheme="minorEastAsia" w:eastAsiaTheme="minorEastAsia"/>
          <w:b/>
          <w:bCs/>
          <w:color w:val="FF0000"/>
          <w:lang w:val="en-US" w:eastAsia="zh-CN"/>
        </w:rPr>
        <w:t>/份</w:t>
      </w:r>
      <w:r>
        <w:rPr>
          <w:rFonts w:hint="eastAsia" w:asciiTheme="minorEastAsia" w:hAnsiTheme="minorEastAsia" w:eastAsiaTheme="minorEastAsia"/>
          <w:b/>
          <w:bCs/>
          <w:color w:val="FF0000"/>
        </w:rPr>
        <w:t>。</w:t>
      </w:r>
    </w:p>
    <w:p>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hint="eastAsia" w:asciiTheme="minorEastAsia" w:hAnsiTheme="minorEastAsia" w:eastAsiaTheme="minorEastAsia"/>
          <w:b/>
          <w:bCs/>
          <w:color w:val="FF0000"/>
        </w:rPr>
      </w:pPr>
      <w:r>
        <w:rPr>
          <w:rFonts w:hint="eastAsia" w:asciiTheme="minorEastAsia" w:hAnsiTheme="minorEastAsia" w:eastAsiaTheme="minorEastAsia"/>
          <w:b/>
          <w:bCs/>
          <w:color w:val="FF0000"/>
        </w:rPr>
        <w:t>任一套餐中的搭配需至少包含“套餐明细”中的一项货物，且所有套餐的搭配涵盖“套餐明细”中的所有货物，但同一套餐中不要求搭配“套餐明细”中的所有货物。</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b/>
          <w:bCs/>
          <w:color w:val="FF0000"/>
        </w:rPr>
      </w:pPr>
      <w:r>
        <w:rPr>
          <w:rFonts w:hint="eastAsia" w:cs="Times New Roman" w:asciiTheme="minorEastAsia" w:hAnsiTheme="minorEastAsia" w:eastAsiaTheme="minorEastAsia"/>
          <w:b/>
          <w:bCs/>
          <w:color w:val="FF0000"/>
          <w:kern w:val="2"/>
          <w:sz w:val="21"/>
          <w:szCs w:val="24"/>
          <w:lang w:val="en-US" w:eastAsia="zh-CN" w:bidi="ar-SA"/>
        </w:rPr>
        <w:t>3、</w:t>
      </w:r>
      <w:r>
        <w:rPr>
          <w:rFonts w:hint="eastAsia" w:asciiTheme="minorEastAsia" w:hAnsiTheme="minorEastAsia" w:eastAsiaTheme="minorEastAsia"/>
          <w:b/>
          <w:bCs/>
          <w:color w:val="FF0000"/>
        </w:rPr>
        <w:t>投标供应商需提供套餐物品在供应商的平台售价以及自招标公告发布之日起至本项目投标截止日前任意一天京东、天猫、淘宝等任一电商标价截图（投标供应商投标时需提供套餐物品在供应商的平台售价图片以及电商标价截图）（格式自拟）。</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asciiTheme="minorEastAsia" w:hAnsiTheme="minorEastAsia" w:eastAsiaTheme="minorEastAsia"/>
        </w:rPr>
      </w:pPr>
      <w:r>
        <w:rPr>
          <w:rFonts w:hint="eastAsia" w:cs="Times New Roman" w:asciiTheme="minorEastAsia" w:hAnsiTheme="minorEastAsia" w:eastAsiaTheme="minorEastAsia"/>
          <w:kern w:val="2"/>
          <w:sz w:val="21"/>
          <w:szCs w:val="24"/>
          <w:lang w:val="en-US" w:eastAsia="zh-CN" w:bidi="ar-SA"/>
        </w:rPr>
        <w:t>4、</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szCs w:val="21"/>
        </w:rPr>
      </w:pPr>
      <w:r>
        <w:rPr>
          <w:rFonts w:hint="eastAsia" w:asciiTheme="minorEastAsia" w:hAnsiTheme="minorEastAsia" w:eastAsiaTheme="minorEastAsia"/>
          <w:lang w:val="en-US" w:eastAsia="zh-CN"/>
        </w:rPr>
        <w:t>5</w:t>
      </w:r>
      <w:r>
        <w:rPr>
          <w:rFonts w:hint="eastAsia" w:asciiTheme="minorEastAsia" w:hAnsiTheme="minorEastAsia" w:eastAsiaTheme="minorEastAsia"/>
        </w:rPr>
        <w:t>、</w:t>
      </w:r>
      <w:r>
        <w:rPr>
          <w:rFonts w:hint="eastAsia" w:ascii="宋体" w:hAnsi="宋体"/>
          <w:szCs w:val="21"/>
        </w:rPr>
        <w:t>投标供应商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snapToGrid w:val="0"/>
          <w:kern w:val="0"/>
        </w:rPr>
      </w:pPr>
      <w:r>
        <w:rPr>
          <w:rFonts w:hint="eastAsia" w:asciiTheme="minorEastAsia" w:hAnsiTheme="minorEastAsia" w:eastAsiaTheme="minorEastAsia"/>
          <w:lang w:val="en-US" w:eastAsia="zh-CN"/>
        </w:rPr>
        <w:t>6</w:t>
      </w:r>
      <w:r>
        <w:rPr>
          <w:rFonts w:hint="eastAsia" w:asciiTheme="minorEastAsia" w:hAnsiTheme="minorEastAsia" w:eastAsiaTheme="minorEastAsia"/>
        </w:rPr>
        <w:t>、“原产地”是指该产品的实际生产加工地，而非品牌总公司所在地。</w:t>
      </w:r>
    </w:p>
    <w:p>
      <w:pPr>
        <w:adjustRightInd w:val="0"/>
        <w:snapToGrid w:val="0"/>
        <w:spacing w:line="300" w:lineRule="auto"/>
        <w:jc w:val="center"/>
        <w:rPr>
          <w:rFonts w:asciiTheme="minorEastAsia" w:hAnsiTheme="minorEastAsia" w:eastAsiaTheme="minorEastAsia"/>
          <w:snapToGrid w:val="0"/>
          <w:kern w:val="0"/>
        </w:rPr>
      </w:pPr>
    </w:p>
    <w:p>
      <w:pPr>
        <w:adjustRightInd w:val="0"/>
        <w:snapToGrid w:val="0"/>
        <w:spacing w:line="300" w:lineRule="auto"/>
        <w:rPr>
          <w:snapToGrid w:val="0"/>
          <w:kern w:val="0"/>
        </w:rPr>
      </w:pPr>
      <w:r>
        <w:rPr>
          <w:rFonts w:hint="eastAsia"/>
          <w:snapToGrid w:val="0"/>
          <w:kern w:val="0"/>
        </w:rPr>
        <w:t>投标供应商：（盖章）</w:t>
      </w:r>
    </w:p>
    <w:p>
      <w:pPr>
        <w:adjustRightInd w:val="0"/>
        <w:snapToGrid w:val="0"/>
        <w:spacing w:line="300" w:lineRule="auto"/>
        <w:rPr>
          <w:snapToGrid w:val="0"/>
          <w:kern w:val="0"/>
        </w:rPr>
      </w:pPr>
    </w:p>
    <w:p>
      <w:pPr>
        <w:wordWrap w:val="0"/>
        <w:adjustRightInd w:val="0"/>
        <w:snapToGrid w:val="0"/>
        <w:spacing w:line="300" w:lineRule="auto"/>
        <w:jc w:val="right"/>
      </w:pPr>
      <w:r>
        <w:rPr>
          <w:rFonts w:hint="eastAsia"/>
          <w:snapToGrid w:val="0"/>
          <w:kern w:val="0"/>
        </w:rPr>
        <w:t>年    月   日</w:t>
      </w:r>
    </w:p>
    <w:p>
      <w:pPr>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sz w:val="32"/>
          <w:szCs w:val="32"/>
        </w:rPr>
        <w:t xml:space="preserve">格式6  </w:t>
      </w:r>
      <w:r>
        <w:rPr>
          <w:rFonts w:hint="eastAsia" w:cs="仿宋" w:asciiTheme="minorEastAsia" w:hAnsiTheme="minorEastAsia" w:eastAsiaTheme="minorEastAsia"/>
          <w:b/>
          <w:bCs/>
          <w:sz w:val="32"/>
          <w:szCs w:val="32"/>
        </w:rPr>
        <w:t>服务方案</w:t>
      </w:r>
    </w:p>
    <w:p>
      <w:pPr>
        <w:rPr>
          <w:rFonts w:cs="仿宋" w:asciiTheme="minorEastAsia" w:hAnsiTheme="minorEastAsia" w:eastAsiaTheme="minorEastAsia"/>
          <w:highlight w:val="yellow"/>
        </w:rPr>
      </w:pPr>
    </w:p>
    <w:p>
      <w:pPr>
        <w:pStyle w:val="18"/>
        <w:spacing w:after="0" w:line="360" w:lineRule="auto"/>
        <w:ind w:left="0" w:leftChars="0" w:firstLine="0" w:firstLineChars="0"/>
        <w:rPr>
          <w:rFonts w:hint="eastAsia" w:cs="仿宋" w:asciiTheme="minorEastAsia" w:hAnsiTheme="minorEastAsia" w:eastAsiaTheme="minorEastAsia"/>
          <w:sz w:val="22"/>
        </w:rPr>
      </w:pPr>
      <w:r>
        <w:rPr>
          <w:rFonts w:hint="eastAsia" w:cs="仿宋" w:asciiTheme="minorEastAsia" w:hAnsiTheme="minorEastAsia" w:eastAsiaTheme="minorEastAsia"/>
          <w:sz w:val="22"/>
        </w:rPr>
        <w:t>1、套餐设置情况</w:t>
      </w:r>
    </w:p>
    <w:p>
      <w:pPr>
        <w:pStyle w:val="18"/>
        <w:spacing w:after="0" w:line="360" w:lineRule="auto"/>
        <w:ind w:left="0" w:leftChars="0" w:firstLine="0" w:firstLineChars="0"/>
        <w:rPr>
          <w:rFonts w:hint="eastAsia" w:cs="仿宋" w:asciiTheme="minorEastAsia" w:hAnsiTheme="minorEastAsia" w:eastAsiaTheme="minorEastAsia"/>
          <w:sz w:val="22"/>
        </w:rPr>
      </w:pPr>
      <w:r>
        <w:rPr>
          <w:rFonts w:hint="eastAsia" w:cs="仿宋" w:asciiTheme="minorEastAsia" w:hAnsiTheme="minorEastAsia" w:eastAsiaTheme="minorEastAsia"/>
          <w:sz w:val="22"/>
          <w:lang w:val="en-US" w:eastAsia="zh-CN"/>
        </w:rPr>
        <w:t>2、</w:t>
      </w:r>
      <w:r>
        <w:rPr>
          <w:rFonts w:hint="eastAsia" w:cs="仿宋" w:asciiTheme="minorEastAsia" w:hAnsiTheme="minorEastAsia" w:eastAsiaTheme="minorEastAsia"/>
          <w:sz w:val="22"/>
        </w:rPr>
        <w:t>项目实施方案</w:t>
      </w:r>
    </w:p>
    <w:p>
      <w:pPr>
        <w:pStyle w:val="18"/>
        <w:spacing w:after="0" w:line="360" w:lineRule="auto"/>
        <w:ind w:left="0" w:leftChars="0" w:firstLine="0" w:firstLineChars="0"/>
        <w:rPr>
          <w:rFonts w:hint="eastAsia" w:cs="仿宋" w:asciiTheme="minorEastAsia" w:hAnsiTheme="minorEastAsia" w:eastAsiaTheme="minorEastAsia"/>
          <w:sz w:val="22"/>
        </w:rPr>
      </w:pPr>
      <w:r>
        <w:rPr>
          <w:rFonts w:hint="eastAsia" w:cs="仿宋" w:asciiTheme="minorEastAsia" w:hAnsiTheme="minorEastAsia" w:eastAsiaTheme="minorEastAsia"/>
          <w:sz w:val="22"/>
          <w:lang w:val="en-US" w:eastAsia="zh-CN"/>
        </w:rPr>
        <w:t>3、</w:t>
      </w:r>
      <w:r>
        <w:rPr>
          <w:rFonts w:hint="eastAsia" w:cs="仿宋" w:asciiTheme="minorEastAsia" w:hAnsiTheme="minorEastAsia" w:eastAsiaTheme="minorEastAsia"/>
          <w:sz w:val="22"/>
        </w:rPr>
        <w:t>产品质量保证及食品安全管理方案</w:t>
      </w:r>
    </w:p>
    <w:p>
      <w:pPr>
        <w:pStyle w:val="18"/>
        <w:spacing w:after="0" w:line="360" w:lineRule="auto"/>
        <w:ind w:left="0" w:leftChars="0" w:firstLine="0" w:firstLineChars="0"/>
        <w:rPr>
          <w:rFonts w:hint="eastAsia" w:cs="仿宋" w:asciiTheme="minorEastAsia" w:hAnsiTheme="minorEastAsia" w:eastAsiaTheme="minorEastAsia"/>
          <w:sz w:val="22"/>
        </w:rPr>
      </w:pPr>
      <w:r>
        <w:rPr>
          <w:rFonts w:hint="eastAsia" w:cs="仿宋" w:asciiTheme="minorEastAsia" w:hAnsiTheme="minorEastAsia" w:eastAsiaTheme="minorEastAsia"/>
          <w:sz w:val="22"/>
          <w:lang w:val="en-US" w:eastAsia="zh-CN"/>
        </w:rPr>
        <w:t>4、</w:t>
      </w:r>
      <w:r>
        <w:rPr>
          <w:rFonts w:hint="eastAsia" w:cs="仿宋" w:asciiTheme="minorEastAsia" w:hAnsiTheme="minorEastAsia" w:eastAsiaTheme="minorEastAsia"/>
          <w:sz w:val="22"/>
        </w:rPr>
        <w:t>服务方案及售后服务保障</w:t>
      </w:r>
    </w:p>
    <w:p>
      <w:pPr>
        <w:pStyle w:val="18"/>
        <w:spacing w:after="0" w:line="360" w:lineRule="auto"/>
        <w:ind w:left="0" w:leftChars="0" w:firstLine="0" w:firstLineChars="0"/>
        <w:rPr>
          <w:rFonts w:cs="仿宋" w:asciiTheme="minorEastAsia" w:hAnsiTheme="minorEastAsia" w:eastAsiaTheme="minorEastAsia"/>
          <w:sz w:val="22"/>
          <w:szCs w:val="22"/>
        </w:rPr>
      </w:pPr>
      <w:r>
        <w:rPr>
          <w:rFonts w:hint="eastAsia" w:cs="仿宋" w:asciiTheme="minorEastAsia" w:hAnsiTheme="minorEastAsia" w:eastAsiaTheme="minorEastAsia"/>
          <w:sz w:val="22"/>
          <w:lang w:val="en-US" w:eastAsia="zh-CN"/>
        </w:rPr>
        <w:t>5、</w:t>
      </w:r>
      <w:r>
        <w:rPr>
          <w:rFonts w:hint="eastAsia" w:cs="仿宋" w:asciiTheme="minorEastAsia" w:hAnsiTheme="minorEastAsia" w:eastAsiaTheme="minorEastAsia"/>
          <w:sz w:val="22"/>
          <w:szCs w:val="22"/>
        </w:rPr>
        <w:t>投标供应商认为必要的其他方案</w:t>
      </w:r>
    </w:p>
    <w:p>
      <w:pPr>
        <w:rPr>
          <w:rFonts w:cs="仿宋" w:asciiTheme="minorEastAsia" w:hAnsiTheme="minorEastAsia" w:eastAsiaTheme="minorEastAsia"/>
          <w:highlight w:val="yellow"/>
        </w:rPr>
      </w:pPr>
    </w:p>
    <w:p>
      <w:pPr>
        <w:widowControl/>
        <w:jc w:val="left"/>
        <w:rPr>
          <w:rFonts w:cs="仿宋" w:asciiTheme="minorEastAsia" w:hAnsiTheme="minorEastAsia" w:eastAsiaTheme="minorEastAsia"/>
        </w:rPr>
      </w:pPr>
      <w:r>
        <w:rPr>
          <w:rFonts w:cs="仿宋" w:asciiTheme="minorEastAsia" w:hAnsiTheme="minorEastAsia" w:eastAsiaTheme="minorEastAsia"/>
        </w:rPr>
        <w:br w:type="page"/>
      </w:r>
    </w:p>
    <w:p>
      <w:pPr>
        <w:rPr>
          <w:rFonts w:cs="仿宋" w:asciiTheme="minorEastAsia" w:hAnsiTheme="minorEastAsia" w:eastAsiaTheme="minorEastAsia"/>
        </w:rPr>
      </w:pPr>
      <w:r>
        <w:rPr>
          <w:rFonts w:hint="eastAsia" w:cs="仿宋" w:asciiTheme="minorEastAsia" w:hAnsiTheme="minorEastAsia" w:eastAsiaTheme="minorEastAsia"/>
        </w:rPr>
        <w:t>附表1</w:t>
      </w:r>
    </w:p>
    <w:p>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项目人员情况一览表</w:t>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851"/>
        <w:gridCol w:w="921"/>
        <w:gridCol w:w="922"/>
        <w:gridCol w:w="1417"/>
        <w:gridCol w:w="1276"/>
        <w:gridCol w:w="1134"/>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Borders>
              <w:top w:val="double" w:color="auto" w:sz="4" w:space="0"/>
              <w:left w:val="double" w:color="auto" w:sz="4" w:space="0"/>
            </w:tcBorders>
            <w:shd w:val="clear" w:color="auto" w:fill="C6D9F0" w:themeFill="text2" w:themeFillTint="33"/>
            <w:vAlign w:val="center"/>
          </w:tcPr>
          <w:p>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序号</w:t>
            </w:r>
          </w:p>
        </w:tc>
        <w:tc>
          <w:tcPr>
            <w:tcW w:w="851" w:type="dxa"/>
            <w:tcBorders>
              <w:top w:val="double" w:color="auto" w:sz="4" w:space="0"/>
            </w:tcBorders>
            <w:shd w:val="clear" w:color="auto" w:fill="C6D9F0" w:themeFill="text2" w:themeFillTint="33"/>
            <w:vAlign w:val="center"/>
          </w:tcPr>
          <w:p>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类别</w:t>
            </w:r>
          </w:p>
        </w:tc>
        <w:tc>
          <w:tcPr>
            <w:tcW w:w="921" w:type="dxa"/>
            <w:tcBorders>
              <w:top w:val="double" w:color="auto" w:sz="4" w:space="0"/>
            </w:tcBorders>
            <w:shd w:val="clear" w:color="auto" w:fill="C6D9F0" w:themeFill="text2" w:themeFillTint="33"/>
            <w:vAlign w:val="center"/>
          </w:tcPr>
          <w:p>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姓名</w:t>
            </w:r>
          </w:p>
        </w:tc>
        <w:tc>
          <w:tcPr>
            <w:tcW w:w="922" w:type="dxa"/>
            <w:tcBorders>
              <w:top w:val="double" w:color="auto" w:sz="4" w:space="0"/>
            </w:tcBorders>
            <w:shd w:val="clear" w:color="auto" w:fill="C6D9F0" w:themeFill="text2" w:themeFillTint="33"/>
            <w:vAlign w:val="center"/>
          </w:tcPr>
          <w:p>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学历</w:t>
            </w:r>
          </w:p>
        </w:tc>
        <w:tc>
          <w:tcPr>
            <w:tcW w:w="1417" w:type="dxa"/>
            <w:tcBorders>
              <w:top w:val="double" w:color="auto" w:sz="4" w:space="0"/>
            </w:tcBorders>
            <w:shd w:val="clear" w:color="auto" w:fill="C6D9F0" w:themeFill="text2" w:themeFillTint="33"/>
            <w:vAlign w:val="center"/>
          </w:tcPr>
          <w:p>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岗位及职务</w:t>
            </w:r>
          </w:p>
        </w:tc>
        <w:tc>
          <w:tcPr>
            <w:tcW w:w="1276" w:type="dxa"/>
            <w:tcBorders>
              <w:top w:val="double" w:color="auto" w:sz="4" w:space="0"/>
            </w:tcBorders>
            <w:shd w:val="clear" w:color="auto" w:fill="C6D9F0" w:themeFill="text2" w:themeFillTint="33"/>
            <w:vAlign w:val="center"/>
          </w:tcPr>
          <w:p>
            <w:pPr>
              <w:spacing w:line="276" w:lineRule="auto"/>
              <w:ind w:right="-53" w:rightChars="-25"/>
              <w:jc w:val="center"/>
              <w:rPr>
                <w:rFonts w:cs="仿宋" w:asciiTheme="minorEastAsia" w:hAnsiTheme="minorEastAsia" w:eastAsiaTheme="minorEastAsia"/>
                <w:b/>
              </w:rPr>
            </w:pPr>
            <w:r>
              <w:rPr>
                <w:rFonts w:hint="eastAsia" w:cs="仿宋" w:asciiTheme="minorEastAsia" w:hAnsiTheme="minorEastAsia" w:eastAsiaTheme="minorEastAsia"/>
                <w:b/>
              </w:rPr>
              <w:t>持何种资格证件</w:t>
            </w:r>
          </w:p>
        </w:tc>
        <w:tc>
          <w:tcPr>
            <w:tcW w:w="1134" w:type="dxa"/>
            <w:tcBorders>
              <w:top w:val="double" w:color="auto" w:sz="4" w:space="0"/>
            </w:tcBorders>
            <w:shd w:val="clear" w:color="auto" w:fill="C6D9F0" w:themeFill="text2" w:themeFillTint="33"/>
            <w:vAlign w:val="center"/>
          </w:tcPr>
          <w:p>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发证时间</w:t>
            </w:r>
          </w:p>
        </w:tc>
        <w:tc>
          <w:tcPr>
            <w:tcW w:w="1326" w:type="dxa"/>
            <w:tcBorders>
              <w:top w:val="double" w:color="auto" w:sz="4" w:space="0"/>
              <w:right w:val="double" w:color="auto" w:sz="4" w:space="0"/>
            </w:tcBorders>
            <w:shd w:val="clear" w:color="auto" w:fill="C6D9F0" w:themeFill="text2" w:themeFillTint="33"/>
            <w:vAlign w:val="center"/>
          </w:tcPr>
          <w:p>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工作经验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Borders>
              <w:left w:val="double" w:color="auto" w:sz="4" w:space="0"/>
            </w:tcBorders>
            <w:vAlign w:val="center"/>
          </w:tcPr>
          <w:p>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1</w:t>
            </w:r>
          </w:p>
        </w:tc>
        <w:tc>
          <w:tcPr>
            <w:tcW w:w="851" w:type="dxa"/>
            <w:vAlign w:val="center"/>
          </w:tcPr>
          <w:p>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项目负责人</w:t>
            </w:r>
          </w:p>
        </w:tc>
        <w:tc>
          <w:tcPr>
            <w:tcW w:w="921" w:type="dxa"/>
            <w:vAlign w:val="center"/>
          </w:tcPr>
          <w:p>
            <w:pPr>
              <w:spacing w:line="360" w:lineRule="auto"/>
              <w:jc w:val="center"/>
              <w:rPr>
                <w:rFonts w:cs="仿宋" w:asciiTheme="minorEastAsia" w:hAnsiTheme="minorEastAsia" w:eastAsiaTheme="minorEastAsia"/>
              </w:rPr>
            </w:pPr>
          </w:p>
        </w:tc>
        <w:tc>
          <w:tcPr>
            <w:tcW w:w="922" w:type="dxa"/>
            <w:vAlign w:val="center"/>
          </w:tcPr>
          <w:p>
            <w:pPr>
              <w:spacing w:line="360" w:lineRule="auto"/>
              <w:jc w:val="center"/>
              <w:rPr>
                <w:rFonts w:cs="仿宋" w:asciiTheme="minorEastAsia" w:hAnsiTheme="minorEastAsia" w:eastAsiaTheme="minorEastAsia"/>
              </w:rPr>
            </w:pPr>
          </w:p>
        </w:tc>
        <w:tc>
          <w:tcPr>
            <w:tcW w:w="1417" w:type="dxa"/>
            <w:vAlign w:val="center"/>
          </w:tcPr>
          <w:p>
            <w:pPr>
              <w:spacing w:line="360" w:lineRule="auto"/>
              <w:jc w:val="center"/>
              <w:rPr>
                <w:rFonts w:cs="仿宋" w:asciiTheme="minorEastAsia" w:hAnsiTheme="minorEastAsia" w:eastAsiaTheme="minorEastAsia"/>
              </w:rPr>
            </w:pPr>
          </w:p>
        </w:tc>
        <w:tc>
          <w:tcPr>
            <w:tcW w:w="1276" w:type="dxa"/>
            <w:vAlign w:val="center"/>
          </w:tcPr>
          <w:p>
            <w:pPr>
              <w:spacing w:line="360" w:lineRule="auto"/>
              <w:jc w:val="center"/>
              <w:rPr>
                <w:rFonts w:cs="仿宋" w:asciiTheme="minorEastAsia" w:hAnsiTheme="minorEastAsia" w:eastAsiaTheme="minorEastAsia"/>
              </w:rPr>
            </w:pPr>
          </w:p>
        </w:tc>
        <w:tc>
          <w:tcPr>
            <w:tcW w:w="1134" w:type="dxa"/>
            <w:vAlign w:val="center"/>
          </w:tcPr>
          <w:p>
            <w:pPr>
              <w:spacing w:line="360" w:lineRule="auto"/>
              <w:jc w:val="center"/>
              <w:rPr>
                <w:rFonts w:cs="仿宋" w:asciiTheme="minorEastAsia" w:hAnsiTheme="minorEastAsia" w:eastAsiaTheme="minorEastAsia"/>
              </w:rPr>
            </w:pPr>
          </w:p>
        </w:tc>
        <w:tc>
          <w:tcPr>
            <w:tcW w:w="1326" w:type="dxa"/>
            <w:tcBorders>
              <w:right w:val="double" w:color="auto" w:sz="4" w:space="0"/>
            </w:tcBorders>
            <w:vAlign w:val="center"/>
          </w:tcPr>
          <w:p>
            <w:pPr>
              <w:spacing w:line="360" w:lineRule="auto"/>
              <w:jc w:val="center"/>
              <w:rPr>
                <w:rFonts w:cs="仿宋"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Borders>
              <w:left w:val="double" w:color="auto" w:sz="4" w:space="0"/>
            </w:tcBorders>
            <w:vAlign w:val="center"/>
          </w:tcPr>
          <w:p>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2</w:t>
            </w:r>
          </w:p>
        </w:tc>
        <w:tc>
          <w:tcPr>
            <w:tcW w:w="851" w:type="dxa"/>
            <w:vMerge w:val="restart"/>
            <w:vAlign w:val="center"/>
          </w:tcPr>
          <w:p>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项目团队成员</w:t>
            </w:r>
          </w:p>
        </w:tc>
        <w:tc>
          <w:tcPr>
            <w:tcW w:w="921" w:type="dxa"/>
            <w:vAlign w:val="center"/>
          </w:tcPr>
          <w:p>
            <w:pPr>
              <w:spacing w:line="360" w:lineRule="auto"/>
              <w:jc w:val="center"/>
              <w:rPr>
                <w:rFonts w:cs="仿宋" w:asciiTheme="minorEastAsia" w:hAnsiTheme="minorEastAsia" w:eastAsiaTheme="minorEastAsia"/>
              </w:rPr>
            </w:pPr>
          </w:p>
        </w:tc>
        <w:tc>
          <w:tcPr>
            <w:tcW w:w="922" w:type="dxa"/>
            <w:vAlign w:val="center"/>
          </w:tcPr>
          <w:p>
            <w:pPr>
              <w:spacing w:line="360" w:lineRule="auto"/>
              <w:jc w:val="center"/>
              <w:rPr>
                <w:rFonts w:cs="仿宋" w:asciiTheme="minorEastAsia" w:hAnsiTheme="minorEastAsia" w:eastAsiaTheme="minorEastAsia"/>
              </w:rPr>
            </w:pPr>
          </w:p>
        </w:tc>
        <w:tc>
          <w:tcPr>
            <w:tcW w:w="1417" w:type="dxa"/>
            <w:vAlign w:val="center"/>
          </w:tcPr>
          <w:p>
            <w:pPr>
              <w:spacing w:line="360" w:lineRule="auto"/>
              <w:jc w:val="center"/>
              <w:rPr>
                <w:rFonts w:cs="仿宋" w:asciiTheme="minorEastAsia" w:hAnsiTheme="minorEastAsia" w:eastAsiaTheme="minorEastAsia"/>
              </w:rPr>
            </w:pPr>
          </w:p>
        </w:tc>
        <w:tc>
          <w:tcPr>
            <w:tcW w:w="1276" w:type="dxa"/>
            <w:vAlign w:val="center"/>
          </w:tcPr>
          <w:p>
            <w:pPr>
              <w:spacing w:line="360" w:lineRule="auto"/>
              <w:jc w:val="center"/>
              <w:rPr>
                <w:rFonts w:cs="仿宋" w:asciiTheme="minorEastAsia" w:hAnsiTheme="minorEastAsia" w:eastAsiaTheme="minorEastAsia"/>
              </w:rPr>
            </w:pPr>
          </w:p>
        </w:tc>
        <w:tc>
          <w:tcPr>
            <w:tcW w:w="1134" w:type="dxa"/>
            <w:vAlign w:val="center"/>
          </w:tcPr>
          <w:p>
            <w:pPr>
              <w:spacing w:line="360" w:lineRule="auto"/>
              <w:jc w:val="center"/>
              <w:rPr>
                <w:rFonts w:cs="仿宋" w:asciiTheme="minorEastAsia" w:hAnsiTheme="minorEastAsia" w:eastAsiaTheme="minorEastAsia"/>
              </w:rPr>
            </w:pPr>
          </w:p>
        </w:tc>
        <w:tc>
          <w:tcPr>
            <w:tcW w:w="1326" w:type="dxa"/>
            <w:tcBorders>
              <w:right w:val="double" w:color="auto" w:sz="4" w:space="0"/>
            </w:tcBorders>
            <w:vAlign w:val="center"/>
          </w:tcPr>
          <w:p>
            <w:pPr>
              <w:spacing w:line="360" w:lineRule="auto"/>
              <w:jc w:val="center"/>
              <w:rPr>
                <w:rFonts w:cs="仿宋"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Borders>
              <w:left w:val="double" w:color="auto" w:sz="4" w:space="0"/>
            </w:tcBorders>
            <w:vAlign w:val="center"/>
          </w:tcPr>
          <w:p>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3</w:t>
            </w:r>
          </w:p>
        </w:tc>
        <w:tc>
          <w:tcPr>
            <w:tcW w:w="851" w:type="dxa"/>
            <w:vMerge w:val="continue"/>
            <w:vAlign w:val="center"/>
          </w:tcPr>
          <w:p>
            <w:pPr>
              <w:spacing w:line="360" w:lineRule="auto"/>
              <w:jc w:val="center"/>
              <w:rPr>
                <w:rFonts w:cs="仿宋" w:asciiTheme="minorEastAsia" w:hAnsiTheme="minorEastAsia" w:eastAsiaTheme="minorEastAsia"/>
              </w:rPr>
            </w:pPr>
          </w:p>
        </w:tc>
        <w:tc>
          <w:tcPr>
            <w:tcW w:w="921" w:type="dxa"/>
            <w:vAlign w:val="center"/>
          </w:tcPr>
          <w:p>
            <w:pPr>
              <w:spacing w:line="360" w:lineRule="auto"/>
              <w:jc w:val="center"/>
              <w:rPr>
                <w:rFonts w:cs="仿宋" w:asciiTheme="minorEastAsia" w:hAnsiTheme="minorEastAsia" w:eastAsiaTheme="minorEastAsia"/>
              </w:rPr>
            </w:pPr>
          </w:p>
        </w:tc>
        <w:tc>
          <w:tcPr>
            <w:tcW w:w="922" w:type="dxa"/>
            <w:vAlign w:val="center"/>
          </w:tcPr>
          <w:p>
            <w:pPr>
              <w:spacing w:line="360" w:lineRule="auto"/>
              <w:jc w:val="center"/>
              <w:rPr>
                <w:rFonts w:cs="仿宋" w:asciiTheme="minorEastAsia" w:hAnsiTheme="minorEastAsia" w:eastAsiaTheme="minorEastAsia"/>
              </w:rPr>
            </w:pPr>
          </w:p>
        </w:tc>
        <w:tc>
          <w:tcPr>
            <w:tcW w:w="1417" w:type="dxa"/>
            <w:vAlign w:val="center"/>
          </w:tcPr>
          <w:p>
            <w:pPr>
              <w:spacing w:line="360" w:lineRule="auto"/>
              <w:jc w:val="center"/>
              <w:rPr>
                <w:rFonts w:cs="仿宋" w:asciiTheme="minorEastAsia" w:hAnsiTheme="minorEastAsia" w:eastAsiaTheme="minorEastAsia"/>
              </w:rPr>
            </w:pPr>
          </w:p>
        </w:tc>
        <w:tc>
          <w:tcPr>
            <w:tcW w:w="1276" w:type="dxa"/>
            <w:vAlign w:val="center"/>
          </w:tcPr>
          <w:p>
            <w:pPr>
              <w:spacing w:line="360" w:lineRule="auto"/>
              <w:jc w:val="center"/>
              <w:rPr>
                <w:rFonts w:cs="仿宋" w:asciiTheme="minorEastAsia" w:hAnsiTheme="minorEastAsia" w:eastAsiaTheme="minorEastAsia"/>
              </w:rPr>
            </w:pPr>
          </w:p>
        </w:tc>
        <w:tc>
          <w:tcPr>
            <w:tcW w:w="1134" w:type="dxa"/>
            <w:vAlign w:val="center"/>
          </w:tcPr>
          <w:p>
            <w:pPr>
              <w:spacing w:line="360" w:lineRule="auto"/>
              <w:jc w:val="center"/>
              <w:rPr>
                <w:rFonts w:cs="仿宋" w:asciiTheme="minorEastAsia" w:hAnsiTheme="minorEastAsia" w:eastAsiaTheme="minorEastAsia"/>
              </w:rPr>
            </w:pPr>
          </w:p>
        </w:tc>
        <w:tc>
          <w:tcPr>
            <w:tcW w:w="1326" w:type="dxa"/>
            <w:tcBorders>
              <w:right w:val="double" w:color="auto" w:sz="4" w:space="0"/>
            </w:tcBorders>
            <w:vAlign w:val="center"/>
          </w:tcPr>
          <w:p>
            <w:pPr>
              <w:spacing w:line="360" w:lineRule="auto"/>
              <w:jc w:val="center"/>
              <w:rPr>
                <w:rFonts w:cs="仿宋"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Borders>
              <w:left w:val="double" w:color="auto" w:sz="4" w:space="0"/>
            </w:tcBorders>
            <w:vAlign w:val="center"/>
          </w:tcPr>
          <w:p>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4</w:t>
            </w:r>
          </w:p>
        </w:tc>
        <w:tc>
          <w:tcPr>
            <w:tcW w:w="851" w:type="dxa"/>
            <w:vMerge w:val="continue"/>
            <w:vAlign w:val="center"/>
          </w:tcPr>
          <w:p>
            <w:pPr>
              <w:spacing w:line="360" w:lineRule="auto"/>
              <w:jc w:val="center"/>
              <w:rPr>
                <w:rFonts w:cs="仿宋" w:asciiTheme="minorEastAsia" w:hAnsiTheme="minorEastAsia" w:eastAsiaTheme="minorEastAsia"/>
              </w:rPr>
            </w:pPr>
          </w:p>
        </w:tc>
        <w:tc>
          <w:tcPr>
            <w:tcW w:w="921" w:type="dxa"/>
            <w:vAlign w:val="center"/>
          </w:tcPr>
          <w:p>
            <w:pPr>
              <w:spacing w:line="360" w:lineRule="auto"/>
              <w:jc w:val="center"/>
              <w:rPr>
                <w:rFonts w:cs="仿宋" w:asciiTheme="minorEastAsia" w:hAnsiTheme="minorEastAsia" w:eastAsiaTheme="minorEastAsia"/>
              </w:rPr>
            </w:pPr>
          </w:p>
        </w:tc>
        <w:tc>
          <w:tcPr>
            <w:tcW w:w="922" w:type="dxa"/>
            <w:vAlign w:val="center"/>
          </w:tcPr>
          <w:p>
            <w:pPr>
              <w:spacing w:line="360" w:lineRule="auto"/>
              <w:jc w:val="center"/>
              <w:rPr>
                <w:rFonts w:cs="仿宋" w:asciiTheme="minorEastAsia" w:hAnsiTheme="minorEastAsia" w:eastAsiaTheme="minorEastAsia"/>
              </w:rPr>
            </w:pPr>
          </w:p>
        </w:tc>
        <w:tc>
          <w:tcPr>
            <w:tcW w:w="1417" w:type="dxa"/>
            <w:vAlign w:val="center"/>
          </w:tcPr>
          <w:p>
            <w:pPr>
              <w:spacing w:line="360" w:lineRule="auto"/>
              <w:jc w:val="center"/>
              <w:rPr>
                <w:rFonts w:cs="仿宋" w:asciiTheme="minorEastAsia" w:hAnsiTheme="minorEastAsia" w:eastAsiaTheme="minorEastAsia"/>
              </w:rPr>
            </w:pPr>
          </w:p>
        </w:tc>
        <w:tc>
          <w:tcPr>
            <w:tcW w:w="1276" w:type="dxa"/>
            <w:vAlign w:val="center"/>
          </w:tcPr>
          <w:p>
            <w:pPr>
              <w:spacing w:line="360" w:lineRule="auto"/>
              <w:jc w:val="center"/>
              <w:rPr>
                <w:rFonts w:cs="仿宋" w:asciiTheme="minorEastAsia" w:hAnsiTheme="minorEastAsia" w:eastAsiaTheme="minorEastAsia"/>
              </w:rPr>
            </w:pPr>
          </w:p>
        </w:tc>
        <w:tc>
          <w:tcPr>
            <w:tcW w:w="1134" w:type="dxa"/>
            <w:vAlign w:val="center"/>
          </w:tcPr>
          <w:p>
            <w:pPr>
              <w:spacing w:line="360" w:lineRule="auto"/>
              <w:jc w:val="center"/>
              <w:rPr>
                <w:rFonts w:cs="仿宋" w:asciiTheme="minorEastAsia" w:hAnsiTheme="minorEastAsia" w:eastAsiaTheme="minorEastAsia"/>
              </w:rPr>
            </w:pPr>
          </w:p>
        </w:tc>
        <w:tc>
          <w:tcPr>
            <w:tcW w:w="1326" w:type="dxa"/>
            <w:tcBorders>
              <w:right w:val="double" w:color="auto" w:sz="4" w:space="0"/>
            </w:tcBorders>
            <w:vAlign w:val="center"/>
          </w:tcPr>
          <w:p>
            <w:pPr>
              <w:spacing w:line="360" w:lineRule="auto"/>
              <w:jc w:val="center"/>
              <w:rPr>
                <w:rFonts w:cs="仿宋"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Borders>
              <w:left w:val="double" w:color="auto" w:sz="4" w:space="0"/>
              <w:bottom w:val="double" w:color="auto" w:sz="4" w:space="0"/>
            </w:tcBorders>
            <w:vAlign w:val="center"/>
          </w:tcPr>
          <w:p>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5</w:t>
            </w:r>
          </w:p>
        </w:tc>
        <w:tc>
          <w:tcPr>
            <w:tcW w:w="851" w:type="dxa"/>
            <w:vMerge w:val="continue"/>
            <w:tcBorders>
              <w:bottom w:val="double" w:color="auto" w:sz="4" w:space="0"/>
            </w:tcBorders>
            <w:vAlign w:val="center"/>
          </w:tcPr>
          <w:p>
            <w:pPr>
              <w:spacing w:line="360" w:lineRule="auto"/>
              <w:jc w:val="center"/>
              <w:rPr>
                <w:rFonts w:cs="仿宋" w:asciiTheme="minorEastAsia" w:hAnsiTheme="minorEastAsia" w:eastAsiaTheme="minorEastAsia"/>
              </w:rPr>
            </w:pPr>
          </w:p>
        </w:tc>
        <w:tc>
          <w:tcPr>
            <w:tcW w:w="921" w:type="dxa"/>
            <w:tcBorders>
              <w:bottom w:val="double" w:color="auto" w:sz="4" w:space="0"/>
            </w:tcBorders>
            <w:vAlign w:val="center"/>
          </w:tcPr>
          <w:p>
            <w:pPr>
              <w:spacing w:line="360" w:lineRule="auto"/>
              <w:jc w:val="center"/>
              <w:rPr>
                <w:rFonts w:cs="仿宋" w:asciiTheme="minorEastAsia" w:hAnsiTheme="minorEastAsia" w:eastAsiaTheme="minorEastAsia"/>
              </w:rPr>
            </w:pPr>
          </w:p>
        </w:tc>
        <w:tc>
          <w:tcPr>
            <w:tcW w:w="922" w:type="dxa"/>
            <w:tcBorders>
              <w:bottom w:val="double" w:color="auto" w:sz="4" w:space="0"/>
            </w:tcBorders>
            <w:vAlign w:val="center"/>
          </w:tcPr>
          <w:p>
            <w:pPr>
              <w:spacing w:line="360" w:lineRule="auto"/>
              <w:jc w:val="center"/>
              <w:rPr>
                <w:rFonts w:cs="仿宋" w:asciiTheme="minorEastAsia" w:hAnsiTheme="minorEastAsia" w:eastAsiaTheme="minorEastAsia"/>
              </w:rPr>
            </w:pPr>
          </w:p>
        </w:tc>
        <w:tc>
          <w:tcPr>
            <w:tcW w:w="1417" w:type="dxa"/>
            <w:tcBorders>
              <w:bottom w:val="double" w:color="auto" w:sz="4" w:space="0"/>
            </w:tcBorders>
            <w:vAlign w:val="center"/>
          </w:tcPr>
          <w:p>
            <w:pPr>
              <w:spacing w:line="360" w:lineRule="auto"/>
              <w:jc w:val="center"/>
              <w:rPr>
                <w:rFonts w:cs="仿宋" w:asciiTheme="minorEastAsia" w:hAnsiTheme="minorEastAsia" w:eastAsiaTheme="minorEastAsia"/>
              </w:rPr>
            </w:pPr>
          </w:p>
        </w:tc>
        <w:tc>
          <w:tcPr>
            <w:tcW w:w="1276" w:type="dxa"/>
            <w:tcBorders>
              <w:bottom w:val="double" w:color="auto" w:sz="4" w:space="0"/>
            </w:tcBorders>
            <w:vAlign w:val="center"/>
          </w:tcPr>
          <w:p>
            <w:pPr>
              <w:spacing w:line="360" w:lineRule="auto"/>
              <w:jc w:val="center"/>
              <w:rPr>
                <w:rFonts w:cs="仿宋" w:asciiTheme="minorEastAsia" w:hAnsiTheme="minorEastAsia" w:eastAsiaTheme="minorEastAsia"/>
              </w:rPr>
            </w:pPr>
          </w:p>
        </w:tc>
        <w:tc>
          <w:tcPr>
            <w:tcW w:w="1134" w:type="dxa"/>
            <w:tcBorders>
              <w:bottom w:val="double" w:color="auto" w:sz="4" w:space="0"/>
            </w:tcBorders>
            <w:vAlign w:val="center"/>
          </w:tcPr>
          <w:p>
            <w:pPr>
              <w:spacing w:line="360" w:lineRule="auto"/>
              <w:jc w:val="center"/>
              <w:rPr>
                <w:rFonts w:cs="仿宋" w:asciiTheme="minorEastAsia" w:hAnsiTheme="minorEastAsia" w:eastAsiaTheme="minorEastAsia"/>
              </w:rPr>
            </w:pPr>
          </w:p>
        </w:tc>
        <w:tc>
          <w:tcPr>
            <w:tcW w:w="1326" w:type="dxa"/>
            <w:tcBorders>
              <w:bottom w:val="double" w:color="auto" w:sz="4" w:space="0"/>
              <w:right w:val="double" w:color="auto" w:sz="4" w:space="0"/>
            </w:tcBorders>
            <w:vAlign w:val="center"/>
          </w:tcPr>
          <w:p>
            <w:pPr>
              <w:spacing w:line="360" w:lineRule="auto"/>
              <w:jc w:val="center"/>
              <w:rPr>
                <w:rFonts w:cs="仿宋" w:asciiTheme="minorEastAsia" w:hAnsiTheme="minorEastAsia" w:eastAsiaTheme="minorEastAsia"/>
              </w:rPr>
            </w:pPr>
          </w:p>
        </w:tc>
      </w:tr>
    </w:tbl>
    <w:p>
      <w:pPr>
        <w:jc w:val="center"/>
        <w:rPr>
          <w:rFonts w:cs="仿宋" w:asciiTheme="minorEastAsia" w:hAnsiTheme="minorEastAsia" w:eastAsiaTheme="minorEastAsia"/>
          <w:b/>
          <w:sz w:val="32"/>
          <w:szCs w:val="32"/>
        </w:rPr>
      </w:pPr>
    </w:p>
    <w:p>
      <w:pPr>
        <w:spacing w:line="360" w:lineRule="auto"/>
        <w:rPr>
          <w:rFonts w:cs="仿宋" w:asciiTheme="minorEastAsia" w:hAnsiTheme="minorEastAsia" w:eastAsiaTheme="minorEastAsia"/>
        </w:rPr>
      </w:pPr>
      <w:r>
        <w:rPr>
          <w:rFonts w:hint="eastAsia" w:cs="仿宋" w:asciiTheme="minorEastAsia" w:hAnsiTheme="minorEastAsia" w:eastAsiaTheme="minorEastAsia"/>
        </w:rPr>
        <w:t>投标供应商：（</w:t>
      </w:r>
      <w:r>
        <w:rPr>
          <w:rFonts w:hint="eastAsia" w:cs="仿宋" w:asciiTheme="minorEastAsia" w:hAnsiTheme="minorEastAsia" w:eastAsiaTheme="minorEastAsia"/>
          <w:snapToGrid w:val="0"/>
          <w:kern w:val="0"/>
          <w:lang w:eastAsia="zh-CN"/>
        </w:rPr>
        <w:t>加盖公章</w:t>
      </w:r>
      <w:r>
        <w:rPr>
          <w:rFonts w:hint="eastAsia" w:cs="仿宋" w:asciiTheme="minorEastAsia" w:hAnsiTheme="minorEastAsia" w:eastAsiaTheme="minorEastAsia"/>
        </w:rPr>
        <w:t>）</w:t>
      </w:r>
    </w:p>
    <w:p>
      <w:pPr>
        <w:spacing w:line="360" w:lineRule="auto"/>
        <w:rPr>
          <w:rFonts w:cs="仿宋" w:asciiTheme="minorEastAsia" w:hAnsiTheme="minorEastAsia" w:eastAsiaTheme="minorEastAsia"/>
        </w:rPr>
      </w:pPr>
    </w:p>
    <w:p>
      <w:pPr>
        <w:spacing w:line="360" w:lineRule="auto"/>
        <w:ind w:firstLine="630"/>
        <w:rPr>
          <w:rFonts w:cs="仿宋" w:asciiTheme="minorEastAsia" w:hAnsiTheme="minorEastAsia" w:eastAsiaTheme="minorEastAsia"/>
        </w:rPr>
      </w:pPr>
    </w:p>
    <w:p>
      <w:pPr>
        <w:jc w:val="right"/>
        <w:rPr>
          <w:rFonts w:cs="仿宋" w:asciiTheme="minorEastAsia" w:hAnsiTheme="minorEastAsia" w:eastAsiaTheme="minorEastAsia"/>
        </w:rPr>
      </w:pP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pPr>
        <w:autoSpaceDE w:val="0"/>
        <w:autoSpaceDN w:val="0"/>
        <w:adjustRightInd w:val="0"/>
        <w:spacing w:line="360" w:lineRule="auto"/>
        <w:rPr>
          <w:rFonts w:cs="仿宋" w:asciiTheme="minorEastAsia" w:hAnsiTheme="minorEastAsia" w:eastAsiaTheme="minorEastAsia"/>
          <w:b/>
          <w:color w:val="FF0000"/>
          <w:sz w:val="22"/>
        </w:rPr>
      </w:pPr>
    </w:p>
    <w:p>
      <w:pPr>
        <w:autoSpaceDE w:val="0"/>
        <w:autoSpaceDN w:val="0"/>
        <w:adjustRightInd w:val="0"/>
        <w:spacing w:line="360" w:lineRule="auto"/>
        <w:rPr>
          <w:rFonts w:cs="仿宋" w:asciiTheme="minorEastAsia" w:hAnsiTheme="minorEastAsia" w:eastAsiaTheme="minorEastAsia"/>
          <w:b/>
          <w:color w:val="FF0000"/>
        </w:rPr>
      </w:pPr>
      <w:r>
        <w:rPr>
          <w:rFonts w:hint="eastAsia" w:cs="仿宋" w:asciiTheme="minorEastAsia" w:hAnsiTheme="minorEastAsia" w:eastAsiaTheme="minorEastAsia"/>
          <w:b/>
          <w:color w:val="FF0000"/>
          <w:sz w:val="22"/>
        </w:rPr>
        <w:t>注：</w:t>
      </w:r>
      <w:r>
        <w:rPr>
          <w:rFonts w:hint="eastAsia" w:cs="仿宋" w:asciiTheme="minorEastAsia" w:hAnsiTheme="minorEastAsia" w:eastAsiaTheme="minorEastAsia"/>
          <w:b/>
          <w:color w:val="FF0000"/>
        </w:rPr>
        <w:t xml:space="preserve"> </w:t>
      </w:r>
    </w:p>
    <w:p>
      <w:pPr>
        <w:tabs>
          <w:tab w:val="left" w:pos="170"/>
        </w:tabs>
        <w:autoSpaceDE w:val="0"/>
        <w:autoSpaceDN w:val="0"/>
        <w:adjustRightInd w:val="0"/>
        <w:spacing w:line="360" w:lineRule="auto"/>
        <w:rPr>
          <w:rFonts w:cs="仿宋" w:asciiTheme="minorEastAsia" w:hAnsiTheme="minorEastAsia" w:eastAsiaTheme="minorEastAsia"/>
        </w:rPr>
      </w:pPr>
      <w:r>
        <w:rPr>
          <w:rFonts w:hint="eastAsia" w:cs="仿宋" w:asciiTheme="minorEastAsia" w:hAnsiTheme="minorEastAsia" w:eastAsiaTheme="minorEastAsia"/>
        </w:rPr>
        <w:t>1、填写时，如本表格不适合投标单位的实际情况，可根据本表格格式自行划表填写。</w:t>
      </w:r>
    </w:p>
    <w:p>
      <w:pPr>
        <w:tabs>
          <w:tab w:val="left" w:pos="170"/>
        </w:tabs>
        <w:autoSpaceDE w:val="0"/>
        <w:autoSpaceDN w:val="0"/>
        <w:adjustRightInd w:val="0"/>
        <w:spacing w:line="360" w:lineRule="auto"/>
        <w:rPr>
          <w:rFonts w:cs="仿宋" w:asciiTheme="minorEastAsia" w:hAnsiTheme="minorEastAsia" w:eastAsiaTheme="minorEastAsia"/>
        </w:rPr>
      </w:pPr>
      <w:r>
        <w:rPr>
          <w:rFonts w:hint="eastAsia" w:cs="仿宋" w:asciiTheme="minorEastAsia" w:hAnsiTheme="minorEastAsia" w:eastAsiaTheme="minorEastAsia"/>
        </w:rPr>
        <w:t>2、有关人员资格证书及其它证明材料（复印件）需附在本表之后。</w:t>
      </w:r>
    </w:p>
    <w:p>
      <w:pPr>
        <w:tabs>
          <w:tab w:val="left" w:pos="170"/>
        </w:tabs>
        <w:autoSpaceDE w:val="0"/>
        <w:autoSpaceDN w:val="0"/>
        <w:adjustRightInd w:val="0"/>
        <w:spacing w:line="360" w:lineRule="auto"/>
        <w:rPr>
          <w:rFonts w:cs="仿宋" w:asciiTheme="minorEastAsia" w:hAnsiTheme="minorEastAsia" w:eastAsiaTheme="minorEastAsia"/>
        </w:rPr>
      </w:pPr>
      <w:r>
        <w:rPr>
          <w:rFonts w:hint="eastAsia" w:cs="仿宋" w:asciiTheme="minorEastAsia" w:hAnsiTheme="minorEastAsia" w:eastAsiaTheme="minorEastAsia"/>
        </w:rPr>
        <w:t>3、本表格所要求填写的人员是指投标单位将安排在此项目的具体人员。</w:t>
      </w:r>
    </w:p>
    <w:p>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pPr>
        <w:tabs>
          <w:tab w:val="left" w:pos="170"/>
        </w:tabs>
        <w:autoSpaceDE w:val="0"/>
        <w:autoSpaceDN w:val="0"/>
        <w:adjustRightInd w:val="0"/>
        <w:spacing w:line="360" w:lineRule="auto"/>
        <w:ind w:firstLine="321" w:firstLineChars="100"/>
        <w:jc w:val="center"/>
        <w:rPr>
          <w:rFonts w:hint="eastAsia" w:cs="仿宋" w:asciiTheme="minorEastAsia" w:hAnsiTheme="minorEastAsia" w:eastAsiaTheme="minorEastAsia"/>
          <w:lang w:eastAsia="zh-CN"/>
        </w:rPr>
      </w:pPr>
      <w:r>
        <w:rPr>
          <w:rFonts w:hint="eastAsia" w:cs="仿宋" w:asciiTheme="minorEastAsia" w:hAnsiTheme="minorEastAsia" w:eastAsiaTheme="minorEastAsia"/>
          <w:b/>
          <w:sz w:val="32"/>
          <w:szCs w:val="32"/>
        </w:rPr>
        <w:t xml:space="preserve">格式7  </w:t>
      </w:r>
      <w:r>
        <w:rPr>
          <w:rFonts w:hint="eastAsia" w:cs="仿宋" w:asciiTheme="minorEastAsia" w:hAnsiTheme="minorEastAsia" w:eastAsiaTheme="minorEastAsia"/>
          <w:b/>
          <w:bCs/>
          <w:sz w:val="32"/>
          <w:szCs w:val="32"/>
          <w:lang w:eastAsia="zh-CN"/>
        </w:rPr>
        <w:t>偏离表</w:t>
      </w:r>
    </w:p>
    <w:p>
      <w:pPr>
        <w:rPr>
          <w:rFonts w:cs="仿宋" w:asciiTheme="minorEastAsia" w:hAnsiTheme="minorEastAsia" w:eastAsiaTheme="minorEastAsia"/>
        </w:rPr>
      </w:pPr>
    </w:p>
    <w:p>
      <w:pPr>
        <w:spacing w:line="360" w:lineRule="auto"/>
        <w:ind w:firstLine="3780" w:firstLineChars="1800"/>
      </w:pPr>
      <w:r>
        <w:rPr>
          <w:rFonts w:hint="eastAsia"/>
        </w:rPr>
        <w:t>实质性条款偏离表</w:t>
      </w:r>
    </w:p>
    <w:tbl>
      <w:tblPr>
        <w:tblStyle w:val="19"/>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719"/>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21" w:type="dxa"/>
            <w:noWrap w:val="0"/>
            <w:vAlign w:val="center"/>
          </w:tcPr>
          <w:p>
            <w:pPr>
              <w:spacing w:line="360" w:lineRule="auto"/>
              <w:jc w:val="center"/>
              <w:rPr>
                <w:rFonts w:ascii="宋体" w:hAnsi="宋体"/>
                <w:szCs w:val="21"/>
              </w:rPr>
            </w:pPr>
            <w:r>
              <w:rPr>
                <w:rFonts w:hint="eastAsia" w:ascii="宋体" w:hAnsi="宋体"/>
                <w:szCs w:val="21"/>
              </w:rPr>
              <w:t>序号</w:t>
            </w:r>
          </w:p>
        </w:tc>
        <w:tc>
          <w:tcPr>
            <w:tcW w:w="6719" w:type="dxa"/>
            <w:noWrap w:val="0"/>
            <w:vAlign w:val="center"/>
          </w:tcPr>
          <w:p>
            <w:pPr>
              <w:ind w:left="136" w:leftChars="65"/>
              <w:jc w:val="center"/>
              <w:rPr>
                <w:rFonts w:ascii="宋体"/>
                <w:szCs w:val="21"/>
              </w:rPr>
            </w:pPr>
            <w:r>
              <w:rPr>
                <w:rFonts w:hint="eastAsia" w:ascii="宋体"/>
                <w:szCs w:val="21"/>
                <w:lang w:eastAsia="zh-CN"/>
              </w:rPr>
              <w:t>征集文件</w:t>
            </w:r>
            <w:r>
              <w:rPr>
                <w:rFonts w:hint="eastAsia" w:ascii="宋体"/>
                <w:szCs w:val="21"/>
              </w:rPr>
              <w:t>要求内容</w:t>
            </w:r>
          </w:p>
        </w:tc>
        <w:tc>
          <w:tcPr>
            <w:tcW w:w="1938" w:type="dxa"/>
            <w:noWrap w:val="0"/>
            <w:vAlign w:val="center"/>
          </w:tcPr>
          <w:p>
            <w:pPr>
              <w:ind w:left="136" w:leftChars="65"/>
              <w:jc w:val="center"/>
              <w:rPr>
                <w:rFonts w:ascii="宋体"/>
                <w:szCs w:val="21"/>
              </w:rPr>
            </w:pPr>
            <w:r>
              <w:rPr>
                <w:rFonts w:hint="eastAsia" w:ascii="宋体"/>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1" w:type="dxa"/>
            <w:noWrap w:val="0"/>
            <w:vAlign w:val="center"/>
          </w:tcPr>
          <w:p>
            <w:pPr>
              <w:spacing w:line="360" w:lineRule="auto"/>
              <w:jc w:val="center"/>
              <w:rPr>
                <w:rFonts w:ascii="宋体" w:hAnsi="宋体" w:cs="宋体"/>
                <w:bCs/>
                <w:szCs w:val="21"/>
              </w:rPr>
            </w:pPr>
            <w:r>
              <w:rPr>
                <w:rFonts w:hint="eastAsia" w:ascii="宋体" w:hAnsi="宋体" w:cs="宋体"/>
                <w:bCs/>
                <w:szCs w:val="21"/>
              </w:rPr>
              <w:t>1</w:t>
            </w:r>
          </w:p>
        </w:tc>
        <w:tc>
          <w:tcPr>
            <w:tcW w:w="6719" w:type="dxa"/>
            <w:noWrap w:val="0"/>
            <w:vAlign w:val="top"/>
          </w:tcPr>
          <w:p>
            <w:pPr>
              <w:widowControl/>
              <w:adjustRightInd w:val="0"/>
              <w:snapToGrid w:val="0"/>
              <w:spacing w:before="156" w:beforeLines="50" w:line="360" w:lineRule="auto"/>
              <w:jc w:val="left"/>
              <w:rPr>
                <w:rFonts w:ascii="宋体" w:hAnsi="宋体" w:cs="Arial Unicode MS"/>
                <w:snapToGrid w:val="0"/>
                <w:kern w:val="0"/>
                <w:szCs w:val="21"/>
              </w:rPr>
            </w:pPr>
          </w:p>
        </w:tc>
        <w:tc>
          <w:tcPr>
            <w:tcW w:w="1938" w:type="dxa"/>
            <w:noWrap w:val="0"/>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1" w:type="dxa"/>
            <w:noWrap w:val="0"/>
            <w:vAlign w:val="center"/>
          </w:tcPr>
          <w:p>
            <w:pPr>
              <w:spacing w:line="360" w:lineRule="auto"/>
              <w:jc w:val="center"/>
              <w:rPr>
                <w:rFonts w:ascii="宋体" w:hAnsi="宋体" w:cs="宋体"/>
                <w:bCs/>
                <w:szCs w:val="21"/>
              </w:rPr>
            </w:pPr>
            <w:r>
              <w:rPr>
                <w:rFonts w:hint="eastAsia" w:ascii="宋体" w:hAnsi="宋体" w:cs="宋体"/>
                <w:bCs/>
                <w:szCs w:val="21"/>
              </w:rPr>
              <w:t>2</w:t>
            </w:r>
          </w:p>
        </w:tc>
        <w:tc>
          <w:tcPr>
            <w:tcW w:w="6719" w:type="dxa"/>
            <w:noWrap w:val="0"/>
            <w:vAlign w:val="top"/>
          </w:tcPr>
          <w:p>
            <w:pPr>
              <w:widowControl/>
              <w:adjustRightInd w:val="0"/>
              <w:snapToGrid w:val="0"/>
              <w:spacing w:before="156" w:beforeLines="50" w:line="360" w:lineRule="auto"/>
              <w:jc w:val="left"/>
              <w:rPr>
                <w:rFonts w:ascii="宋体" w:hAnsi="宋体" w:cs="Arial Unicode MS"/>
                <w:snapToGrid w:val="0"/>
                <w:kern w:val="0"/>
                <w:szCs w:val="21"/>
              </w:rPr>
            </w:pPr>
          </w:p>
        </w:tc>
        <w:tc>
          <w:tcPr>
            <w:tcW w:w="1938" w:type="dxa"/>
            <w:noWrap w:val="0"/>
            <w:vAlign w:val="top"/>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1" w:type="dxa"/>
            <w:noWrap w:val="0"/>
            <w:vAlign w:val="center"/>
          </w:tcPr>
          <w:p>
            <w:pPr>
              <w:spacing w:line="360" w:lineRule="auto"/>
              <w:jc w:val="center"/>
              <w:rPr>
                <w:rFonts w:ascii="宋体" w:hAnsi="宋体" w:cs="宋体"/>
                <w:bCs/>
                <w:szCs w:val="21"/>
              </w:rPr>
            </w:pPr>
            <w:r>
              <w:rPr>
                <w:rFonts w:hint="eastAsia" w:ascii="宋体" w:hAnsi="宋体" w:cs="宋体"/>
                <w:bCs/>
                <w:szCs w:val="21"/>
              </w:rPr>
              <w:t>3</w:t>
            </w:r>
          </w:p>
        </w:tc>
        <w:tc>
          <w:tcPr>
            <w:tcW w:w="6719" w:type="dxa"/>
            <w:noWrap w:val="0"/>
            <w:vAlign w:val="top"/>
          </w:tcPr>
          <w:p>
            <w:pPr>
              <w:widowControl/>
              <w:adjustRightInd w:val="0"/>
              <w:snapToGrid w:val="0"/>
              <w:spacing w:before="156" w:beforeLines="50" w:line="360" w:lineRule="auto"/>
              <w:jc w:val="left"/>
              <w:rPr>
                <w:rFonts w:ascii="宋体" w:hAnsi="宋体" w:cs="Arial Unicode MS"/>
                <w:snapToGrid w:val="0"/>
                <w:kern w:val="0"/>
                <w:szCs w:val="21"/>
              </w:rPr>
            </w:pPr>
          </w:p>
        </w:tc>
        <w:tc>
          <w:tcPr>
            <w:tcW w:w="1938" w:type="dxa"/>
            <w:noWrap w:val="0"/>
            <w:vAlign w:val="top"/>
          </w:tcPr>
          <w:p>
            <w:pPr>
              <w:spacing w:line="360" w:lineRule="auto"/>
              <w:rPr>
                <w:rFonts w:ascii="宋体" w:hAnsi="宋体" w:cs="宋体"/>
                <w:szCs w:val="21"/>
              </w:rPr>
            </w:pPr>
          </w:p>
        </w:tc>
      </w:tr>
    </w:tbl>
    <w:p>
      <w:pPr>
        <w:spacing w:line="360" w:lineRule="auto"/>
        <w:ind w:firstLine="420" w:firstLineChars="200"/>
        <w:rPr>
          <w:rFonts w:ascii="宋体"/>
          <w:szCs w:val="21"/>
        </w:rPr>
      </w:pPr>
      <w:r>
        <w:rPr>
          <w:rFonts w:hint="eastAsia" w:ascii="宋体"/>
          <w:szCs w:val="21"/>
        </w:rPr>
        <w:t>注：1.“</w:t>
      </w:r>
      <w:r>
        <w:rPr>
          <w:rFonts w:hint="eastAsia" w:ascii="宋体"/>
          <w:szCs w:val="21"/>
          <w:lang w:eastAsia="zh-CN"/>
        </w:rPr>
        <w:t>征集文件</w:t>
      </w:r>
      <w:r>
        <w:rPr>
          <w:rFonts w:hint="eastAsia" w:ascii="宋体"/>
          <w:szCs w:val="21"/>
        </w:rPr>
        <w:t>要求内容”一栏应填写本项目不可负偏离的实质性条款</w:t>
      </w:r>
      <w:r>
        <w:rPr>
          <w:rFonts w:hint="eastAsia" w:ascii="宋体"/>
          <w:szCs w:val="21"/>
          <w:highlight w:val="yellow"/>
        </w:rPr>
        <w:t>（即</w:t>
      </w:r>
      <w:r>
        <w:rPr>
          <w:rFonts w:hint="eastAsia" w:ascii="宋体"/>
          <w:szCs w:val="21"/>
          <w:highlight w:val="yellow"/>
          <w:lang w:eastAsia="zh-CN"/>
        </w:rPr>
        <w:t>征集文件</w:t>
      </w:r>
      <w:r>
        <w:rPr>
          <w:rFonts w:hint="eastAsia" w:ascii="宋体"/>
          <w:b/>
          <w:szCs w:val="21"/>
          <w:highlight w:val="yellow"/>
        </w:rPr>
        <w:t>“第二部分 采购项目需求”</w:t>
      </w:r>
      <w:r>
        <w:rPr>
          <w:rFonts w:hint="eastAsia" w:ascii="宋体"/>
          <w:szCs w:val="21"/>
          <w:highlight w:val="yellow"/>
        </w:rPr>
        <w:t>中加注“</w:t>
      </w:r>
      <w:r>
        <w:rPr>
          <w:rFonts w:hint="eastAsia" w:ascii="仿宋_GB2312" w:eastAsia="仿宋_GB2312"/>
          <w:sz w:val="24"/>
          <w:highlight w:val="yellow"/>
        </w:rPr>
        <w:t>★</w:t>
      </w:r>
      <w:r>
        <w:rPr>
          <w:rFonts w:hint="eastAsia" w:ascii="宋体"/>
          <w:szCs w:val="21"/>
          <w:highlight w:val="yellow"/>
        </w:rPr>
        <w:t>”的条款）</w:t>
      </w:r>
      <w:r>
        <w:rPr>
          <w:rFonts w:hint="eastAsia" w:ascii="宋体"/>
          <w:szCs w:val="21"/>
        </w:rPr>
        <w:t>。</w:t>
      </w:r>
      <w:r>
        <w:rPr>
          <w:rFonts w:hint="eastAsia" w:ascii="宋体"/>
          <w:szCs w:val="21"/>
          <w:lang w:eastAsia="zh-CN"/>
        </w:rPr>
        <w:t>任意一项</w:t>
      </w:r>
      <w:r>
        <w:rPr>
          <w:rFonts w:hint="eastAsia" w:ascii="宋体"/>
          <w:szCs w:val="21"/>
        </w:rPr>
        <w:t>实质性条款不满足或负偏离或未响应的将视为无效投标。</w:t>
      </w:r>
    </w:p>
    <w:p>
      <w:pPr>
        <w:spacing w:line="360" w:lineRule="auto"/>
        <w:ind w:firstLine="420" w:firstLineChars="200"/>
        <w:rPr>
          <w:rFonts w:ascii="宋体"/>
          <w:szCs w:val="21"/>
        </w:rPr>
      </w:pPr>
      <w:r>
        <w:rPr>
          <w:rFonts w:hint="eastAsia" w:ascii="宋体"/>
          <w:szCs w:val="21"/>
        </w:rPr>
        <w:t>2.“投标人响应情况”一栏应如实填写，</w:t>
      </w:r>
      <w:r>
        <w:rPr>
          <w:rFonts w:hint="eastAsia" w:ascii="宋体" w:hAnsi="宋体"/>
        </w:rPr>
        <w:t>达到要求的填“无偏离”，优于要求的填“正偏离”</w:t>
      </w:r>
      <w:r>
        <w:rPr>
          <w:rFonts w:hint="eastAsia" w:ascii="宋体" w:hAnsi="宋体" w:cs="Arial"/>
          <w:bCs/>
          <w:szCs w:val="21"/>
        </w:rPr>
        <w:t>。</w:t>
      </w:r>
    </w:p>
    <w:p>
      <w:pPr>
        <w:spacing w:line="360" w:lineRule="auto"/>
        <w:ind w:firstLine="420" w:firstLineChars="200"/>
        <w:rPr>
          <w:rFonts w:ascii="宋体"/>
          <w:szCs w:val="21"/>
          <w:highlight w:val="yellow"/>
        </w:rPr>
      </w:pPr>
      <w:r>
        <w:rPr>
          <w:rFonts w:hint="eastAsia" w:ascii="宋体"/>
          <w:szCs w:val="21"/>
          <w:highlight w:val="yellow"/>
        </w:rPr>
        <w:t>3.相应的证明材料应附于本表之后（如有）。</w:t>
      </w:r>
      <w:r>
        <w:rPr>
          <w:rFonts w:hint="eastAsia" w:ascii="宋体" w:hAnsi="宋体"/>
          <w:bCs/>
          <w:kern w:val="0"/>
          <w:szCs w:val="21"/>
          <w:highlight w:val="yellow"/>
        </w:rPr>
        <w:t>未提供证明材料或证明材料与响应情况不相符的，按负偏离处理。</w:t>
      </w:r>
    </w:p>
    <w:p>
      <w:pPr>
        <w:rPr>
          <w:rFonts w:cs="仿宋" w:asciiTheme="minorEastAsia" w:hAnsiTheme="minorEastAsia" w:eastAsiaTheme="minorEastAsia"/>
          <w:bCs/>
        </w:rPr>
      </w:pPr>
    </w:p>
    <w:p>
      <w:pPr>
        <w:rPr>
          <w:rFonts w:cs="仿宋" w:asciiTheme="minorEastAsia" w:hAnsiTheme="minorEastAsia" w:eastAsiaTheme="minorEastAsia"/>
          <w:bCs/>
        </w:rPr>
      </w:pPr>
    </w:p>
    <w:p>
      <w:pPr>
        <w:rPr>
          <w:rFonts w:cs="仿宋" w:asciiTheme="minorEastAsia" w:hAnsiTheme="minorEastAsia" w:eastAsiaTheme="minorEastAsia"/>
        </w:rPr>
      </w:pPr>
    </w:p>
    <w:p>
      <w:pPr>
        <w:widowControl/>
        <w:jc w:val="left"/>
        <w:rPr>
          <w:rFonts w:cs="仿宋" w:asciiTheme="minorEastAsia" w:hAnsiTheme="minorEastAsia" w:eastAsiaTheme="minorEastAsia"/>
        </w:rPr>
      </w:pPr>
    </w:p>
    <w:p>
      <w:pPr>
        <w:pStyle w:val="18"/>
        <w:rPr>
          <w:rFonts w:cs="仿宋" w:asciiTheme="minorEastAsia" w:hAnsiTheme="minorEastAsia" w:eastAsiaTheme="minorEastAsia"/>
        </w:rPr>
      </w:pPr>
    </w:p>
    <w:p>
      <w:pPr>
        <w:pStyle w:val="18"/>
        <w:rPr>
          <w:rFonts w:cs="仿宋" w:asciiTheme="minorEastAsia" w:hAnsiTheme="minorEastAsia" w:eastAsiaTheme="minorEastAsia"/>
        </w:rPr>
      </w:pPr>
    </w:p>
    <w:p>
      <w:pPr>
        <w:pStyle w:val="18"/>
        <w:rPr>
          <w:rFonts w:cs="仿宋" w:asciiTheme="minorEastAsia" w:hAnsiTheme="minorEastAsia" w:eastAsiaTheme="minorEastAsia"/>
        </w:rPr>
      </w:pPr>
    </w:p>
    <w:p>
      <w:pPr>
        <w:rPr>
          <w:rFonts w:cs="仿宋" w:asciiTheme="minorEastAsia" w:hAnsiTheme="minorEastAsia" w:eastAsiaTheme="minorEastAsia"/>
          <w:b/>
          <w:sz w:val="28"/>
          <w:szCs w:val="32"/>
        </w:rPr>
      </w:pPr>
      <w:r>
        <w:rPr>
          <w:rFonts w:hint="eastAsia" w:cs="仿宋" w:asciiTheme="minorEastAsia" w:hAnsiTheme="minorEastAsia" w:eastAsiaTheme="minorEastAsia"/>
          <w:b/>
          <w:sz w:val="28"/>
          <w:szCs w:val="32"/>
        </w:rPr>
        <w:br w:type="page"/>
      </w:r>
    </w:p>
    <w:p>
      <w:pPr>
        <w:jc w:val="center"/>
        <w:rPr>
          <w:rFonts w:cs="仿宋" w:asciiTheme="minorEastAsia" w:hAnsiTheme="minorEastAsia" w:eastAsiaTheme="minorEastAsia"/>
          <w:b/>
          <w:bCs/>
          <w:sz w:val="28"/>
          <w:szCs w:val="32"/>
        </w:rPr>
      </w:pPr>
      <w:r>
        <w:rPr>
          <w:rFonts w:hint="eastAsia" w:cs="仿宋" w:asciiTheme="minorEastAsia" w:hAnsiTheme="minorEastAsia" w:eastAsiaTheme="minorEastAsia"/>
          <w:b/>
          <w:sz w:val="28"/>
          <w:szCs w:val="32"/>
        </w:rPr>
        <w:t xml:space="preserve">格式8  </w:t>
      </w:r>
      <w:r>
        <w:rPr>
          <w:rFonts w:hint="eastAsia" w:cs="仿宋" w:asciiTheme="minorEastAsia" w:hAnsiTheme="minorEastAsia" w:eastAsiaTheme="minorEastAsia"/>
          <w:b/>
          <w:bCs/>
          <w:sz w:val="28"/>
          <w:szCs w:val="32"/>
        </w:rPr>
        <w:t>其他征集文件要求的资料或投标供应商认为需要补充的资料</w:t>
      </w:r>
    </w:p>
    <w:p>
      <w:pPr>
        <w:rPr>
          <w:rFonts w:cs="仿宋" w:asciiTheme="minorEastAsia" w:hAnsiTheme="minorEastAsia" w:eastAsiaTheme="minorEastAsia"/>
        </w:rPr>
      </w:pPr>
    </w:p>
    <w:p>
      <w:pPr>
        <w:adjustRightInd w:val="0"/>
        <w:snapToGrid w:val="0"/>
        <w:spacing w:line="300" w:lineRule="auto"/>
        <w:jc w:val="center"/>
        <w:rPr>
          <w:rFonts w:ascii="Times New Roman" w:hAnsi="Times New Roman"/>
          <w:snapToGrid w:val="0"/>
          <w:kern w:val="0"/>
          <w:szCs w:val="24"/>
        </w:rPr>
      </w:pPr>
      <w:r>
        <w:rPr>
          <w:rFonts w:hint="eastAsia" w:ascii="Times New Roman" w:hAnsi="Times New Roman"/>
          <w:snapToGrid w:val="0"/>
          <w:kern w:val="0"/>
          <w:szCs w:val="24"/>
        </w:rPr>
        <w:t>（投标人自拟）</w:t>
      </w:r>
    </w:p>
    <w:p>
      <w:pPr>
        <w:widowControl/>
        <w:jc w:val="left"/>
        <w:rPr>
          <w:rFonts w:cs="仿宋" w:asciiTheme="minorEastAsia" w:hAnsiTheme="minorEastAsia" w:eastAsiaTheme="minorEastAsia"/>
          <w:bCs/>
        </w:rPr>
      </w:pPr>
      <w:r>
        <w:rPr>
          <w:rFonts w:hint="eastAsia" w:cs="仿宋" w:asciiTheme="minorEastAsia" w:hAnsiTheme="minorEastAsia" w:eastAsiaTheme="minorEastAsia"/>
          <w:bCs/>
        </w:rPr>
        <w:br w:type="page"/>
      </w:r>
    </w:p>
    <w:p>
      <w:pPr>
        <w:rPr>
          <w:rFonts w:cs="仿宋" w:asciiTheme="minorEastAsia" w:hAnsiTheme="minorEastAsia" w:eastAsiaTheme="minorEastAsia"/>
        </w:rPr>
      </w:pPr>
    </w:p>
    <w:p>
      <w:pPr>
        <w:pStyle w:val="17"/>
        <w:ind w:firstLine="210"/>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第四部分</w:t>
      </w:r>
    </w:p>
    <w:p>
      <w:pPr>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合同条款</w:t>
      </w:r>
    </w:p>
    <w:p>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pPr>
        <w:adjustRightInd w:val="0"/>
        <w:snapToGrid w:val="0"/>
        <w:spacing w:line="300" w:lineRule="auto"/>
        <w:ind w:left="2"/>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合同条款</w:t>
      </w:r>
    </w:p>
    <w:p>
      <w:pPr>
        <w:pStyle w:val="40"/>
        <w:widowControl w:val="0"/>
        <w:pBdr>
          <w:bottom w:val="none" w:color="auto" w:sz="0" w:space="0"/>
        </w:pBdr>
        <w:adjustRightInd w:val="0"/>
        <w:snapToGrid w:val="0"/>
        <w:spacing w:before="0" w:beforeAutospacing="0" w:after="0" w:afterAutospacing="0" w:line="360" w:lineRule="auto"/>
        <w:textAlignment w:val="auto"/>
        <w:rPr>
          <w:rFonts w:cs="仿宋" w:asciiTheme="minorEastAsia" w:hAnsiTheme="minorEastAsia" w:eastAsiaTheme="minorEastAsia"/>
          <w:b/>
          <w:bCs/>
          <w:snapToGrid w:val="0"/>
          <w:sz w:val="32"/>
          <w:szCs w:val="32"/>
        </w:rPr>
      </w:pPr>
      <w:r>
        <w:rPr>
          <w:rFonts w:hint="eastAsia" w:cs="仿宋" w:asciiTheme="minorEastAsia" w:hAnsiTheme="minorEastAsia" w:eastAsiaTheme="minorEastAsia"/>
          <w:b/>
          <w:bCs/>
          <w:snapToGrid w:val="0"/>
          <w:sz w:val="32"/>
          <w:szCs w:val="32"/>
        </w:rPr>
        <w:t>（仅供参考）</w:t>
      </w:r>
    </w:p>
    <w:p>
      <w:pPr>
        <w:spacing w:line="360" w:lineRule="auto"/>
        <w:ind w:firstLine="481" w:firstLineChars="200"/>
        <w:rPr>
          <w:rFonts w:ascii="Times New Roman" w:hAnsi="Times New Roman"/>
          <w:b/>
          <w:sz w:val="24"/>
          <w:szCs w:val="20"/>
        </w:rPr>
      </w:pPr>
      <w:r>
        <w:rPr>
          <w:rFonts w:hint="eastAsia" w:ascii="Times New Roman" w:hAnsi="Times New Roman"/>
          <w:b/>
          <w:sz w:val="24"/>
          <w:szCs w:val="20"/>
        </w:rPr>
        <w:t>重要说明：采购人在签订合同前有权依据征集文件要求和项目实际情况对以下合同内容进行删改或补充。</w:t>
      </w:r>
    </w:p>
    <w:p>
      <w:pPr>
        <w:spacing w:line="360" w:lineRule="auto"/>
        <w:ind w:firstLine="481" w:firstLineChars="200"/>
        <w:rPr>
          <w:rFonts w:ascii="Times New Roman" w:hAnsi="Times New Roman"/>
          <w:b/>
          <w:sz w:val="24"/>
          <w:szCs w:val="20"/>
        </w:rPr>
      </w:pPr>
    </w:p>
    <w:p>
      <w:pPr>
        <w:adjustRightInd w:val="0"/>
        <w:snapToGrid w:val="0"/>
        <w:spacing w:line="360" w:lineRule="auto"/>
        <w:ind w:firstLine="421" w:firstLineChars="200"/>
        <w:rPr>
          <w:rFonts w:ascii="宋体" w:hAnsi="宋体"/>
          <w:b/>
          <w:bCs/>
          <w:szCs w:val="21"/>
        </w:rPr>
      </w:pPr>
      <w:r>
        <w:rPr>
          <w:rFonts w:hint="eastAsia" w:ascii="宋体" w:hAnsi="宋体"/>
          <w:b/>
          <w:bCs/>
          <w:szCs w:val="21"/>
        </w:rPr>
        <w:t xml:space="preserve">采购人（甲方）：深圳市公安局罗湖分局   </w:t>
      </w:r>
    </w:p>
    <w:p>
      <w:pPr>
        <w:adjustRightInd w:val="0"/>
        <w:snapToGrid w:val="0"/>
        <w:spacing w:line="360" w:lineRule="auto"/>
        <w:ind w:firstLine="421" w:firstLineChars="200"/>
        <w:rPr>
          <w:rFonts w:ascii="宋体" w:hAnsi="宋体"/>
          <w:b/>
          <w:bCs/>
          <w:szCs w:val="21"/>
        </w:rPr>
      </w:pPr>
      <w:r>
        <w:rPr>
          <w:rFonts w:hint="eastAsia" w:ascii="宋体" w:hAnsi="宋体"/>
          <w:b/>
          <w:bCs/>
          <w:szCs w:val="21"/>
        </w:rPr>
        <w:t xml:space="preserve">中标人（乙方）：                                       </w:t>
      </w:r>
    </w:p>
    <w:p>
      <w:pPr>
        <w:adjustRightInd w:val="0"/>
        <w:snapToGrid w:val="0"/>
        <w:spacing w:line="360" w:lineRule="auto"/>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退休人员端午节慰问品配送服务项目</w:t>
      </w:r>
      <w:r>
        <w:rPr>
          <w:rFonts w:hint="eastAsia" w:ascii="宋体" w:hAnsi="宋体"/>
          <w:szCs w:val="21"/>
        </w:rPr>
        <w:t>采购项目（项目编号SZZZ2026-QC0105）的中标结果，由_______________________单位为中标人。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，经深圳市公安局罗湖分局（以下简称采购人）和_______________________（以下简称中标人）协商，就</w:t>
      </w:r>
      <w:r>
        <w:rPr>
          <w:rFonts w:hint="eastAsia" w:ascii="宋体" w:hAnsi="宋体"/>
          <w:szCs w:val="21"/>
          <w:u w:val="single"/>
        </w:rPr>
        <w:t>退休人员端午节慰问品配送服务项目</w:t>
      </w:r>
      <w:r>
        <w:rPr>
          <w:rFonts w:hint="eastAsia" w:ascii="宋体" w:hAnsi="宋体"/>
          <w:szCs w:val="21"/>
        </w:rPr>
        <w:t>，达成以下合同条款：</w:t>
      </w:r>
    </w:p>
    <w:p>
      <w:pPr>
        <w:snapToGrid w:val="0"/>
        <w:spacing w:line="360" w:lineRule="auto"/>
        <w:ind w:firstLine="421" w:firstLineChars="200"/>
        <w:rPr>
          <w:rFonts w:ascii="宋体" w:hAnsi="宋体"/>
          <w:b/>
          <w:szCs w:val="21"/>
        </w:rPr>
      </w:pPr>
      <w:r>
        <w:rPr>
          <w:rFonts w:hint="eastAsia" w:ascii="宋体" w:hAnsi="宋体"/>
          <w:b/>
          <w:szCs w:val="21"/>
        </w:rPr>
        <w:t>一、服务内容</w:t>
      </w:r>
    </w:p>
    <w:p>
      <w:pPr>
        <w:spacing w:line="360" w:lineRule="auto"/>
        <w:ind w:firstLine="422" w:firstLineChars="201"/>
        <w:rPr>
          <w:rFonts w:ascii="宋体" w:hAnsi="宋体"/>
          <w:szCs w:val="21"/>
        </w:rPr>
      </w:pPr>
      <w:r>
        <w:rPr>
          <w:rFonts w:hint="eastAsia" w:ascii="宋体" w:hAnsi="宋体"/>
          <w:szCs w:val="21"/>
        </w:rPr>
        <w:t>退休人员端午节慰问品配送服务项目_</w:t>
      </w:r>
    </w:p>
    <w:p>
      <w:pPr>
        <w:snapToGrid w:val="0"/>
        <w:spacing w:line="360" w:lineRule="auto"/>
        <w:ind w:firstLine="421" w:firstLineChars="200"/>
        <w:rPr>
          <w:rFonts w:ascii="宋体" w:hAnsi="宋体"/>
          <w:b/>
          <w:szCs w:val="21"/>
        </w:rPr>
      </w:pPr>
      <w:r>
        <w:rPr>
          <w:rFonts w:hint="eastAsia" w:ascii="宋体" w:hAnsi="宋体"/>
          <w:b/>
          <w:szCs w:val="21"/>
        </w:rPr>
        <w:t>二、合同金额</w:t>
      </w:r>
    </w:p>
    <w:p>
      <w:pPr>
        <w:snapToGrid w:val="0"/>
        <w:spacing w:line="360" w:lineRule="auto"/>
        <w:ind w:firstLine="420" w:firstLineChars="200"/>
        <w:rPr>
          <w:rFonts w:ascii="宋体" w:hAnsi="宋体"/>
          <w:szCs w:val="21"/>
        </w:rPr>
      </w:pPr>
      <w:r>
        <w:rPr>
          <w:rFonts w:hint="eastAsia" w:ascii="宋体" w:hAnsi="宋体"/>
          <w:szCs w:val="21"/>
        </w:rPr>
        <w:t>本合同金额为（大写）：____________________________________元（￥_______________元）人民币。</w:t>
      </w:r>
    </w:p>
    <w:p>
      <w:pPr>
        <w:snapToGrid w:val="0"/>
        <w:spacing w:line="360" w:lineRule="auto"/>
        <w:ind w:firstLine="421" w:firstLineChars="200"/>
        <w:rPr>
          <w:rFonts w:ascii="宋体" w:hAnsi="宋体"/>
          <w:b/>
          <w:szCs w:val="21"/>
        </w:rPr>
      </w:pPr>
      <w:r>
        <w:rPr>
          <w:rFonts w:hint="eastAsia" w:ascii="宋体" w:hAnsi="宋体"/>
          <w:b/>
          <w:szCs w:val="21"/>
        </w:rPr>
        <w:t>三、技术资料</w:t>
      </w:r>
    </w:p>
    <w:p>
      <w:pPr>
        <w:snapToGrid w:val="0"/>
        <w:spacing w:line="360" w:lineRule="auto"/>
        <w:ind w:firstLine="420" w:firstLineChars="200"/>
        <w:rPr>
          <w:rFonts w:ascii="宋体" w:hAnsi="宋体"/>
          <w:szCs w:val="21"/>
        </w:rPr>
      </w:pPr>
      <w:r>
        <w:rPr>
          <w:rFonts w:hint="eastAsia" w:ascii="宋体" w:hAnsi="宋体"/>
          <w:szCs w:val="21"/>
        </w:rPr>
        <w:t>1、中标人应按征集文件规定的时间向采购人提供有关技术资料。</w:t>
      </w:r>
    </w:p>
    <w:p>
      <w:pPr>
        <w:snapToGrid w:val="0"/>
        <w:spacing w:line="360" w:lineRule="auto"/>
        <w:ind w:firstLine="420" w:firstLineChars="200"/>
        <w:rPr>
          <w:rFonts w:ascii="宋体" w:hAnsi="宋体"/>
          <w:szCs w:val="21"/>
        </w:rPr>
      </w:pPr>
      <w:r>
        <w:rPr>
          <w:rFonts w:hint="eastAsia" w:ascii="宋体"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pPr>
        <w:snapToGrid w:val="0"/>
        <w:spacing w:line="360" w:lineRule="auto"/>
        <w:ind w:firstLine="420" w:firstLineChars="200"/>
        <w:rPr>
          <w:rFonts w:ascii="宋体" w:hAnsi="宋体"/>
          <w:szCs w:val="21"/>
        </w:rPr>
      </w:pPr>
      <w:r>
        <w:rPr>
          <w:rFonts w:hint="eastAsia" w:ascii="宋体" w:hAnsi="宋体"/>
          <w:szCs w:val="21"/>
        </w:rPr>
        <w:t>3、合同履行完毕，未经采购人的书面同意，中标人不得保存在履行合同过程中所获得或接触到的任何内部数据资料。</w:t>
      </w:r>
    </w:p>
    <w:p>
      <w:pPr>
        <w:snapToGrid w:val="0"/>
        <w:spacing w:line="360" w:lineRule="auto"/>
        <w:ind w:firstLine="421" w:firstLineChars="200"/>
        <w:rPr>
          <w:rFonts w:ascii="宋体" w:hAnsi="宋体"/>
          <w:b/>
          <w:szCs w:val="21"/>
        </w:rPr>
      </w:pPr>
      <w:r>
        <w:rPr>
          <w:rFonts w:hint="eastAsia" w:ascii="宋体" w:hAnsi="宋体"/>
          <w:b/>
          <w:szCs w:val="21"/>
        </w:rPr>
        <w:t>四、知识产权</w:t>
      </w:r>
    </w:p>
    <w:p>
      <w:pPr>
        <w:snapToGrid w:val="0"/>
        <w:spacing w:line="360" w:lineRule="auto"/>
        <w:ind w:firstLine="420" w:firstLineChars="200"/>
        <w:rPr>
          <w:rFonts w:ascii="宋体" w:hAnsi="宋体"/>
          <w:bCs/>
          <w:szCs w:val="21"/>
        </w:rPr>
      </w:pPr>
      <w:r>
        <w:rPr>
          <w:rFonts w:hint="eastAsia" w:ascii="宋体" w:hAnsi="宋体"/>
          <w:szCs w:val="21"/>
        </w:rPr>
        <w:t>中标人应保证提供服务过程中不会侵犯任何第三方的知识产权</w:t>
      </w:r>
      <w:r>
        <w:rPr>
          <w:rFonts w:hint="eastAsia" w:ascii="宋体" w:hAnsi="宋体"/>
          <w:bCs/>
          <w:szCs w:val="21"/>
        </w:rPr>
        <w:t>。</w:t>
      </w:r>
    </w:p>
    <w:p>
      <w:pPr>
        <w:snapToGrid w:val="0"/>
        <w:spacing w:line="360" w:lineRule="auto"/>
        <w:ind w:firstLine="421" w:firstLineChars="200"/>
        <w:rPr>
          <w:rFonts w:ascii="宋体" w:hAnsi="宋体"/>
          <w:b/>
          <w:szCs w:val="21"/>
        </w:rPr>
      </w:pPr>
      <w:r>
        <w:rPr>
          <w:rFonts w:hint="eastAsia" w:ascii="宋体" w:hAnsi="宋体"/>
          <w:b/>
          <w:szCs w:val="21"/>
        </w:rPr>
        <w:t>五、履约保证金</w:t>
      </w:r>
    </w:p>
    <w:p>
      <w:pPr>
        <w:snapToGrid w:val="0"/>
        <w:spacing w:line="360" w:lineRule="auto"/>
        <w:ind w:firstLine="421" w:firstLineChars="200"/>
        <w:rPr>
          <w:rFonts w:ascii="宋体" w:hAnsi="宋体"/>
          <w:b/>
          <w:szCs w:val="21"/>
        </w:rPr>
      </w:pPr>
      <w:r>
        <w:rPr>
          <w:rFonts w:hint="eastAsia" w:ascii="宋体" w:hAnsi="宋体"/>
          <w:b/>
          <w:szCs w:val="21"/>
        </w:rPr>
        <w:t>六、采购人的权利与义务</w:t>
      </w:r>
    </w:p>
    <w:p>
      <w:pPr>
        <w:snapToGrid w:val="0"/>
        <w:spacing w:line="360" w:lineRule="auto"/>
        <w:ind w:firstLine="420" w:firstLineChars="200"/>
        <w:rPr>
          <w:rFonts w:ascii="宋体" w:hAnsi="宋体"/>
          <w:szCs w:val="21"/>
        </w:rPr>
      </w:pPr>
      <w:r>
        <w:rPr>
          <w:rFonts w:hint="eastAsia" w:ascii="宋体" w:hAnsi="宋体"/>
          <w:szCs w:val="21"/>
        </w:rPr>
        <w:t>1、_______________________</w:t>
      </w:r>
    </w:p>
    <w:p>
      <w:pPr>
        <w:snapToGrid w:val="0"/>
        <w:spacing w:line="360" w:lineRule="auto"/>
        <w:ind w:firstLine="420" w:firstLineChars="200"/>
        <w:rPr>
          <w:rFonts w:ascii="宋体" w:hAnsi="宋体"/>
          <w:szCs w:val="21"/>
        </w:rPr>
      </w:pPr>
      <w:r>
        <w:rPr>
          <w:rFonts w:hint="eastAsia" w:ascii="宋体" w:hAnsi="宋体"/>
          <w:szCs w:val="21"/>
        </w:rPr>
        <w:t>2、_______________________</w:t>
      </w:r>
    </w:p>
    <w:p>
      <w:pPr>
        <w:snapToGrid w:val="0"/>
        <w:spacing w:line="360" w:lineRule="auto"/>
        <w:ind w:firstLine="420" w:firstLineChars="200"/>
        <w:rPr>
          <w:rFonts w:ascii="宋体" w:hAnsi="宋体"/>
          <w:szCs w:val="21"/>
        </w:rPr>
      </w:pPr>
      <w:r>
        <w:rPr>
          <w:rFonts w:hint="eastAsia" w:ascii="宋体" w:hAnsi="宋体"/>
          <w:szCs w:val="21"/>
        </w:rPr>
        <w:t>3、_______________________</w:t>
      </w:r>
    </w:p>
    <w:p>
      <w:pPr>
        <w:snapToGrid w:val="0"/>
        <w:spacing w:line="360" w:lineRule="auto"/>
        <w:ind w:firstLine="420" w:firstLineChars="200"/>
        <w:rPr>
          <w:rFonts w:ascii="宋体" w:hAnsi="宋体"/>
          <w:szCs w:val="21"/>
        </w:rPr>
      </w:pPr>
      <w:r>
        <w:rPr>
          <w:rFonts w:hint="eastAsia" w:ascii="宋体" w:hAnsi="宋体"/>
          <w:szCs w:val="21"/>
        </w:rPr>
        <w:t>4、_______________________</w:t>
      </w:r>
    </w:p>
    <w:p>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pPr>
        <w:snapToGrid w:val="0"/>
        <w:spacing w:line="360" w:lineRule="auto"/>
        <w:ind w:firstLine="421" w:firstLineChars="200"/>
        <w:rPr>
          <w:rFonts w:ascii="宋体" w:hAnsi="宋体"/>
          <w:b/>
          <w:szCs w:val="21"/>
        </w:rPr>
      </w:pPr>
      <w:r>
        <w:rPr>
          <w:rFonts w:hint="eastAsia" w:ascii="宋体" w:hAnsi="宋体"/>
          <w:b/>
          <w:szCs w:val="21"/>
        </w:rPr>
        <w:t>七、中标人的权利与义务</w:t>
      </w:r>
    </w:p>
    <w:p>
      <w:pPr>
        <w:snapToGrid w:val="0"/>
        <w:spacing w:line="360" w:lineRule="auto"/>
        <w:ind w:firstLine="420" w:firstLineChars="200"/>
        <w:rPr>
          <w:rFonts w:ascii="宋体" w:hAnsi="宋体"/>
          <w:szCs w:val="21"/>
        </w:rPr>
      </w:pPr>
      <w:r>
        <w:rPr>
          <w:rFonts w:hint="eastAsia" w:ascii="宋体" w:hAnsi="宋体"/>
          <w:szCs w:val="21"/>
        </w:rPr>
        <w:t>1、_______________________</w:t>
      </w:r>
    </w:p>
    <w:p>
      <w:pPr>
        <w:snapToGrid w:val="0"/>
        <w:spacing w:line="360" w:lineRule="auto"/>
        <w:ind w:firstLine="420" w:firstLineChars="200"/>
        <w:rPr>
          <w:rFonts w:ascii="宋体" w:hAnsi="宋体"/>
          <w:szCs w:val="21"/>
        </w:rPr>
      </w:pPr>
      <w:r>
        <w:rPr>
          <w:rFonts w:hint="eastAsia" w:ascii="宋体" w:hAnsi="宋体"/>
          <w:szCs w:val="21"/>
        </w:rPr>
        <w:t>2、_______________________</w:t>
      </w:r>
    </w:p>
    <w:p>
      <w:pPr>
        <w:snapToGrid w:val="0"/>
        <w:spacing w:line="360" w:lineRule="auto"/>
        <w:ind w:firstLine="420" w:firstLineChars="200"/>
        <w:rPr>
          <w:rFonts w:ascii="宋体" w:hAnsi="宋体"/>
          <w:szCs w:val="21"/>
        </w:rPr>
      </w:pPr>
      <w:r>
        <w:rPr>
          <w:rFonts w:hint="eastAsia" w:ascii="宋体" w:hAnsi="宋体"/>
          <w:szCs w:val="21"/>
        </w:rPr>
        <w:t>3、_______________________</w:t>
      </w:r>
    </w:p>
    <w:p>
      <w:pPr>
        <w:snapToGrid w:val="0"/>
        <w:spacing w:line="360" w:lineRule="auto"/>
        <w:ind w:firstLine="420" w:firstLineChars="200"/>
        <w:rPr>
          <w:rFonts w:ascii="宋体" w:hAnsi="宋体"/>
          <w:szCs w:val="21"/>
        </w:rPr>
      </w:pPr>
      <w:r>
        <w:rPr>
          <w:rFonts w:hint="eastAsia" w:ascii="宋体" w:hAnsi="宋体"/>
          <w:szCs w:val="21"/>
        </w:rPr>
        <w:t>4、_______________________</w:t>
      </w:r>
    </w:p>
    <w:p>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pPr>
        <w:snapToGrid w:val="0"/>
        <w:spacing w:line="360" w:lineRule="auto"/>
        <w:ind w:firstLine="421" w:firstLineChars="200"/>
        <w:rPr>
          <w:rFonts w:ascii="宋体" w:hAnsi="宋体"/>
          <w:b/>
          <w:szCs w:val="21"/>
        </w:rPr>
      </w:pPr>
      <w:r>
        <w:rPr>
          <w:rFonts w:hint="eastAsia" w:ascii="宋体" w:hAnsi="宋体"/>
          <w:b/>
          <w:szCs w:val="21"/>
        </w:rPr>
        <w:t>八、合同履行时间、履行方式及履行地点</w:t>
      </w:r>
    </w:p>
    <w:p>
      <w:pPr>
        <w:snapToGrid w:val="0"/>
        <w:spacing w:line="360" w:lineRule="auto"/>
        <w:ind w:firstLine="420" w:firstLineChars="200"/>
        <w:rPr>
          <w:rFonts w:hint="eastAsia" w:ascii="宋体" w:hAnsi="宋体"/>
          <w:szCs w:val="21"/>
        </w:rPr>
      </w:pPr>
      <w:r>
        <w:rPr>
          <w:rFonts w:hint="eastAsia" w:ascii="宋体" w:hAnsi="宋体"/>
          <w:bCs/>
          <w:szCs w:val="21"/>
        </w:rPr>
        <w:t>1、</w:t>
      </w:r>
      <w:r>
        <w:rPr>
          <w:rFonts w:hint="eastAsia" w:ascii="宋体" w:hAnsi="宋体"/>
          <w:szCs w:val="21"/>
        </w:rPr>
        <w:t>履行时间</w:t>
      </w:r>
      <w:r>
        <w:rPr>
          <w:rFonts w:hint="eastAsia" w:ascii="宋体" w:hAnsi="宋体"/>
          <w:bCs/>
          <w:szCs w:val="21"/>
        </w:rPr>
        <w:t>：</w:t>
      </w:r>
      <w:r>
        <w:rPr>
          <w:rFonts w:hint="eastAsia" w:ascii="宋体" w:hAnsi="宋体"/>
          <w:szCs w:val="21"/>
        </w:rPr>
        <w:t>自合同签订之日起至2026年12月30日。</w:t>
      </w:r>
    </w:p>
    <w:p>
      <w:pPr>
        <w:snapToGrid w:val="0"/>
        <w:spacing w:line="360" w:lineRule="auto"/>
        <w:ind w:firstLine="420" w:firstLineChars="200"/>
        <w:rPr>
          <w:rFonts w:ascii="宋体" w:hAnsi="宋体"/>
          <w:bCs/>
          <w:szCs w:val="21"/>
        </w:rPr>
      </w:pPr>
      <w:r>
        <w:rPr>
          <w:rFonts w:hint="eastAsia" w:ascii="宋体" w:hAnsi="宋体"/>
          <w:szCs w:val="21"/>
        </w:rPr>
        <w:t>交货要求：2026年6月12日前完成套餐货物配送。</w:t>
      </w:r>
    </w:p>
    <w:p>
      <w:pPr>
        <w:snapToGrid w:val="0"/>
        <w:spacing w:line="360" w:lineRule="auto"/>
        <w:ind w:firstLine="420" w:firstLineChars="200"/>
        <w:rPr>
          <w:rFonts w:hint="eastAsia" w:ascii="宋体" w:hAnsi="宋体" w:eastAsia="宋体"/>
          <w:szCs w:val="21"/>
          <w:lang w:eastAsia="zh-CN"/>
        </w:rPr>
      </w:pPr>
      <w:r>
        <w:rPr>
          <w:rFonts w:hint="eastAsia" w:ascii="宋体" w:hAnsi="宋体"/>
          <w:bCs/>
          <w:szCs w:val="21"/>
        </w:rPr>
        <w:t>2、</w:t>
      </w:r>
      <w:r>
        <w:rPr>
          <w:rFonts w:hint="eastAsia" w:ascii="宋体" w:hAnsi="宋体"/>
          <w:szCs w:val="21"/>
        </w:rPr>
        <w:t>履行地点</w:t>
      </w:r>
      <w:r>
        <w:rPr>
          <w:rFonts w:hint="eastAsia" w:ascii="宋体" w:hAnsi="宋体"/>
          <w:bCs/>
          <w:szCs w:val="21"/>
        </w:rPr>
        <w:t>：</w:t>
      </w:r>
      <w:r>
        <w:rPr>
          <w:rFonts w:hint="eastAsia" w:ascii="宋体" w:hAnsi="宋体"/>
          <w:szCs w:val="21"/>
          <w:u w:val="single"/>
          <w:lang w:val="en-US" w:eastAsia="zh-CN"/>
        </w:rPr>
        <w:t>甲方</w:t>
      </w:r>
      <w:r>
        <w:rPr>
          <w:rFonts w:hint="eastAsia" w:ascii="宋体" w:hAnsi="宋体"/>
          <w:szCs w:val="21"/>
          <w:u w:val="single"/>
        </w:rPr>
        <w:t>指定地点</w:t>
      </w:r>
      <w:r>
        <w:rPr>
          <w:rFonts w:hint="eastAsia" w:ascii="宋体" w:hAnsi="宋体"/>
          <w:szCs w:val="21"/>
          <w:u w:val="single"/>
          <w:lang w:eastAsia="zh-CN"/>
        </w:rPr>
        <w:t>。</w:t>
      </w:r>
    </w:p>
    <w:p>
      <w:pPr>
        <w:snapToGrid w:val="0"/>
        <w:spacing w:line="360" w:lineRule="auto"/>
        <w:ind w:firstLine="421" w:firstLineChars="200"/>
        <w:rPr>
          <w:rFonts w:ascii="宋体" w:hAnsi="宋体"/>
          <w:b/>
          <w:szCs w:val="21"/>
        </w:rPr>
      </w:pPr>
      <w:r>
        <w:rPr>
          <w:rFonts w:hint="eastAsia" w:ascii="宋体" w:hAnsi="宋体"/>
          <w:b/>
          <w:szCs w:val="21"/>
        </w:rPr>
        <w:t>九、验收</w:t>
      </w:r>
    </w:p>
    <w:p>
      <w:pPr>
        <w:snapToGrid w:val="0"/>
        <w:spacing w:line="36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服务经过双方检验认可后，签署验收报告。</w:t>
      </w:r>
    </w:p>
    <w:p>
      <w:pPr>
        <w:snapToGrid w:val="0"/>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当满足以下条件时，</w:t>
      </w:r>
      <w:r>
        <w:rPr>
          <w:rFonts w:hint="eastAsia" w:ascii="宋体" w:hAnsi="宋体"/>
          <w:szCs w:val="21"/>
          <w:lang w:val="en-US" w:eastAsia="zh-CN"/>
        </w:rPr>
        <w:t>甲方</w:t>
      </w:r>
      <w:r>
        <w:rPr>
          <w:rFonts w:hint="eastAsia" w:ascii="宋体" w:hAnsi="宋体"/>
          <w:szCs w:val="21"/>
        </w:rPr>
        <w:t>才向</w:t>
      </w:r>
      <w:r>
        <w:rPr>
          <w:rFonts w:hint="eastAsia" w:ascii="宋体" w:hAnsi="宋体"/>
          <w:szCs w:val="21"/>
          <w:lang w:val="en-US" w:eastAsia="zh-CN"/>
        </w:rPr>
        <w:t>乙方</w:t>
      </w:r>
      <w:r>
        <w:rPr>
          <w:rFonts w:hint="eastAsia" w:ascii="宋体" w:hAnsi="宋体"/>
          <w:szCs w:val="21"/>
        </w:rPr>
        <w:t>签发验收报告：</w:t>
      </w:r>
    </w:p>
    <w:p>
      <w:pPr>
        <w:snapToGrid w:val="0"/>
        <w:spacing w:line="360" w:lineRule="auto"/>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乙方</w:t>
      </w:r>
      <w:r>
        <w:rPr>
          <w:rFonts w:hint="eastAsia" w:ascii="宋体" w:hAnsi="宋体"/>
          <w:szCs w:val="21"/>
        </w:rPr>
        <w:t>已按照合同规定提供了全部技术资料；</w:t>
      </w:r>
    </w:p>
    <w:p>
      <w:pPr>
        <w:snapToGrid w:val="0"/>
        <w:spacing w:line="360" w:lineRule="auto"/>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服务项目符合征集文件的服务要求。</w:t>
      </w:r>
    </w:p>
    <w:p>
      <w:pPr>
        <w:snapToGrid w:val="0"/>
        <w:spacing w:line="360" w:lineRule="auto"/>
        <w:ind w:firstLine="421" w:firstLineChars="200"/>
        <w:rPr>
          <w:rFonts w:ascii="宋体" w:hAnsi="宋体"/>
          <w:b/>
          <w:szCs w:val="21"/>
        </w:rPr>
      </w:pPr>
      <w:r>
        <w:rPr>
          <w:rFonts w:hint="eastAsia" w:ascii="宋体" w:hAnsi="宋体"/>
          <w:b/>
          <w:szCs w:val="21"/>
        </w:rPr>
        <w:t>十、付款方式和税费</w:t>
      </w:r>
    </w:p>
    <w:p>
      <w:pPr>
        <w:snapToGrid w:val="0"/>
        <w:spacing w:line="360" w:lineRule="auto"/>
        <w:ind w:firstLine="420" w:firstLineChars="200"/>
        <w:rPr>
          <w:rFonts w:hint="eastAsia" w:ascii="宋体" w:hAnsi="宋体" w:cs="宋体"/>
          <w:szCs w:val="21"/>
        </w:rPr>
      </w:pPr>
      <w:r>
        <w:rPr>
          <w:rFonts w:hint="eastAsia" w:ascii="宋体" w:hAnsi="宋体" w:cs="宋体"/>
          <w:szCs w:val="21"/>
        </w:rPr>
        <w:t>（1）合同签订后，</w:t>
      </w:r>
      <w:r>
        <w:rPr>
          <w:rFonts w:hint="eastAsia" w:ascii="宋体" w:hAnsi="宋体" w:cs="宋体"/>
          <w:szCs w:val="21"/>
          <w:lang w:val="en-US" w:eastAsia="zh-CN"/>
        </w:rPr>
        <w:t>甲方</w:t>
      </w:r>
      <w:r>
        <w:rPr>
          <w:rFonts w:hint="eastAsia" w:ascii="宋体" w:hAnsi="宋体" w:cs="宋体"/>
          <w:szCs w:val="21"/>
        </w:rPr>
        <w:t>向</w:t>
      </w:r>
      <w:r>
        <w:rPr>
          <w:rFonts w:hint="eastAsia" w:ascii="宋体" w:hAnsi="宋体" w:cs="宋体"/>
          <w:szCs w:val="21"/>
          <w:lang w:val="en-US" w:eastAsia="zh-CN"/>
        </w:rPr>
        <w:t>乙方</w:t>
      </w:r>
      <w:r>
        <w:rPr>
          <w:rFonts w:hint="eastAsia" w:ascii="宋体" w:hAnsi="宋体" w:cs="宋体"/>
          <w:szCs w:val="21"/>
        </w:rPr>
        <w:t>支付合同总价（即最高支付上限）50%的首期款；</w:t>
      </w:r>
    </w:p>
    <w:p>
      <w:pPr>
        <w:snapToGrid w:val="0"/>
        <w:spacing w:line="360" w:lineRule="auto"/>
        <w:ind w:firstLine="420" w:firstLineChars="200"/>
        <w:rPr>
          <w:rFonts w:hint="eastAsia" w:ascii="宋体" w:hAnsi="宋体" w:cs="宋体"/>
          <w:szCs w:val="21"/>
        </w:rPr>
      </w:pPr>
      <w:r>
        <w:rPr>
          <w:rFonts w:hint="eastAsia" w:ascii="宋体" w:hAnsi="宋体" w:cs="宋体"/>
          <w:szCs w:val="21"/>
        </w:rPr>
        <w:t>（2）项目验收完毕后，</w:t>
      </w:r>
      <w:r>
        <w:rPr>
          <w:rFonts w:hint="eastAsia" w:ascii="宋体" w:hAnsi="宋体" w:cs="宋体"/>
          <w:szCs w:val="21"/>
          <w:lang w:val="en-US" w:eastAsia="zh-CN"/>
        </w:rPr>
        <w:t>甲方</w:t>
      </w:r>
      <w:r>
        <w:rPr>
          <w:rFonts w:hint="eastAsia" w:ascii="宋体" w:hAnsi="宋体" w:cs="宋体"/>
          <w:szCs w:val="21"/>
        </w:rPr>
        <w:t>向</w:t>
      </w:r>
      <w:r>
        <w:rPr>
          <w:rFonts w:hint="eastAsia" w:ascii="宋体" w:hAnsi="宋体" w:cs="宋体"/>
          <w:szCs w:val="21"/>
          <w:lang w:val="en-US" w:eastAsia="zh-CN"/>
        </w:rPr>
        <w:t>乙方</w:t>
      </w:r>
      <w:r>
        <w:rPr>
          <w:rFonts w:hint="eastAsia" w:ascii="宋体" w:hAnsi="宋体" w:cs="宋体"/>
          <w:szCs w:val="21"/>
        </w:rPr>
        <w:t>支付合同尾款；</w:t>
      </w:r>
      <w:r>
        <w:rPr>
          <w:rFonts w:hint="eastAsia" w:ascii="宋体" w:hAnsi="宋体" w:cs="宋体"/>
          <w:szCs w:val="21"/>
          <w:lang w:val="en-US" w:eastAsia="zh-CN"/>
        </w:rPr>
        <w:t>甲方</w:t>
      </w:r>
      <w:r>
        <w:rPr>
          <w:rFonts w:hint="eastAsia" w:ascii="宋体" w:hAnsi="宋体" w:cs="宋体"/>
          <w:szCs w:val="21"/>
        </w:rPr>
        <w:t>按照实际份数进行结算，如最终结算的金额少于首期款，</w:t>
      </w:r>
      <w:r>
        <w:rPr>
          <w:rFonts w:hint="eastAsia" w:ascii="宋体" w:hAnsi="宋体" w:cs="宋体"/>
          <w:szCs w:val="21"/>
          <w:lang w:val="en-US" w:eastAsia="zh-CN"/>
        </w:rPr>
        <w:t>乙方</w:t>
      </w:r>
      <w:r>
        <w:rPr>
          <w:rFonts w:hint="eastAsia" w:ascii="宋体" w:hAnsi="宋体" w:cs="宋体"/>
          <w:szCs w:val="21"/>
        </w:rPr>
        <w:t>须向</w:t>
      </w:r>
      <w:r>
        <w:rPr>
          <w:rFonts w:hint="eastAsia" w:ascii="宋体" w:hAnsi="宋体" w:cs="宋体"/>
          <w:szCs w:val="21"/>
          <w:lang w:val="en-US" w:eastAsia="zh-CN"/>
        </w:rPr>
        <w:t>甲方</w:t>
      </w:r>
      <w:r>
        <w:rPr>
          <w:rFonts w:hint="eastAsia" w:ascii="宋体" w:hAnsi="宋体" w:cs="宋体"/>
          <w:szCs w:val="21"/>
        </w:rPr>
        <w:t>退回最终结算金额与首期款的差额部分；</w:t>
      </w:r>
    </w:p>
    <w:p>
      <w:pPr>
        <w:snapToGrid w:val="0"/>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甲方</w:t>
      </w:r>
      <w:r>
        <w:rPr>
          <w:rFonts w:hint="eastAsia" w:ascii="宋体" w:hAnsi="宋体" w:cs="宋体"/>
          <w:szCs w:val="21"/>
        </w:rPr>
        <w:t>实付</w:t>
      </w:r>
      <w:r>
        <w:rPr>
          <w:rFonts w:hint="eastAsia" w:ascii="宋体" w:hAnsi="宋体" w:cs="宋体"/>
          <w:szCs w:val="21"/>
          <w:lang w:val="en-US" w:eastAsia="zh-CN"/>
        </w:rPr>
        <w:t>乙方</w:t>
      </w:r>
      <w:r>
        <w:rPr>
          <w:rFonts w:hint="eastAsia" w:ascii="宋体" w:hAnsi="宋体" w:cs="宋体"/>
          <w:szCs w:val="21"/>
        </w:rPr>
        <w:t>金额为500元/份，</w:t>
      </w:r>
      <w:r>
        <w:rPr>
          <w:rFonts w:hint="eastAsia" w:ascii="宋体" w:hAnsi="宋体" w:cs="宋体"/>
          <w:szCs w:val="21"/>
          <w:lang w:val="en-US" w:eastAsia="zh-CN"/>
        </w:rPr>
        <w:t>甲方</w:t>
      </w:r>
      <w:r>
        <w:rPr>
          <w:rFonts w:hint="eastAsia" w:ascii="宋体" w:hAnsi="宋体" w:cs="宋体"/>
          <w:szCs w:val="21"/>
        </w:rPr>
        <w:t>不再支付其他任何费用；</w:t>
      </w:r>
    </w:p>
    <w:p>
      <w:pPr>
        <w:snapToGrid w:val="0"/>
        <w:spacing w:line="360" w:lineRule="auto"/>
        <w:ind w:firstLine="420" w:firstLineChars="200"/>
        <w:rPr>
          <w:rFonts w:hint="eastAsia" w:ascii="宋体" w:hAnsi="宋体" w:cs="宋体"/>
          <w:szCs w:val="21"/>
        </w:rPr>
      </w:pPr>
      <w:r>
        <w:rPr>
          <w:rFonts w:hint="eastAsia" w:ascii="宋体" w:hAnsi="宋体" w:cs="宋体"/>
          <w:szCs w:val="21"/>
        </w:rPr>
        <w:t>（4）须由</w:t>
      </w:r>
      <w:r>
        <w:rPr>
          <w:rFonts w:hint="eastAsia" w:ascii="宋体" w:hAnsi="宋体" w:cs="宋体"/>
          <w:szCs w:val="21"/>
          <w:lang w:val="en-US" w:eastAsia="zh-CN"/>
        </w:rPr>
        <w:t>乙方</w:t>
      </w:r>
      <w:r>
        <w:rPr>
          <w:rFonts w:hint="eastAsia" w:ascii="宋体" w:hAnsi="宋体" w:cs="宋体"/>
          <w:szCs w:val="21"/>
        </w:rPr>
        <w:t>提供正式发票后，</w:t>
      </w:r>
      <w:r>
        <w:rPr>
          <w:rFonts w:hint="eastAsia" w:ascii="宋体" w:hAnsi="宋体" w:cs="宋体"/>
          <w:szCs w:val="21"/>
          <w:lang w:val="en-US" w:eastAsia="zh-CN"/>
        </w:rPr>
        <w:t>甲方</w:t>
      </w:r>
      <w:r>
        <w:rPr>
          <w:rFonts w:hint="eastAsia" w:ascii="宋体" w:hAnsi="宋体" w:cs="宋体"/>
          <w:szCs w:val="21"/>
        </w:rPr>
        <w:t>按照国库支付相关规定启动付款程序，因</w:t>
      </w:r>
      <w:r>
        <w:rPr>
          <w:rFonts w:hint="eastAsia" w:ascii="宋体" w:hAnsi="宋体" w:cs="宋体"/>
          <w:szCs w:val="21"/>
          <w:lang w:val="en-US" w:eastAsia="zh-CN"/>
        </w:rPr>
        <w:t>甲方</w:t>
      </w:r>
      <w:r>
        <w:rPr>
          <w:rFonts w:hint="eastAsia" w:ascii="宋体" w:hAnsi="宋体" w:cs="宋体"/>
          <w:szCs w:val="21"/>
        </w:rPr>
        <w:t>不可控的原因导致在约定的时间内未能成功支付的，不属于付款违约；</w:t>
      </w:r>
    </w:p>
    <w:p>
      <w:pPr>
        <w:snapToGrid w:val="0"/>
        <w:spacing w:line="360" w:lineRule="auto"/>
        <w:ind w:firstLine="420" w:firstLineChars="200"/>
        <w:rPr>
          <w:rFonts w:ascii="宋体" w:hAnsi="宋体"/>
          <w:szCs w:val="21"/>
        </w:rPr>
      </w:pPr>
      <w:r>
        <w:rPr>
          <w:rFonts w:hint="eastAsia" w:ascii="宋体" w:hAnsi="宋体" w:cs="宋体"/>
          <w:szCs w:val="21"/>
        </w:rPr>
        <w:t>（5）如果后续该采购项目财政预算金额较提前采购计划金额发生变化的，双方可根据相关规定签订补充协议或终止协议执行。</w:t>
      </w:r>
    </w:p>
    <w:p>
      <w:pPr>
        <w:snapToGrid w:val="0"/>
        <w:spacing w:line="360" w:lineRule="auto"/>
        <w:ind w:firstLine="421"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pPr>
        <w:snapToGrid w:val="0"/>
        <w:spacing w:line="360" w:lineRule="auto"/>
        <w:ind w:firstLine="421" w:firstLineChars="200"/>
        <w:rPr>
          <w:rFonts w:ascii="宋体" w:hAnsi="宋体"/>
          <w:b/>
          <w:szCs w:val="21"/>
        </w:rPr>
      </w:pPr>
      <w:r>
        <w:rPr>
          <w:rFonts w:hint="eastAsia" w:ascii="宋体" w:hAnsi="宋体"/>
          <w:b/>
          <w:szCs w:val="21"/>
        </w:rPr>
        <w:t>十二、违约责任</w:t>
      </w:r>
    </w:p>
    <w:p>
      <w:pPr>
        <w:snapToGrid w:val="0"/>
        <w:spacing w:line="360" w:lineRule="auto"/>
        <w:ind w:firstLine="420" w:firstLineChars="200"/>
        <w:rPr>
          <w:rFonts w:ascii="宋体" w:hAnsi="宋体"/>
          <w:szCs w:val="21"/>
        </w:rPr>
      </w:pPr>
      <w:r>
        <w:rPr>
          <w:rFonts w:hint="eastAsia" w:ascii="宋体" w:hAnsi="宋体"/>
          <w:szCs w:val="21"/>
        </w:rPr>
        <w:t>1、因中标人原因，未能按规定完成本项目有关工作的，采购人可在支付合同余款中扣除合同价款</w:t>
      </w:r>
      <w:r>
        <w:rPr>
          <w:rFonts w:hint="eastAsia" w:ascii="宋体" w:hAnsi="宋体"/>
          <w:szCs w:val="21"/>
          <w:u w:val="single"/>
        </w:rPr>
        <w:t xml:space="preserve">        </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pPr>
        <w:snapToGrid w:val="0"/>
        <w:spacing w:line="360" w:lineRule="auto"/>
        <w:ind w:firstLine="421"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pPr>
        <w:snapToGrid w:val="0"/>
        <w:spacing w:line="360" w:lineRule="auto"/>
        <w:ind w:firstLine="421"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pPr>
        <w:snapToGrid w:val="0"/>
        <w:spacing w:line="360" w:lineRule="auto"/>
        <w:ind w:firstLine="420" w:firstLineChars="200"/>
        <w:rPr>
          <w:rFonts w:ascii="宋体" w:hAnsi="宋体"/>
          <w:szCs w:val="21"/>
        </w:rPr>
      </w:pPr>
      <w:r>
        <w:rPr>
          <w:rFonts w:hint="eastAsia" w:ascii="宋体" w:hAnsi="宋体"/>
          <w:szCs w:val="21"/>
        </w:rPr>
        <w:t>1、本合同与征集文件、中标人投标文件如有抵触之处，以本合同条款为准。</w:t>
      </w:r>
    </w:p>
    <w:p>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pPr>
        <w:snapToGrid w:val="0"/>
        <w:spacing w:line="360" w:lineRule="auto"/>
        <w:ind w:firstLine="420" w:firstLineChars="200"/>
        <w:rPr>
          <w:rFonts w:ascii="宋体" w:hAnsi="宋体"/>
          <w:szCs w:val="21"/>
        </w:rPr>
      </w:pPr>
      <w:r>
        <w:rPr>
          <w:rFonts w:hint="eastAsia" w:ascii="宋体" w:hAnsi="宋体"/>
          <w:szCs w:val="21"/>
        </w:rPr>
        <w:t>（1）征集文件、答疑及补充通知；</w:t>
      </w:r>
    </w:p>
    <w:p>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pPr>
        <w:snapToGrid w:val="0"/>
        <w:spacing w:line="360" w:lineRule="auto"/>
        <w:ind w:firstLine="420" w:firstLineChars="200"/>
        <w:rPr>
          <w:rFonts w:ascii="宋体" w:hAnsi="宋体"/>
          <w:szCs w:val="21"/>
        </w:rPr>
      </w:pPr>
      <w:r>
        <w:rPr>
          <w:rFonts w:hint="eastAsia" w:ascii="宋体" w:hAnsi="宋体"/>
          <w:szCs w:val="21"/>
        </w:rPr>
        <w:t>附件：</w:t>
      </w:r>
    </w:p>
    <w:p>
      <w:pPr>
        <w:snapToGrid w:val="0"/>
        <w:spacing w:line="360" w:lineRule="auto"/>
        <w:ind w:firstLine="420" w:firstLineChars="200"/>
        <w:rPr>
          <w:rFonts w:ascii="宋体" w:hAnsi="宋体"/>
          <w:szCs w:val="21"/>
        </w:rPr>
      </w:pPr>
      <w:r>
        <w:rPr>
          <w:rFonts w:hint="eastAsia" w:ascii="宋体" w:hAnsi="宋体"/>
          <w:szCs w:val="21"/>
        </w:rPr>
        <w:t>1、《中标通知书》</w:t>
      </w:r>
    </w:p>
    <w:p>
      <w:pPr>
        <w:snapToGrid w:val="0"/>
        <w:spacing w:line="360" w:lineRule="auto"/>
        <w:ind w:firstLine="420" w:firstLineChars="200"/>
        <w:rPr>
          <w:rFonts w:ascii="宋体" w:hAnsi="宋体"/>
          <w:szCs w:val="21"/>
        </w:rPr>
      </w:pPr>
      <w:r>
        <w:rPr>
          <w:rFonts w:hint="eastAsia" w:ascii="宋体" w:hAnsi="宋体"/>
          <w:szCs w:val="21"/>
        </w:rPr>
        <w:t>2、《投标文件》</w:t>
      </w:r>
    </w:p>
    <w:p>
      <w:pPr>
        <w:snapToGrid w:val="0"/>
        <w:spacing w:line="360" w:lineRule="auto"/>
        <w:ind w:firstLine="420" w:firstLineChars="200"/>
        <w:rPr>
          <w:rFonts w:ascii="宋体" w:hAnsi="宋体"/>
          <w:szCs w:val="21"/>
        </w:rPr>
      </w:pPr>
      <w:r>
        <w:rPr>
          <w:rFonts w:hint="eastAsia" w:ascii="宋体" w:hAnsi="宋体"/>
          <w:szCs w:val="21"/>
        </w:rPr>
        <w:t>3、《征集文件》</w:t>
      </w:r>
    </w:p>
    <w:p>
      <w:pPr>
        <w:snapToGrid w:val="0"/>
        <w:spacing w:line="360" w:lineRule="auto"/>
        <w:rPr>
          <w:rFonts w:ascii="宋体" w:hAnsi="宋体"/>
          <w:szCs w:val="21"/>
        </w:rPr>
      </w:pPr>
    </w:p>
    <w:p>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pPr>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pPr>
        <w:spacing w:line="360" w:lineRule="auto"/>
        <w:ind w:firstLine="420" w:firstLineChars="200"/>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widowControl/>
        <w:jc w:val="left"/>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br w:type="page"/>
      </w: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第五部分</w:t>
      </w:r>
    </w:p>
    <w:p>
      <w:pPr>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通用条款（投标须知）</w:t>
      </w:r>
    </w:p>
    <w:p>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pPr>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通用条款（投标须知）</w:t>
      </w:r>
    </w:p>
    <w:p>
      <w:pPr>
        <w:adjustRightInd w:val="0"/>
        <w:spacing w:line="360" w:lineRule="auto"/>
        <w:jc w:val="center"/>
        <w:rPr>
          <w:rFonts w:cs="仿宋" w:asciiTheme="minorEastAsia" w:hAnsiTheme="minorEastAsia" w:eastAsiaTheme="minorEastAsia"/>
          <w:b/>
          <w:snapToGrid w:val="0"/>
          <w:kern w:val="0"/>
          <w:sz w:val="32"/>
          <w:szCs w:val="32"/>
        </w:rPr>
      </w:pPr>
    </w:p>
    <w:p>
      <w:pPr>
        <w:adjustRightInd w:val="0"/>
        <w:spacing w:line="360" w:lineRule="auto"/>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Ａ  说  明</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 适用范围</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1.1  本征集文件仅适用于投标须知前附表（以下简称“前附表”）第1项所叙述项目的货物、工程及服务采购。</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1.2  上述采购按照采购单位内部管控制度，参考《中华人民共和国政府采购法》和《深圳经济特区政府采购条例》及有关招投标法规、规章、规定，择优选定</w:t>
      </w:r>
      <w:r>
        <w:rPr>
          <w:rFonts w:hint="eastAsia" w:cs="仿宋" w:asciiTheme="minorEastAsia" w:hAnsiTheme="minorEastAsia" w:eastAsiaTheme="minorEastAsia"/>
          <w:snapToGrid w:val="0"/>
          <w:kern w:val="0"/>
          <w:szCs w:val="21"/>
          <w:lang w:eastAsia="zh-CN"/>
        </w:rPr>
        <w:t>中标（成交）</w:t>
      </w:r>
      <w:r>
        <w:rPr>
          <w:rFonts w:hint="eastAsia" w:cs="仿宋" w:asciiTheme="minorEastAsia" w:hAnsiTheme="minorEastAsia" w:eastAsiaTheme="minorEastAsia"/>
          <w:snapToGrid w:val="0"/>
          <w:kern w:val="0"/>
          <w:szCs w:val="21"/>
        </w:rPr>
        <w:t>供应商。</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 定义</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2.1  “</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”系指前附表第2项所述。</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2.2  “</w:t>
      </w:r>
      <w:r>
        <w:rPr>
          <w:rFonts w:hint="eastAsia" w:cs="仿宋" w:asciiTheme="minorEastAsia" w:hAnsiTheme="minorEastAsia" w:eastAsiaTheme="minorEastAsia"/>
          <w:bCs/>
          <w:snapToGrid w:val="0"/>
          <w:kern w:val="0"/>
          <w:szCs w:val="21"/>
        </w:rPr>
        <w:t>采购代理机构</w:t>
      </w:r>
      <w:r>
        <w:rPr>
          <w:rFonts w:hint="eastAsia" w:cs="仿宋" w:asciiTheme="minorEastAsia" w:hAnsiTheme="minorEastAsia" w:eastAsiaTheme="minorEastAsia"/>
          <w:snapToGrid w:val="0"/>
          <w:kern w:val="0"/>
          <w:szCs w:val="21"/>
        </w:rPr>
        <w:t>”系前附表第3项所述。</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2.3  “投标供应商”系指向</w:t>
      </w:r>
      <w:r>
        <w:rPr>
          <w:rFonts w:hint="eastAsia" w:cs="仿宋" w:asciiTheme="minorEastAsia" w:hAnsiTheme="minorEastAsia" w:eastAsiaTheme="minorEastAsia"/>
          <w:bCs/>
          <w:snapToGrid w:val="0"/>
          <w:kern w:val="0"/>
          <w:szCs w:val="21"/>
        </w:rPr>
        <w:t>采购代理机构</w:t>
      </w:r>
      <w:r>
        <w:rPr>
          <w:rFonts w:hint="eastAsia" w:cs="仿宋" w:asciiTheme="minorEastAsia" w:hAnsiTheme="minorEastAsia" w:eastAsiaTheme="minorEastAsia"/>
          <w:snapToGrid w:val="0"/>
          <w:kern w:val="0"/>
          <w:szCs w:val="21"/>
        </w:rPr>
        <w:t>提交投标文件的投标供应商。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  “货物”系指投标供应商按征集文件规定，须向</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提供的设备及材料。</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2.5  “工程”系指投标供应商按征集文件规定，须向</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提供的设备及材料的安装。</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  “服务”系指征集文件规定卖方须承担设计和其它类似的义务。</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3. 资金来源</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3.1  采购资金通过前附表第4 项的方式获得，并用于采购合同下的合格支付。</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4. 合格的投标供应商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4.1  具有独立承担民事责任的能力。</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4.2  具有良好的商业信誉和健全的财务会计制度。</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4.3  具有履行合同所必需的设备和专业技术能力。</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4.4  有依法缴纳税收和社会保障资金的良好记录。</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4.5  参加政府采购活动近三年内，在经营活动中没有重大违法记录。</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4.6  法律、行政法规规定的其他条件。</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4.7  符合前附表第5项规定的条件。</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4.8  联合体投标</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4.8.1　以下有关联合体投标的条款仅适用于允许投标供应商组成联合体投标的项目。是否允许联合体投标以“前附表”中的规定或说明为准。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4.8.2  由两个或两个以上的自然人、法人或者其他组织可以组成一个联合体，以一个投标供应商的身份共同投标时，应符合以下原则：</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（1）投标联合体各方参加政府采购活动应当具备下列条件： </w:t>
      </w:r>
    </w:p>
    <w:p>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1、具有独立承担民事责任的能力； </w:t>
      </w:r>
    </w:p>
    <w:p>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2、具有良好的商业信誉和健全的财务会计制度； </w:t>
      </w:r>
    </w:p>
    <w:p>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3、具有履行合同所必需的设备和专业技术能力； </w:t>
      </w:r>
    </w:p>
    <w:p>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4、有依法缴纳税收和社会保障资金的良好记录； </w:t>
      </w:r>
    </w:p>
    <w:p>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5、参加政府采购活动前三年内，在经营活动中没有重大违法记录； </w:t>
      </w:r>
    </w:p>
    <w:p>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6、法律、行政法规规定的其他条件。 </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（2）投标联合体各方必须有一方先行注册成深圳公共资源交易中心投标供应商；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（3）联合体中有同类资质的投标供应商按照联合体分工承担相同工作的，应当按照资质等级较低的投标供应商确定资质等级。</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（4）是否允许联合体参加投标，应当由采购人和采购代理机构根据项目的实际情况和潜在投标供应商的数量自主决定，如果决定接受联合体投标则应当在采购公告中明示。</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5）采购人根据采购项目的特殊要求规定投标供应商特定条件的，联合体各方中至少应当有一方符合采购人规定的特定条件。对于采购公告对投标供应商某一资格有要求的，按照联合体各方中最低资质等级确定联合体的资质等级；联合体各方的不同资质可优势互补。</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（6）投标供应商的投标文件及中标后签署的合同协议对联合体各方均具法律约束力；</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（7）联合体各方应当签订共同投标协议，明确约定各方拟承担的工作和责任，该共同投标协议应作为投标文件不可缺的组成部分；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（8）联合体中标后，联合体各方应当共同与采购人签订合同，就中标项目向采购人承担连带责任；</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（9）联合体的各方应当共同推荐一联合体投标授权代表，由联合体各方提交一份授权书，证明其有资格代表联合体各方签署投标文件，该授权书应作为投标文件不可缺的组成部分；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10）以联合体形式参加政府采购活动的，联合体各方不得再单独参加或者与其他投标供应商另外组成联合体参加同一合同项下的政府采购活动，出现上述情况者，其投标和与此有关的联合体、总包单位的投标将被拒绝；</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（11）本次采购中“投标供应商”一词亦指联合体各方，“前附表”另有规定或说明的除外。</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5. 采购活动费用的承担</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5.1  无论采购过程中的做法和结果如何，投标供应商自行承担所有与参加采购活动有关的全部费用。</w:t>
      </w:r>
    </w:p>
    <w:p>
      <w:pPr>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6.  踏勘现场</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6.1  </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zCs w:val="21"/>
        </w:rPr>
        <w:t>将按前附表第6项的规定，组织投标供应商对现场及周围环境进行踏勘，以便投标供应商获取须自己负责的有关编制投标文件和签署合同所需的所有资料。踏勘现场所发生的费用由投标供应商自己承担。</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6.2 </w:t>
      </w:r>
      <w:r>
        <w:rPr>
          <w:rFonts w:hint="eastAsia" w:cs="仿宋" w:asciiTheme="minorEastAsia" w:hAnsiTheme="minorEastAsia" w:eastAsiaTheme="minorEastAsia"/>
          <w:bCs/>
          <w:szCs w:val="21"/>
        </w:rPr>
        <w:t xml:space="preserve"> 采购人</w:t>
      </w:r>
      <w:r>
        <w:rPr>
          <w:rFonts w:hint="eastAsia" w:cs="仿宋" w:asciiTheme="minorEastAsia" w:hAnsiTheme="minorEastAsia" w:eastAsiaTheme="minorEastAsia"/>
          <w:szCs w:val="21"/>
        </w:rPr>
        <w:t>和</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zCs w:val="21"/>
        </w:rPr>
        <w:t>向投标供应商提供的有关现场的资料和数据，是</w:t>
      </w:r>
      <w:r>
        <w:rPr>
          <w:rFonts w:hint="eastAsia" w:cs="仿宋" w:asciiTheme="minorEastAsia" w:hAnsiTheme="minorEastAsia" w:eastAsiaTheme="minorEastAsia"/>
          <w:bCs/>
          <w:szCs w:val="21"/>
        </w:rPr>
        <w:t>采购人</w:t>
      </w:r>
      <w:r>
        <w:rPr>
          <w:rFonts w:hint="eastAsia" w:cs="仿宋" w:asciiTheme="minorEastAsia" w:hAnsiTheme="minorEastAsia" w:eastAsiaTheme="minorEastAsia"/>
          <w:szCs w:val="21"/>
        </w:rPr>
        <w:t>和</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zCs w:val="21"/>
        </w:rPr>
        <w:t>现有的能使投标供应商利用的资料。</w:t>
      </w:r>
      <w:r>
        <w:rPr>
          <w:rFonts w:hint="eastAsia" w:cs="仿宋" w:asciiTheme="minorEastAsia" w:hAnsiTheme="minorEastAsia" w:eastAsiaTheme="minorEastAsia"/>
          <w:bCs/>
          <w:szCs w:val="21"/>
        </w:rPr>
        <w:t>采购人</w:t>
      </w:r>
      <w:r>
        <w:rPr>
          <w:rFonts w:hint="eastAsia" w:cs="仿宋" w:asciiTheme="minorEastAsia" w:hAnsiTheme="minorEastAsia" w:eastAsiaTheme="minorEastAsia"/>
          <w:szCs w:val="21"/>
        </w:rPr>
        <w:t>和</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zCs w:val="21"/>
        </w:rPr>
        <w:t>对投标供应商由此而做出的推论、理解和结论概不负责。</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6.3  投标供应商及其人员经过</w:t>
      </w:r>
      <w:r>
        <w:rPr>
          <w:rFonts w:hint="eastAsia" w:cs="仿宋" w:asciiTheme="minorEastAsia" w:hAnsiTheme="minorEastAsia" w:eastAsiaTheme="minorEastAsia"/>
          <w:bCs/>
          <w:szCs w:val="21"/>
        </w:rPr>
        <w:t>采购人</w:t>
      </w:r>
      <w:r>
        <w:rPr>
          <w:rFonts w:hint="eastAsia" w:cs="仿宋" w:asciiTheme="minorEastAsia" w:hAnsiTheme="minorEastAsia" w:eastAsiaTheme="minorEastAsia"/>
          <w:szCs w:val="21"/>
        </w:rPr>
        <w:t>和</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zCs w:val="21"/>
        </w:rPr>
        <w:t>的允许，可为踏勘目的进入</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zCs w:val="21"/>
        </w:rPr>
        <w:t>的现场，但投标供应商及其人员不得因此使</w:t>
      </w:r>
      <w:r>
        <w:rPr>
          <w:rFonts w:hint="eastAsia" w:cs="仿宋" w:asciiTheme="minorEastAsia" w:hAnsiTheme="minorEastAsia" w:eastAsiaTheme="minorEastAsia"/>
          <w:bCs/>
          <w:szCs w:val="21"/>
        </w:rPr>
        <w:t>采购人</w:t>
      </w:r>
      <w:r>
        <w:rPr>
          <w:rFonts w:hint="eastAsia" w:cs="仿宋" w:asciiTheme="minorEastAsia" w:hAnsiTheme="minorEastAsia" w:eastAsiaTheme="minorEastAsia"/>
          <w:szCs w:val="21"/>
        </w:rPr>
        <w:t>及其人员承担有关的责任和蒙受损失。投标供应商并应对由此次踏勘现场面造成的死亡、人身伤害、财产损失、损害以及任何其它损失、损害和引起的费用和开支承担责任。</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6.4   如果投标供应商认为需要再次进行现场踏勘，</w:t>
      </w:r>
      <w:r>
        <w:rPr>
          <w:rFonts w:hint="eastAsia" w:cs="仿宋" w:asciiTheme="minorEastAsia" w:hAnsiTheme="minorEastAsia" w:eastAsiaTheme="minorEastAsia"/>
          <w:bCs/>
          <w:szCs w:val="21"/>
        </w:rPr>
        <w:t>采购人</w:t>
      </w:r>
      <w:r>
        <w:rPr>
          <w:rFonts w:hint="eastAsia" w:cs="仿宋" w:asciiTheme="minorEastAsia" w:hAnsiTheme="minorEastAsia" w:eastAsiaTheme="minorEastAsia"/>
          <w:szCs w:val="21"/>
        </w:rPr>
        <w:t>将予以支持，费用自理。</w:t>
      </w:r>
    </w:p>
    <w:p>
      <w:pPr>
        <w:rPr>
          <w:rFonts w:cs="仿宋" w:asciiTheme="minorEastAsia" w:hAnsiTheme="minorEastAsia" w:eastAsiaTheme="minorEastAsia"/>
        </w:rPr>
      </w:pPr>
      <w:bookmarkStart w:id="11" w:name="q5"/>
      <w:bookmarkEnd w:id="11"/>
    </w:p>
    <w:p>
      <w:pPr>
        <w:adjustRightInd w:val="0"/>
        <w:spacing w:line="360" w:lineRule="auto"/>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Ｂ　征集文件说明</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7. 征集文件的构成</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7.1  征集文件是用以阐明所需设备及服务的情况，以及采购、投标程序和相应的合同条款。征集文件由下述部份组成：</w:t>
      </w:r>
    </w:p>
    <w:p>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（1）采购公告</w:t>
      </w:r>
    </w:p>
    <w:p>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（2）投标须知前附表及评审信息</w:t>
      </w:r>
    </w:p>
    <w:p>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（3）采购项目需求</w:t>
      </w:r>
    </w:p>
    <w:p>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（4）投标文件格式</w:t>
      </w:r>
    </w:p>
    <w:p>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（5）合同条款</w:t>
      </w:r>
    </w:p>
    <w:p>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（6）通用条款（投标须知）</w:t>
      </w:r>
    </w:p>
    <w:p>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（7）附件</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8.  征集文件的澄清及修改</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8.1  投标供应商对征集文件如有疑点，可要求澄清，应在投标截止日5日前按采购公告中载明的地址以书面形式（包括信函、传真，下同）通知到采购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将视情况确定采用适当方式予以澄清或以书面形式予以答复，并在其认为必要时，将不标明查询来源的书面答复发给已购买征集文件的每一投标供应商。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8.2  在投标截止日3日前，采购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可依据投标供应商要求澄清的问题修改征集文件，并以书面形式通知所有购买征集文件的每一投标供应商，对方在收到该通知后应立即以书面的形式予以确认。</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8.3  为了使投标供应商在准备投标文件时有合理的时间考虑征集文件的修改，采购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可酌情推迟投标截止时间和开标时间，并以书面形式通知已购买征集文件的每一投标供应商。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8.4  征集文件的修改将构成征集文件的一部分，对投标供应商有约束力。</w:t>
      </w:r>
    </w:p>
    <w:p>
      <w:pPr>
        <w:adjustRightInd w:val="0"/>
        <w:spacing w:line="360" w:lineRule="auto"/>
        <w:rPr>
          <w:rFonts w:cs="仿宋" w:asciiTheme="minorEastAsia" w:hAnsiTheme="minorEastAsia" w:eastAsiaTheme="minorEastAsia"/>
          <w:snapToGrid w:val="0"/>
          <w:kern w:val="0"/>
          <w:szCs w:val="21"/>
        </w:rPr>
      </w:pPr>
    </w:p>
    <w:p>
      <w:pPr>
        <w:adjustRightInd w:val="0"/>
        <w:spacing w:line="360" w:lineRule="auto"/>
        <w:ind w:firstLine="600"/>
        <w:jc w:val="center"/>
        <w:rPr>
          <w:rFonts w:cs="仿宋" w:asciiTheme="minorEastAsia" w:hAnsiTheme="minorEastAsia" w:eastAsiaTheme="minorEastAsia"/>
          <w:b/>
          <w:snapToGrid w:val="0"/>
          <w:kern w:val="0"/>
          <w:sz w:val="32"/>
          <w:szCs w:val="32"/>
        </w:rPr>
      </w:pPr>
      <w:bookmarkStart w:id="12" w:name="q6"/>
      <w:bookmarkEnd w:id="12"/>
      <w:r>
        <w:rPr>
          <w:rFonts w:hint="eastAsia" w:cs="仿宋" w:asciiTheme="minorEastAsia" w:hAnsiTheme="minorEastAsia" w:eastAsiaTheme="minorEastAsia"/>
          <w:b/>
          <w:snapToGrid w:val="0"/>
          <w:kern w:val="0"/>
          <w:sz w:val="32"/>
          <w:szCs w:val="32"/>
        </w:rPr>
        <w:t>Ｃ  投标文件的编写</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9. 投标语言及计量单位</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9.1  投标文件及投标供应商和采购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就投标交换的文件和往来的信件，应以中文书写。</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9.2  除在征集文件的设计思路和方案中另有规定外，计量单位应使用中华人民共和国法定计量单位（国际单位制和国家选定的其他计量单位）。</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10. 投标文件的组成</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10.1  投标文件应包括下列部份：</w:t>
      </w:r>
    </w:p>
    <w:p>
      <w:pPr>
        <w:adjustRightInd w:val="0"/>
        <w:spacing w:line="360" w:lineRule="auto"/>
        <w:ind w:left="945" w:leftChars="100" w:hanging="735" w:hangingChars="35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10.1.1 开标信封：装有“法定代表人（负责人）证明书、法定代表人（负责人）授权委托书”和“开标一览表”单独密封的信封。</w:t>
      </w:r>
    </w:p>
    <w:p>
      <w:pPr>
        <w:adjustRightInd w:val="0"/>
        <w:spacing w:line="360" w:lineRule="auto"/>
        <w:ind w:firstLine="210" w:firstLineChars="100"/>
        <w:rPr>
          <w:rFonts w:hint="eastAsia" w:cs="仿宋" w:asciiTheme="minorEastAsia" w:hAnsiTheme="minorEastAsia" w:eastAsiaTheme="minorEastAsia"/>
          <w:snapToGrid w:val="0"/>
          <w:kern w:val="0"/>
          <w:szCs w:val="21"/>
          <w:lang w:eastAsia="zh-CN"/>
        </w:rPr>
      </w:pPr>
      <w:r>
        <w:rPr>
          <w:rFonts w:hint="eastAsia" w:cs="仿宋" w:asciiTheme="minorEastAsia" w:hAnsiTheme="minorEastAsia" w:eastAsiaTheme="minorEastAsia"/>
          <w:snapToGrid w:val="0"/>
          <w:kern w:val="0"/>
          <w:szCs w:val="21"/>
        </w:rPr>
        <w:t>10.1.2 投标文件</w:t>
      </w:r>
      <w:r>
        <w:rPr>
          <w:rFonts w:hint="eastAsia" w:cs="仿宋" w:asciiTheme="minorEastAsia" w:hAnsiTheme="minorEastAsia" w:eastAsiaTheme="minorEastAsia"/>
          <w:snapToGrid w:val="0"/>
          <w:kern w:val="0"/>
          <w:szCs w:val="21"/>
          <w:lang w:eastAsia="zh-CN"/>
        </w:rPr>
        <w:t>构成</w:t>
      </w:r>
      <w:r>
        <w:rPr>
          <w:rFonts w:hint="eastAsia" w:cs="仿宋" w:asciiTheme="minorEastAsia" w:hAnsiTheme="minorEastAsia" w:eastAsiaTheme="minorEastAsia"/>
          <w:snapToGrid w:val="0"/>
          <w:kern w:val="0"/>
          <w:szCs w:val="21"/>
        </w:rPr>
        <w:t>：</w:t>
      </w:r>
      <w:r>
        <w:rPr>
          <w:rFonts w:hint="eastAsia" w:cs="仿宋" w:asciiTheme="minorEastAsia" w:hAnsiTheme="minorEastAsia" w:eastAsiaTheme="minorEastAsia"/>
          <w:snapToGrid w:val="0"/>
          <w:kern w:val="0"/>
          <w:szCs w:val="21"/>
          <w:lang w:eastAsia="zh-CN"/>
        </w:rPr>
        <w:t>详见《第三部分</w:t>
      </w:r>
      <w:r>
        <w:rPr>
          <w:rFonts w:hint="eastAsia" w:cs="仿宋" w:asciiTheme="minorEastAsia" w:hAnsiTheme="minorEastAsia" w:eastAsiaTheme="minorEastAsia"/>
          <w:snapToGrid w:val="0"/>
          <w:kern w:val="0"/>
          <w:szCs w:val="21"/>
          <w:lang w:val="en-US" w:eastAsia="zh-CN"/>
        </w:rPr>
        <w:t xml:space="preserve"> </w:t>
      </w:r>
      <w:r>
        <w:rPr>
          <w:rFonts w:hint="eastAsia" w:cs="仿宋" w:asciiTheme="minorEastAsia" w:hAnsiTheme="minorEastAsia" w:eastAsiaTheme="minorEastAsia"/>
          <w:snapToGrid w:val="0"/>
          <w:kern w:val="0"/>
          <w:szCs w:val="21"/>
          <w:lang w:eastAsia="zh-CN"/>
        </w:rPr>
        <w:t>投标文件格式》。</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b/>
          <w:snapToGrid w:val="0"/>
          <w:kern w:val="0"/>
          <w:szCs w:val="21"/>
        </w:rPr>
        <w:t>11. 投标文件格式</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11.1  投标文件必须毫无遗漏地包括本须知第</w:t>
      </w:r>
      <w:r>
        <w:rPr>
          <w:rFonts w:hint="eastAsia" w:cs="仿宋" w:asciiTheme="minorEastAsia" w:hAnsiTheme="minorEastAsia" w:eastAsiaTheme="minorEastAsia"/>
          <w:snapToGrid w:val="0"/>
          <w:kern w:val="0"/>
          <w:szCs w:val="21"/>
          <w:lang w:val="en-US" w:eastAsia="zh-CN"/>
        </w:rPr>
        <w:t>10</w:t>
      </w:r>
      <w:r>
        <w:rPr>
          <w:rFonts w:hint="eastAsia" w:cs="仿宋" w:asciiTheme="minorEastAsia" w:hAnsiTheme="minorEastAsia" w:eastAsiaTheme="minorEastAsia"/>
          <w:snapToGrid w:val="0"/>
          <w:kern w:val="0"/>
          <w:szCs w:val="21"/>
        </w:rPr>
        <w:t>条规定的内容，投标供应商提交的投标文件必须毫无例外地使用征集文件所提供投标文件格式（表格可以按同样格式扩展）。</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b/>
          <w:snapToGrid w:val="0"/>
          <w:color w:val="FF0000"/>
          <w:kern w:val="0"/>
          <w:szCs w:val="21"/>
          <w:highlight w:val="yellow"/>
        </w:rPr>
        <w:t>注：如征集文件第三部分投标格式与本须知第</w:t>
      </w:r>
      <w:r>
        <w:rPr>
          <w:rFonts w:hint="eastAsia" w:cs="仿宋" w:asciiTheme="minorEastAsia" w:hAnsiTheme="minorEastAsia" w:eastAsiaTheme="minorEastAsia"/>
          <w:b/>
          <w:snapToGrid w:val="0"/>
          <w:color w:val="FF0000"/>
          <w:kern w:val="0"/>
          <w:szCs w:val="21"/>
          <w:highlight w:val="yellow"/>
          <w:lang w:val="en-US" w:eastAsia="zh-CN"/>
        </w:rPr>
        <w:t>10</w:t>
      </w:r>
      <w:r>
        <w:rPr>
          <w:rFonts w:hint="eastAsia" w:cs="仿宋" w:asciiTheme="minorEastAsia" w:hAnsiTheme="minorEastAsia" w:eastAsiaTheme="minorEastAsia"/>
          <w:b/>
          <w:snapToGrid w:val="0"/>
          <w:color w:val="FF0000"/>
          <w:kern w:val="0"/>
          <w:szCs w:val="21"/>
          <w:highlight w:val="yellow"/>
        </w:rPr>
        <w:t>条规定的内容不一致，以投标文件第三部分投标格式为准。</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12. 投标报价</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12.1  投标供应商应</w:t>
      </w:r>
      <w:r>
        <w:rPr>
          <w:rFonts w:hint="eastAsia" w:cs="仿宋" w:asciiTheme="minorEastAsia" w:hAnsiTheme="minorEastAsia" w:eastAsiaTheme="minorEastAsia"/>
          <w:snapToGrid w:val="0"/>
          <w:kern w:val="0"/>
          <w:szCs w:val="21"/>
          <w:lang w:eastAsia="zh-CN"/>
        </w:rPr>
        <w:t>按投标文件格式要求提供</w:t>
      </w:r>
      <w:r>
        <w:rPr>
          <w:rFonts w:hint="eastAsia" w:cs="仿宋" w:asciiTheme="minorEastAsia" w:hAnsiTheme="minorEastAsia" w:eastAsiaTheme="minorEastAsia"/>
          <w:snapToGrid w:val="0"/>
          <w:kern w:val="0"/>
          <w:szCs w:val="21"/>
        </w:rPr>
        <w:t>“开标一览表”和“报价表”。投标供应商对每种项目只允许有一个报价，采购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不接受有任何选择的报价。</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12.</w:t>
      </w:r>
      <w:r>
        <w:rPr>
          <w:rFonts w:hint="eastAsia" w:cs="仿宋" w:asciiTheme="minorEastAsia" w:hAnsiTheme="minorEastAsia" w:eastAsiaTheme="minorEastAsia"/>
          <w:snapToGrid w:val="0"/>
          <w:kern w:val="0"/>
          <w:szCs w:val="21"/>
          <w:lang w:val="en-US" w:eastAsia="zh-CN"/>
        </w:rPr>
        <w:t>2</w:t>
      </w:r>
      <w:r>
        <w:rPr>
          <w:rFonts w:hint="eastAsia" w:cs="仿宋" w:asciiTheme="minorEastAsia" w:hAnsiTheme="minorEastAsia" w:eastAsiaTheme="minorEastAsia"/>
          <w:snapToGrid w:val="0"/>
          <w:kern w:val="0"/>
          <w:szCs w:val="21"/>
        </w:rPr>
        <w:t xml:space="preserve">  此报价作为评审委员会评审标准，但不能限制</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以其它方式签订合同的权力。</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13. 投标供应商资格的证明文件</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13.1  投标供应商必须提交证明其有资格进行投标，和中标后有能力履行合同的证明文件（格式1与格式2），作为投标文件的一部份。</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14. 投标有效期</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14.1  投标文件的有效期按前附表第</w:t>
      </w:r>
      <w:r>
        <w:rPr>
          <w:rFonts w:hint="eastAsia" w:cs="仿宋" w:asciiTheme="minorEastAsia" w:hAnsiTheme="minorEastAsia" w:eastAsiaTheme="minorEastAsia"/>
          <w:snapToGrid w:val="0"/>
          <w:kern w:val="0"/>
          <w:szCs w:val="21"/>
          <w:lang w:val="en-US" w:eastAsia="zh-CN"/>
        </w:rPr>
        <w:t>7</w:t>
      </w:r>
      <w:r>
        <w:rPr>
          <w:rFonts w:hint="eastAsia" w:cs="仿宋" w:asciiTheme="minorEastAsia" w:hAnsiTheme="minorEastAsia" w:eastAsiaTheme="minorEastAsia"/>
          <w:snapToGrid w:val="0"/>
          <w:kern w:val="0"/>
          <w:szCs w:val="21"/>
        </w:rPr>
        <w:t>项规定。</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14.2  特殊情况下，采购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可于投标有效期期满之前，要求投标供应商同意延长投标有效期。投标供应商可以拒绝或同意上述要求，但要求与答复均须是书面文件。对于同意该要求的投标供应商，采购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既不要求也不允许其修改投标文件。</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15. 项目保证金</w:t>
      </w:r>
    </w:p>
    <w:p>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15.1  以下有关项目保证金的条款仅适用于需要缴纳项目保证金的项目。是否需要缴纳项目保证金以《投标须知前附表》中的规定或说明为准。</w:t>
      </w:r>
    </w:p>
    <w:p>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15.2  投标供应商应向采购代理机构提交一笔不少于前附表第</w:t>
      </w:r>
      <w:r>
        <w:rPr>
          <w:rFonts w:hint="eastAsia" w:cs="仿宋" w:asciiTheme="minorEastAsia" w:hAnsiTheme="minorEastAsia" w:eastAsiaTheme="minorEastAsia"/>
          <w:snapToGrid w:val="0"/>
          <w:kern w:val="0"/>
          <w:szCs w:val="21"/>
          <w:lang w:val="en-US" w:eastAsia="zh-CN"/>
        </w:rPr>
        <w:t>7</w:t>
      </w:r>
      <w:r>
        <w:rPr>
          <w:rFonts w:hint="eastAsia" w:cs="仿宋" w:asciiTheme="minorEastAsia" w:hAnsiTheme="minorEastAsia" w:eastAsiaTheme="minorEastAsia"/>
          <w:snapToGrid w:val="0"/>
          <w:kern w:val="0"/>
          <w:szCs w:val="21"/>
        </w:rPr>
        <w:t>项所规定的项目保证金，以到账为准。</w:t>
      </w:r>
    </w:p>
    <w:p>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15.3  项目保证金用于保护本次采购免受投标供应商的行为而引起的风险。</w:t>
      </w:r>
    </w:p>
    <w:p>
      <w:pPr>
        <w:adjustRightInd w:val="0"/>
        <w:spacing w:line="288" w:lineRule="auto"/>
        <w:ind w:left="630" w:hanging="630" w:hangingChars="3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15.4  项目保证金应以支票、汇票、本票或采购机构能够接受的银行保函等其它非现金形式提交。（注：必须从投标供应商基本账户转出，否则其投标无效。）</w:t>
      </w:r>
    </w:p>
    <w:p>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15.5  未按规定提交项目保证金的投标，将被视为无效投标。</w:t>
      </w:r>
    </w:p>
    <w:p>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15.6  未中标的投标供应商的项目保证金，采购代理机构将在中标通知书发出且收到投标供应商的《项目保证金退还申请表》后5个工作日内退还。</w:t>
      </w:r>
    </w:p>
    <w:p>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15.7  中标方的项目保证金，采购代理机构将在中标方签订合同并支付采购代理服务费后5个工作日内退还。</w:t>
      </w:r>
    </w:p>
    <w:p>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15.8  发生以下情况项目保证金将被没收：</w:t>
      </w:r>
    </w:p>
    <w:p>
      <w:pPr>
        <w:adjustRightInd w:val="0"/>
        <w:spacing w:line="288" w:lineRule="auto"/>
        <w:ind w:left="630" w:hanging="630" w:hangingChars="3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（1）投标供应商在投标有效期内撤销投标文件；</w:t>
      </w:r>
    </w:p>
    <w:p>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（3）投标供应商串通投标或者以其他弄虚作假方式投标；</w:t>
      </w:r>
    </w:p>
    <w:p>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（4）如果中标方未能做到：</w:t>
      </w:r>
    </w:p>
    <w:p>
      <w:pPr>
        <w:adjustRightInd w:val="0"/>
        <w:spacing w:line="288" w:lineRule="auto"/>
        <w:ind w:firstLine="630" w:firstLineChars="3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按本须知第3</w:t>
      </w:r>
      <w:r>
        <w:rPr>
          <w:rFonts w:hint="eastAsia" w:cs="仿宋" w:asciiTheme="minorEastAsia" w:hAnsiTheme="minorEastAsia" w:eastAsiaTheme="minorEastAsia"/>
          <w:snapToGrid w:val="0"/>
          <w:kern w:val="0"/>
          <w:szCs w:val="21"/>
          <w:lang w:val="en-US" w:eastAsia="zh-CN"/>
        </w:rPr>
        <w:t>1</w:t>
      </w:r>
      <w:r>
        <w:rPr>
          <w:rFonts w:hint="eastAsia" w:cs="仿宋" w:asciiTheme="minorEastAsia" w:hAnsiTheme="minorEastAsia" w:eastAsiaTheme="minorEastAsia"/>
          <w:snapToGrid w:val="0"/>
          <w:kern w:val="0"/>
          <w:szCs w:val="21"/>
        </w:rPr>
        <w:t>条规定签订合同；或</w:t>
      </w:r>
    </w:p>
    <w:p>
      <w:pPr>
        <w:adjustRightInd w:val="0"/>
        <w:spacing w:line="288" w:lineRule="auto"/>
        <w:ind w:firstLine="630" w:firstLineChars="3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按本须知第3</w:t>
      </w:r>
      <w:r>
        <w:rPr>
          <w:rFonts w:hint="eastAsia" w:cs="仿宋" w:asciiTheme="minorEastAsia" w:hAnsiTheme="minorEastAsia" w:eastAsiaTheme="minorEastAsia"/>
          <w:snapToGrid w:val="0"/>
          <w:kern w:val="0"/>
          <w:szCs w:val="21"/>
          <w:lang w:val="en-US" w:eastAsia="zh-CN"/>
        </w:rPr>
        <w:t>2</w:t>
      </w:r>
      <w:r>
        <w:rPr>
          <w:rFonts w:hint="eastAsia" w:cs="仿宋" w:asciiTheme="minorEastAsia" w:hAnsiTheme="minorEastAsia" w:eastAsiaTheme="minorEastAsia"/>
          <w:snapToGrid w:val="0"/>
          <w:kern w:val="0"/>
          <w:szCs w:val="21"/>
        </w:rPr>
        <w:t>条规定提供履约保证金；或</w:t>
      </w:r>
    </w:p>
    <w:p>
      <w:pPr>
        <w:adjustRightInd w:val="0"/>
        <w:spacing w:line="288" w:lineRule="auto"/>
        <w:ind w:firstLine="630" w:firstLineChars="3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按本须知第3</w:t>
      </w:r>
      <w:r>
        <w:rPr>
          <w:rFonts w:hint="eastAsia" w:cs="仿宋" w:asciiTheme="minorEastAsia" w:hAnsiTheme="minorEastAsia" w:eastAsiaTheme="minorEastAsia"/>
          <w:snapToGrid w:val="0"/>
          <w:kern w:val="0"/>
          <w:szCs w:val="21"/>
          <w:lang w:val="en-US" w:eastAsia="zh-CN"/>
        </w:rPr>
        <w:t>3</w:t>
      </w:r>
      <w:r>
        <w:rPr>
          <w:rFonts w:hint="eastAsia" w:cs="仿宋" w:asciiTheme="minorEastAsia" w:hAnsiTheme="minorEastAsia" w:eastAsiaTheme="minorEastAsia"/>
          <w:snapToGrid w:val="0"/>
          <w:kern w:val="0"/>
          <w:szCs w:val="21"/>
        </w:rPr>
        <w:t>条规定缴纳采购代理服务费。</w:t>
      </w:r>
    </w:p>
    <w:p>
      <w:pPr>
        <w:pStyle w:val="6"/>
        <w:rPr>
          <w:rFonts w:cs="仿宋" w:asciiTheme="minorEastAsia" w:hAnsiTheme="minorEastAsia" w:eastAsiaTheme="minorEastAsia"/>
          <w:szCs w:val="21"/>
        </w:rPr>
      </w:pPr>
      <w:r>
        <w:rPr>
          <w:rFonts w:hint="eastAsia" w:cs="仿宋" w:asciiTheme="minorEastAsia" w:hAnsiTheme="minorEastAsia" w:eastAsiaTheme="minorEastAsia"/>
          <w:snapToGrid w:val="0"/>
          <w:kern w:val="0"/>
          <w:szCs w:val="21"/>
        </w:rPr>
        <w:t>（5） 法律法规规定的其它情况。</w:t>
      </w:r>
    </w:p>
    <w:p>
      <w:pPr>
        <w:tabs>
          <w:tab w:val="left" w:pos="330"/>
        </w:tabs>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16. 投标预备会（</w:t>
      </w:r>
      <w:r>
        <w:rPr>
          <w:rFonts w:hint="eastAsia" w:cs="仿宋" w:asciiTheme="minorEastAsia" w:hAnsiTheme="minorEastAsia" w:eastAsiaTheme="minorEastAsia"/>
          <w:b/>
          <w:snapToGrid w:val="0"/>
          <w:kern w:val="0"/>
          <w:szCs w:val="21"/>
        </w:rPr>
        <w:t>答疑会）</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16.1  投标预备会（答疑会），如采购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认为有必要召开投标预备会，投标供应商应按照前附表第</w:t>
      </w:r>
      <w:r>
        <w:rPr>
          <w:rFonts w:hint="eastAsia" w:cs="仿宋" w:asciiTheme="minorEastAsia" w:hAnsiTheme="minorEastAsia" w:eastAsiaTheme="minorEastAsia"/>
          <w:snapToGrid w:val="0"/>
          <w:kern w:val="0"/>
          <w:szCs w:val="21"/>
          <w:lang w:val="en-US" w:eastAsia="zh-CN"/>
        </w:rPr>
        <w:t>9</w:t>
      </w:r>
      <w:r>
        <w:rPr>
          <w:rFonts w:hint="eastAsia" w:cs="仿宋" w:asciiTheme="minorEastAsia" w:hAnsiTheme="minorEastAsia" w:eastAsiaTheme="minorEastAsia"/>
          <w:snapToGrid w:val="0"/>
          <w:kern w:val="0"/>
          <w:szCs w:val="21"/>
        </w:rPr>
        <w:t>项规定的或采购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另行书面通知的时间和地点，派出代表出席采购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主持的投标预备会。</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16.2  投标预备会的目的是澄清、解答投标供应商在查阅征集文件后和现场踏勘中可能提出的任何方面的问题。 </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16.3  投标供应商提出的与投标有关的任何采购问题须以书面形式给采购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。在投标预备会上，采购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将做出澄清和解答。</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16.4  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在投标预备会上所做出的澄清和解答，以书面答复为准，投标供应商在收到投标答疑纪要时应以书面形式予以确认。答疑纪要的有效性规定按照本须知第8.2、8.4款规定执行。</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16.5  未出席投标预备会不作为否定投标供应商资格的理由。</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17. 投标文件的数量和签署</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17.1  投标文件数量按前附表第</w:t>
      </w:r>
      <w:r>
        <w:rPr>
          <w:rFonts w:hint="eastAsia" w:cs="仿宋" w:asciiTheme="minorEastAsia" w:hAnsiTheme="minorEastAsia" w:eastAsiaTheme="minorEastAsia"/>
          <w:snapToGrid w:val="0"/>
          <w:kern w:val="0"/>
          <w:szCs w:val="21"/>
          <w:lang w:val="en-US" w:eastAsia="zh-CN"/>
        </w:rPr>
        <w:t>10</w:t>
      </w:r>
      <w:r>
        <w:rPr>
          <w:rFonts w:hint="eastAsia" w:cs="仿宋" w:asciiTheme="minorEastAsia" w:hAnsiTheme="minorEastAsia" w:eastAsiaTheme="minorEastAsia"/>
          <w:snapToGrid w:val="0"/>
          <w:kern w:val="0"/>
          <w:szCs w:val="21"/>
        </w:rPr>
        <w:t>项所述，须在每一份投标文件上明确注明“正本”或“副本”字样。</w:t>
      </w:r>
      <w:r>
        <w:rPr>
          <w:rFonts w:hint="eastAsia" w:cs="仿宋" w:asciiTheme="minorEastAsia" w:hAnsiTheme="minorEastAsia" w:eastAsiaTheme="minorEastAsia"/>
          <w:snapToGrid w:val="0"/>
          <w:kern w:val="0"/>
          <w:szCs w:val="21"/>
          <w:lang w:eastAsia="zh-CN"/>
        </w:rPr>
        <w:t>一旦正本与副本（或备份文件）有差异</w:t>
      </w:r>
      <w:r>
        <w:rPr>
          <w:rFonts w:hint="eastAsia" w:cs="仿宋" w:asciiTheme="minorEastAsia" w:hAnsiTheme="minorEastAsia" w:eastAsiaTheme="minorEastAsia"/>
          <w:snapToGrid w:val="0"/>
          <w:kern w:val="0"/>
          <w:szCs w:val="21"/>
        </w:rPr>
        <w:t>，以正本为准。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17.2  为了便于投标文件保存，需提交</w:t>
      </w:r>
      <w:r>
        <w:rPr>
          <w:rFonts w:hint="eastAsia" w:cs="仿宋" w:asciiTheme="minorEastAsia" w:hAnsiTheme="minorEastAsia"/>
        </w:rPr>
        <w:t>电子备份光盘（或U盘）1份。</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17.3  投标文件正本及开标一览表须打印，并经法定代表人或其授权代表签字和盖章，投标文件的副本可采用正本复印件。</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17.4  除投标供应商对错处做必要修改外，投标文件中不许有加行、涂抹或改写，如有修改遗漏处，必须由投标供应商法定代表人或其授权代表签字和盖章。</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17.5  电报、电话、传真形式的投标概不接受。</w:t>
      </w:r>
    </w:p>
    <w:p>
      <w:pPr>
        <w:adjustRightInd w:val="0"/>
        <w:spacing w:line="360" w:lineRule="auto"/>
        <w:rPr>
          <w:rFonts w:cs="仿宋" w:asciiTheme="minorEastAsia" w:hAnsiTheme="minorEastAsia" w:eastAsiaTheme="minorEastAsia"/>
          <w:snapToGrid w:val="0"/>
          <w:kern w:val="0"/>
          <w:szCs w:val="21"/>
        </w:rPr>
      </w:pPr>
    </w:p>
    <w:p>
      <w:pPr>
        <w:adjustRightInd w:val="0"/>
        <w:spacing w:line="360" w:lineRule="auto"/>
        <w:jc w:val="center"/>
        <w:rPr>
          <w:rFonts w:cs="仿宋" w:asciiTheme="minorEastAsia" w:hAnsiTheme="minorEastAsia" w:eastAsiaTheme="minorEastAsia"/>
          <w:b/>
          <w:snapToGrid w:val="0"/>
          <w:kern w:val="0"/>
          <w:sz w:val="32"/>
          <w:szCs w:val="32"/>
        </w:rPr>
      </w:pPr>
      <w:bookmarkStart w:id="13" w:name="q7"/>
      <w:bookmarkEnd w:id="13"/>
      <w:r>
        <w:rPr>
          <w:rFonts w:hint="eastAsia" w:cs="仿宋" w:asciiTheme="minorEastAsia" w:hAnsiTheme="minorEastAsia" w:eastAsiaTheme="minorEastAsia"/>
          <w:b/>
          <w:snapToGrid w:val="0"/>
          <w:kern w:val="0"/>
          <w:sz w:val="32"/>
          <w:szCs w:val="32"/>
        </w:rPr>
        <w:t>Ｄ   投标文件的递交</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18. 投标文件的密封和标记</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18.1须在每一份投标文件封面上明确注明“正本”或“副本”字样。</w:t>
      </w:r>
      <w:r>
        <w:rPr>
          <w:rFonts w:hint="eastAsia" w:cs="仿宋" w:asciiTheme="minorEastAsia" w:hAnsiTheme="minorEastAsia" w:eastAsiaTheme="minorEastAsia"/>
          <w:snapToGrid w:val="0"/>
          <w:kern w:val="0"/>
          <w:szCs w:val="21"/>
          <w:lang w:eastAsia="zh-CN"/>
        </w:rPr>
        <w:t>一旦正本与副本（或备份文件）有差异</w:t>
      </w:r>
      <w:r>
        <w:rPr>
          <w:rFonts w:hint="eastAsia" w:cs="仿宋" w:asciiTheme="minorEastAsia" w:hAnsiTheme="minorEastAsia" w:eastAsiaTheme="minorEastAsia"/>
          <w:snapToGrid w:val="0"/>
          <w:kern w:val="0"/>
          <w:szCs w:val="21"/>
        </w:rPr>
        <w:t>，以正本为准。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18.2投标文件完整密封（包含两份正本和四份副本）。</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18.3投标供应商应将投标文件正文扫描件电子档单独密封于一信封，在信封上注明“备份电子档”。</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18.4 将按本须知第18.2、18.3款密封好的“投标文件”和“备份电子档”一起封装在一个外层包封中，同时还应：</w:t>
      </w:r>
    </w:p>
    <w:p>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 写明采购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名称；</w:t>
      </w:r>
    </w:p>
    <w:p>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 注明下列识别标志：</w:t>
      </w:r>
    </w:p>
    <w:p>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A、项目编号；</w:t>
      </w:r>
    </w:p>
    <w:p>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B、项目名称；</w:t>
      </w:r>
    </w:p>
    <w:p>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C、投标供应商名称；</w:t>
      </w:r>
    </w:p>
    <w:p>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D、</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年</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月</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日</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时</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分（开标时间）前不得开封。</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18.5  投标供应商应将“法定代表人（负责人）证明书、法定代表人（负责人）授权委托书”和“开标一览表”密封于一信封，在递交投标文件时单独交与采购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，在信封上应：</w:t>
      </w:r>
    </w:p>
    <w:p>
      <w:pPr>
        <w:tabs>
          <w:tab w:val="left" w:pos="1470"/>
        </w:tabs>
        <w:adjustRightInd w:val="0"/>
        <w:spacing w:line="360" w:lineRule="auto"/>
        <w:ind w:left="629" w:leftChars="172" w:hanging="268" w:hangingChars="128"/>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  写明采购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名称；</w:t>
      </w:r>
    </w:p>
    <w:p>
      <w:pPr>
        <w:tabs>
          <w:tab w:val="left" w:pos="1470"/>
        </w:tabs>
        <w:adjustRightInd w:val="0"/>
        <w:spacing w:line="360" w:lineRule="auto"/>
        <w:ind w:left="629" w:leftChars="172" w:hanging="268" w:hangingChars="128"/>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  注明下列识别标志：</w:t>
      </w:r>
    </w:p>
    <w:p>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A、项目编号；</w:t>
      </w:r>
    </w:p>
    <w:p>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B、项目名称；</w:t>
      </w:r>
    </w:p>
    <w:p>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C、投标供应商名称；</w:t>
      </w:r>
    </w:p>
    <w:p>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D、注明：“开标一览表”和“法定代表人（负责人）证明书、法定代表人（负责人）授权委托书”</w:t>
      </w:r>
    </w:p>
    <w:p>
      <w:pPr>
        <w:adjustRightInd w:val="0"/>
        <w:spacing w:line="360" w:lineRule="auto"/>
        <w:ind w:firstLine="525" w:firstLineChars="25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E、</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年</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月</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日</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时</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分（开标时间）前不得开封。</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18.6  除了按本须知第18.4、18.5款所要求的识别字样外，在所有投标文件密封袋上还应写明投标供应商的名称与地址、邮政编码，以便投标按本须知第20条宣布“迟到”时，投标文件可以原封退回；</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18.7  如果投标文件没有按本投标须知第18.1至18.6款规定加写标记和密封，采购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将拒收或者告知投标供应商，采购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将不承担投标文件错放或提前开封的责任。对由此造成的提前开封的投标文件将予以拒绝，并退还给投标供应商；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18.8  所有投标文件的密封袋的封口处应加盖投标供应商印章。</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18.9  投标文件需由专人送交。投标供应商应按本投标须知第18.1至18.8款中的规定进行密封和标记后，将投标文件按照前附表第11项中注明的地址送至采购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18.10  投标供应商按征集文件要求如需提供实物，应随投标文件一起递交。</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19. 递交投标文件的时间、地点以及截止时间</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19.1  递交投标文件的地点与开标仪式的地点相同。</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19.2  所有投标文件都必须按采购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在前附表第</w:t>
      </w:r>
      <w:bookmarkStart w:id="14" w:name="_Hlt35050056"/>
      <w:bookmarkEnd w:id="14"/>
      <w:r>
        <w:rPr>
          <w:rFonts w:hint="eastAsia" w:cs="仿宋" w:asciiTheme="minorEastAsia" w:hAnsiTheme="minorEastAsia" w:eastAsiaTheme="minorEastAsia"/>
          <w:snapToGrid w:val="0"/>
          <w:kern w:val="0"/>
          <w:szCs w:val="21"/>
        </w:rPr>
        <w:t>12项中规定的投标截止时间之前送至采购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19.3  出现第8.3款因征集文件修改或其他原因推迟投标截止时，则按采购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修改通知规定的时间递交。</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20. 迟交的投标文件</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20.1  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将拒绝接收在投标截止时间后递交的投标文件。</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21. 投标文件的修改和撤回</w:t>
      </w:r>
    </w:p>
    <w:p>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21.1  投标供应商在提交投标文件后可对其投标文件进行修改或撤回，但采购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须在投标截止时间之前收到该修改或撤回的书面通知，该通知须有经正式授权的投标供应商代表签字。</w:t>
      </w:r>
    </w:p>
    <w:p>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21.2  投标供应商对投标文件修改的书面材料或撤回的通知应按本须知第17条和第18条规定进行编写、密封、标注和递交，并注明“修改投标文件”或“撤回投标”字样。</w:t>
      </w:r>
    </w:p>
    <w:p>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21.3  投标截止时间以后不得修改投标文件。</w:t>
      </w:r>
    </w:p>
    <w:p>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21.4  投标供应商不得在开标时间起到投标文件有效期满前撤销投标文件。</w:t>
      </w:r>
    </w:p>
    <w:p>
      <w:pPr>
        <w:rPr>
          <w:rFonts w:cs="仿宋" w:asciiTheme="minorEastAsia" w:hAnsiTheme="minorEastAsia" w:eastAsiaTheme="minorEastAsia"/>
        </w:rPr>
      </w:pPr>
      <w:bookmarkStart w:id="15" w:name="q8"/>
      <w:bookmarkEnd w:id="15"/>
    </w:p>
    <w:p>
      <w:pPr>
        <w:adjustRightInd w:val="0"/>
        <w:spacing w:line="360" w:lineRule="auto"/>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Ｅ   开标和评审</w:t>
      </w:r>
    </w:p>
    <w:p>
      <w:pPr>
        <w:tabs>
          <w:tab w:val="left" w:pos="0"/>
        </w:tabs>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22. 开标</w:t>
      </w:r>
    </w:p>
    <w:p>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22.1  采购代理机构在前附表第11项规定的时间和地点公开开标。</w:t>
      </w:r>
    </w:p>
    <w:p>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22.2  开标时，采购代理机构将检查投标文件的密封情况，在确认无误后拆封唱标。唱标主要内容为下面几点并做好唱标记录。</w:t>
      </w:r>
    </w:p>
    <w:p>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22.2.1  核对法定代表人（负责人）或其授权代表身份证明，若不能提供相应的身份证明或不相符，则视为无效投标。 </w:t>
      </w:r>
    </w:p>
    <w:p>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22.2.2  投标文件中“开标一览表”的内容。</w:t>
      </w:r>
    </w:p>
    <w:p>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22.2.3  采购代理机构认为合适的其他内容。</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23. 评审委员会</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23.1采购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将根据采购货物的特点组建评审委员会，其成员由</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代表</w:t>
      </w:r>
      <w:r>
        <w:rPr>
          <w:rFonts w:hint="eastAsia" w:cs="仿宋" w:asciiTheme="minorEastAsia" w:hAnsiTheme="minorEastAsia" w:eastAsiaTheme="minorEastAsia"/>
          <w:bCs/>
          <w:snapToGrid w:val="0"/>
          <w:kern w:val="0"/>
          <w:szCs w:val="21"/>
        </w:rPr>
        <w:t>和有关技术、经济等方面的</w:t>
      </w:r>
      <w:r>
        <w:rPr>
          <w:rFonts w:hint="eastAsia" w:cs="仿宋" w:asciiTheme="minorEastAsia" w:hAnsiTheme="minorEastAsia" w:eastAsiaTheme="minorEastAsia"/>
          <w:snapToGrid w:val="0"/>
          <w:kern w:val="0"/>
          <w:szCs w:val="21"/>
        </w:rPr>
        <w:t>专家组成。评审委员会对投标文件进行审查、质疑、评估和比较。</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23.2 评审期间，投标供应商应由法定代表人或其授权代表参加询标。</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23.3评审委员会成员对需要共同认定的事项存在争议的，应当按照少数服从多数的原则作出结论。持不同意见的评审委员会成员应当在评审报告上签署不同意见及理由，否则视为同意评审报告。</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24. 对投标文件的审查和投标性的确定</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24.1  采购机构就投标文件中的资格证明文件内容对投标供应商进行资格核查：</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24.1.1采购机构就投标文件中的资格证明等内容对投标供应商进行资格核查，核查不合格的，认定其投标无效。</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  评审委员会将投标文件进行符合性审查：</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24.2.1  评审委员会将审查投标文件是否完整、总体编排是否有序、文件签署是否合格、有无计算上的错误等。</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24.2.2  算术错误将按以下方法更正（次序排先者优先）：</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 （1）开标一览表内容与投标文件中相应内容不一致的，以开标一览表为准；</w:t>
      </w:r>
    </w:p>
    <w:p>
      <w:pPr>
        <w:adjustRightInd w:val="0"/>
        <w:spacing w:line="360" w:lineRule="auto"/>
        <w:ind w:firstLine="105" w:firstLineChars="50"/>
        <w:rPr>
          <w:rFonts w:cs="仿宋" w:asciiTheme="minorEastAsia" w:hAnsiTheme="minorEastAsia" w:eastAsiaTheme="minorEastAsia"/>
          <w:szCs w:val="21"/>
        </w:rPr>
      </w:pPr>
      <w:r>
        <w:rPr>
          <w:rFonts w:hint="eastAsia" w:cs="仿宋" w:asciiTheme="minorEastAsia" w:hAnsiTheme="minorEastAsia" w:eastAsiaTheme="minorEastAsia"/>
          <w:snapToGrid w:val="0"/>
          <w:kern w:val="0"/>
          <w:szCs w:val="21"/>
        </w:rPr>
        <w:t>（2）</w:t>
      </w:r>
      <w:r>
        <w:rPr>
          <w:rFonts w:hint="eastAsia" w:cs="仿宋" w:asciiTheme="minorEastAsia" w:hAnsiTheme="minorEastAsia" w:eastAsiaTheme="minorEastAsia"/>
          <w:szCs w:val="21"/>
        </w:rPr>
        <w:t>大写金额和小写金额不一致的，以大写金额为准；</w:t>
      </w:r>
    </w:p>
    <w:p>
      <w:pPr>
        <w:adjustRightInd w:val="0"/>
        <w:spacing w:line="360" w:lineRule="auto"/>
        <w:ind w:firstLine="105" w:firstLineChars="50"/>
        <w:rPr>
          <w:rFonts w:cs="仿宋" w:asciiTheme="minorEastAsia" w:hAnsiTheme="minorEastAsia" w:eastAsiaTheme="minorEastAsia"/>
          <w:szCs w:val="21"/>
        </w:rPr>
      </w:pPr>
      <w:r>
        <w:rPr>
          <w:rFonts w:hint="eastAsia" w:cs="仿宋" w:asciiTheme="minorEastAsia" w:hAnsiTheme="minorEastAsia" w:eastAsiaTheme="minorEastAsia"/>
          <w:snapToGrid w:val="0"/>
          <w:kern w:val="0"/>
          <w:szCs w:val="21"/>
        </w:rPr>
        <w:t>（3）</w:t>
      </w:r>
      <w:r>
        <w:rPr>
          <w:rFonts w:hint="eastAsia" w:cs="仿宋" w:asciiTheme="minorEastAsia" w:hAnsiTheme="minorEastAsia" w:eastAsiaTheme="minorEastAsia"/>
          <w:szCs w:val="21"/>
        </w:rPr>
        <w:t>单价金额小数点或者百分比有明显错位的，以开标一览表的总价为准，并修改单价；</w:t>
      </w:r>
    </w:p>
    <w:p>
      <w:pPr>
        <w:adjustRightInd w:val="0"/>
        <w:spacing w:line="360" w:lineRule="auto"/>
        <w:ind w:firstLine="105" w:firstLineChars="5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w:t>
      </w:r>
      <w:r>
        <w:rPr>
          <w:rFonts w:hint="eastAsia" w:cs="仿宋" w:asciiTheme="minorEastAsia" w:hAnsiTheme="minorEastAsia" w:eastAsiaTheme="minorEastAsia"/>
          <w:szCs w:val="21"/>
        </w:rPr>
        <w:t>总价金额与按单价汇总金额不一致的，以单价金额计算结果为准。</w:t>
      </w:r>
    </w:p>
    <w:p>
      <w:pPr>
        <w:adjustRightInd w:val="0"/>
        <w:spacing w:line="360" w:lineRule="auto"/>
        <w:ind w:left="210" w:hanging="210" w:hangingChars="100"/>
        <w:rPr>
          <w:rFonts w:cs="仿宋" w:asciiTheme="minorEastAsia" w:hAnsiTheme="minorEastAsia" w:eastAsiaTheme="minorEastAsia"/>
          <w:snapToGrid w:val="0"/>
          <w:kern w:val="0"/>
          <w:szCs w:val="21"/>
        </w:rPr>
      </w:pPr>
      <w:r>
        <w:rPr>
          <w:rFonts w:hint="eastAsia" w:cs="仿宋" w:asciiTheme="minorEastAsia" w:hAnsiTheme="minorEastAsia" w:eastAsiaTheme="minorEastAsia"/>
          <w:szCs w:val="21"/>
        </w:rPr>
        <w:t xml:space="preserve">     同时出现两种以上不一致的，按照前款规定的顺序修正。修正后的报价按照本须知25.2条的规定，经投标供应商确认后产生约束力，投标供应商不确认的，其投标无效。</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24.2.3  在对投标文件进行详细评估之前，评审委员会将依据投标供应商提供的“资格证明或声明文件”审查投标供应商的财务、技术和生产能力。如果确定投标供应商无资格履行合同，其投标将被拒绝。</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24.2.4  评审委员会将确定每份投标是否对征集文件的要求，作出了实质性的响应而没有重大偏离。实质性响应的投标是指符合征集文件的所有条款、条件和规定，且没有重大偏离或保留。重大偏离或保留系指影响到征集文件规定的范围、质量和性能，或限制了</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的权力和投标供应商的义务的规定。而纠正这些偏离将影响到其它提交实质性响应的投标供应商的公平竞争地位。</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24.2.5  评审委员会判断投标文件的投标性，仅基于征集文件和投标文件本身而不靠外部证据。</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24.2.6  评审委员会将拒绝被确定为非实质性投标的投标供应商。投标供应商不能通过修正或撤销不符之处，而使其投标成为实质性投标的投标。</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24.2.7  评审委员会允许修改投标中不构成重大偏离的、微小的、非正规、不一致或不规则的地方。</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24.2.8  评审委员会认为投标供应商的报价明显低于其他通过符合性审查投标供应商的报价，有可能影响产品质量或者不能诚信履约的，应当要求其在评审现场合理的时间内提供书面说明，必要时提交相关证明材料；投标供应商不能证明其报价合理性的，评审委员会应当将其作为无效投标处理。若评审委员会成员对是否须由投标供应商作出报价合理性说明，以及书面说明是否采纳等判断不一致的，按照“少数服从多数”的原则确定评审委员会的意见</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25. 投标文件的澄清</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25.1  为了有助于对投标文件进行审查、评估和比较，</w:t>
      </w:r>
      <w:r>
        <w:rPr>
          <w:rFonts w:hint="eastAsia" w:cs="仿宋" w:asciiTheme="minorEastAsia" w:hAnsiTheme="minorEastAsia" w:eastAsiaTheme="minorEastAsia"/>
          <w:bCs/>
          <w:snapToGrid w:val="0"/>
          <w:kern w:val="0"/>
          <w:szCs w:val="21"/>
        </w:rPr>
        <w:t>评审委员会</w:t>
      </w:r>
      <w:r>
        <w:rPr>
          <w:rFonts w:hint="eastAsia" w:cs="仿宋" w:asciiTheme="minorEastAsia" w:hAnsiTheme="minorEastAsia" w:eastAsiaTheme="minorEastAsia"/>
          <w:snapToGrid w:val="0"/>
          <w:kern w:val="0"/>
          <w:szCs w:val="21"/>
        </w:rPr>
        <w:t>有权向投标供应商提出质疑，并请投标供应商澄清其投标内容。投标供应商有责任，按照采购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通知的时间、地点，指派专人进行答疑和澄清。</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25.2  </w:t>
      </w:r>
      <w:r>
        <w:rPr>
          <w:rFonts w:hint="eastAsia" w:asciiTheme="minorEastAsia" w:hAnsiTheme="minorEastAsia" w:eastAsiaTheme="minorEastAsia"/>
          <w:snapToGrid w:val="0"/>
          <w:kern w:val="0"/>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cs="仿宋" w:asciiTheme="minorEastAsia" w:hAnsiTheme="minorEastAsia" w:eastAsiaTheme="minorEastAsia"/>
          <w:snapToGrid w:val="0"/>
          <w:kern w:val="0"/>
          <w:szCs w:val="21"/>
        </w:rPr>
        <w:t>。</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26. 评审方法和详细评审</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26.1 评委会将按照本须知第24条规定只对确定为实质上投标的投标文件进行评价和比较。</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26.2 评审的基础应是本须知第12条规定的投标报价。</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26.3 评审委员会将对低于成本价格的投标作无效投标处理。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26.4 评委会在评审时，应按照评审信息量化的评审因素，对各投标文件进行分析和评审。</w:t>
      </w:r>
    </w:p>
    <w:p>
      <w:pPr>
        <w:adjustRightInd w:val="0"/>
        <w:spacing w:line="360" w:lineRule="auto"/>
        <w:rPr>
          <w:rFonts w:cs="仿宋" w:asciiTheme="minorEastAsia" w:hAnsiTheme="minorEastAsia" w:eastAsiaTheme="minorEastAsia"/>
          <w:snapToGrid w:val="0"/>
          <w:kern w:val="0"/>
          <w:szCs w:val="21"/>
        </w:rPr>
      </w:pPr>
      <w:bookmarkStart w:id="16" w:name="q9"/>
      <w:bookmarkEnd w:id="16"/>
      <w:r>
        <w:rPr>
          <w:rFonts w:hint="eastAsia" w:cs="仿宋" w:asciiTheme="minorEastAsia" w:hAnsiTheme="minorEastAsia" w:eastAsiaTheme="minorEastAsia"/>
          <w:snapToGrid w:val="0"/>
          <w:kern w:val="0"/>
          <w:szCs w:val="21"/>
        </w:rPr>
        <w:t>26.5评委会按照征集文件规定的各项因素对各投标文件进行量化打分并加权汇总，对各评委的总评分取算术平均值确定该投标供应商的评审总得分(精确至小数点后二位)，评审总得分最高者将被推荐为中标供应商，并作出评审结论。若得分相同的，按投标报价由低到高顺序排列；</w:t>
      </w:r>
      <w:r>
        <w:rPr>
          <w:rFonts w:hint="eastAsia" w:cs="仿宋" w:asciiTheme="minorEastAsia" w:hAnsiTheme="minorEastAsia" w:eastAsiaTheme="minorEastAsia"/>
          <w:kern w:val="2"/>
          <w:sz w:val="21"/>
          <w:szCs w:val="21"/>
        </w:rPr>
        <w:t>出现得分且投标报价相同的并列情况时，采取随机抽取的方式排名，具体操作办法及流程由评标委员会确定（因落实政府采购政策进行价格调整的，以调整后的价格计算投标报价）</w:t>
      </w:r>
      <w:r>
        <w:rPr>
          <w:rFonts w:hint="eastAsia" w:cs="仿宋" w:asciiTheme="minorEastAsia" w:hAnsiTheme="minorEastAsia" w:eastAsiaTheme="minorEastAsia"/>
          <w:snapToGrid w:val="0"/>
          <w:kern w:val="0"/>
          <w:szCs w:val="21"/>
        </w:rPr>
        <w:t>。</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26.6评审报告是评审委员会根据全体评审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在案。</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27. 保密及其它注意事项</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27.1  评审是采购工作的重要环节，评审工作在评委会内独立进行。评委会将遵照评审原则，公正、平等地对待所有投标供应商。</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27.2  评审期间，评委会将对投标文件中有关问题分别向投标供应商进行询问。各投标供应商应予以认真答复。重要或复杂问题的答复需以书面形式，并经法定代表人或授权人签署。澄清文件将作为投标文件的组成部份。</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27.3  在开标、投标期间，投标供应商不得向评委询问评审情况，不得进行旨在影响评审结果的活动。</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27.4  为保证定标的公正性，在评审过程中，评委不得与投标供应商私下交换意见。在采购工作结束后，凡与评审情况有接触的任何人，不得也不应将评审情况扩散出评委人员之外。</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27.5  评委会不向落标方解释落标原因，不退还投标文件。</w:t>
      </w:r>
    </w:p>
    <w:p>
      <w:pPr>
        <w:rPr>
          <w:rFonts w:cs="仿宋" w:asciiTheme="minorEastAsia" w:hAnsiTheme="minorEastAsia" w:eastAsiaTheme="minorEastAsia"/>
        </w:rPr>
      </w:pPr>
    </w:p>
    <w:p>
      <w:pPr>
        <w:adjustRightInd w:val="0"/>
        <w:spacing w:line="360" w:lineRule="auto"/>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Ｆ　　授予合同</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28．合同授予标准</w:t>
      </w:r>
    </w:p>
    <w:p>
      <w:pPr>
        <w:tabs>
          <w:tab w:val="left" w:pos="5688"/>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    本项目采购合同授予本须知26.5款所确定的中标供应商。</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29. 中标通知</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29.1  采购机构在发出《中标通知书》之前，将中标结果通过政府采购指定网站进行公示。中标结果公示期满无异议或者异议不成立的，采购机构将发出《中标通知书》。《中标通知书》一经发出即发生法律效力。 </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29.2 《中标通知书》将作为签订合同的重要依据。</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29.3  中标方向采购代理机构支付采购代理服务费后，采购代理机构发出《中标通知书》。</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30. 授予合同时变更数量的权力</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30.1  </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在签订合同时，有权对征集文件中列明的货物或服务的数量，在法定范围内，依法定程序予以增加或减少。</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31. 签订合同</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31.1  中标方应按《中标通知书》或按</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指定的时间、地点与</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签订合同。</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31.2  征集文件、中标方的投标文件及其澄清文件等，均为签订合同的依据。</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32.  履约保证金</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32.1  中标供应商须按征集文件的规定或根据合同的规定向</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提交履约保证金。</w:t>
      </w:r>
    </w:p>
    <w:p>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33. 采购代理服务费</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33.1  采购代理服务费按前附表第14项所述，最低收取人民币5000元。</w:t>
      </w:r>
    </w:p>
    <w:p>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33.2  采购代理服务费金额按下列方法</w:t>
      </w:r>
      <w:r>
        <w:rPr>
          <w:rFonts w:hint="eastAsia" w:cs="仿宋" w:asciiTheme="minorEastAsia" w:hAnsiTheme="minorEastAsia" w:eastAsiaTheme="minorEastAsia"/>
          <w:snapToGrid w:val="0"/>
          <w:kern w:val="0"/>
          <w:szCs w:val="21"/>
          <w:lang w:val="en-US" w:eastAsia="zh-CN"/>
        </w:rPr>
        <w:t>下浮20%</w:t>
      </w:r>
      <w:r>
        <w:rPr>
          <w:rFonts w:hint="eastAsia" w:cs="仿宋" w:asciiTheme="minorEastAsia" w:hAnsiTheme="minorEastAsia" w:eastAsiaTheme="minorEastAsia"/>
          <w:snapToGrid w:val="0"/>
          <w:kern w:val="0"/>
          <w:szCs w:val="21"/>
        </w:rPr>
        <w:t>计算：</w:t>
      </w:r>
    </w:p>
    <w:tbl>
      <w:tblPr>
        <w:tblStyle w:val="19"/>
        <w:tblW w:w="0" w:type="auto"/>
        <w:tblInd w:w="64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31"/>
        <w:gridCol w:w="1661"/>
        <w:gridCol w:w="1661"/>
        <w:gridCol w:w="16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5" w:hRule="atLeast"/>
        </w:trPr>
        <w:tc>
          <w:tcPr>
            <w:tcW w:w="2131" w:type="dxa"/>
          </w:tcPr>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mc:AlternateContent>
                <mc:Choice Requires="wps">
                  <w:drawing>
                    <wp:anchor distT="0" distB="0" distL="114300" distR="114300" simplePos="0" relativeHeight="251678720" behindDoc="0" locked="0" layoutInCell="1" allowOverlap="1">
                      <wp:simplePos x="0" y="0"/>
                      <wp:positionH relativeFrom="column">
                        <wp:posOffset>716280</wp:posOffset>
                      </wp:positionH>
                      <wp:positionV relativeFrom="paragraph">
                        <wp:posOffset>552450</wp:posOffset>
                      </wp:positionV>
                      <wp:extent cx="54610" cy="119380"/>
                      <wp:effectExtent l="0" t="0" r="0" b="0"/>
                      <wp:wrapNone/>
                      <wp:docPr id="21" name="__TH_B3733"/>
                      <wp:cNvGraphicFramePr/>
                      <a:graphic xmlns:a="http://schemas.openxmlformats.org/drawingml/2006/main">
                        <a:graphicData uri="http://schemas.microsoft.com/office/word/2010/wordprocessingShape">
                          <wps:wsp>
                            <wps:cNvSpPr txBox="true"/>
                            <wps:spPr>
                              <a:xfrm>
                                <a:off x="0" y="0"/>
                                <a:ext cx="54610" cy="119380"/>
                              </a:xfrm>
                              <a:prstGeom prst="rect">
                                <a:avLst/>
                              </a:prstGeom>
                              <a:noFill/>
                              <a:ln>
                                <a:noFill/>
                              </a:ln>
                              <a:effectLst/>
                            </wps:spPr>
                            <wps:txbx>
                              <w:txbxContent>
                                <w:p>
                                  <w:pPr>
                                    <w:snapToGrid w:val="0"/>
                                    <w:rPr>
                                      <w:sz w:val="15"/>
                                    </w:rPr>
                                  </w:pPr>
                                  <w:r>
                                    <w:rPr>
                                      <w:rFonts w:hint="eastAsia"/>
                                      <w:sz w:val="15"/>
                                    </w:rPr>
                                    <w:t>元</w:t>
                                  </w:r>
                                </w:p>
                              </w:txbxContent>
                            </wps:txbx>
                            <wps:bodyPr lIns="0" tIns="0" rIns="0" bIns="0" upright="true"/>
                          </wps:wsp>
                        </a:graphicData>
                      </a:graphic>
                    </wp:anchor>
                  </w:drawing>
                </mc:Choice>
                <mc:Fallback>
                  <w:pict>
                    <v:shape id="__TH_B3733" o:spid="_x0000_s1026" o:spt="202" type="#_x0000_t202" style="position:absolute;left:0pt;margin-left:56.4pt;margin-top:43.5pt;height:9.4pt;width:4.3pt;z-index:251678720;mso-width-relative:page;mso-height-relative:page;" filled="f" stroked="f" coordsize="21600,21600" o:gfxdata="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8wIT&#10;S9gAAAAKAQAADwAAAAAAAAABACAAAAA4AAAAZHJzL2Rvd25yZXYueG1sUEsBAhQAFAAAAAgAh07i&#10;QA4ETiWaAQAANgMAAA4AAAAAAAAAAQAgAAAAPQEAAGRycy9lMm9Eb2MueG1sUEsFBgAAAAAGAAYA&#10;WQEAAEkFAAAAAA==&#10;">
                      <v:fill on="f" focussize="0,0"/>
                      <v:stroke on="f"/>
                      <v:imagedata o:title=""/>
                      <o:lock v:ext="edit" aspectratio="f"/>
                      <v:textbox inset="0mm,0mm,0mm,0mm">
                        <w:txbxContent>
                          <w:p>
                            <w:pPr>
                              <w:snapToGrid w:val="0"/>
                              <w:rPr>
                                <w:sz w:val="15"/>
                              </w:rPr>
                            </w:pPr>
                            <w:r>
                              <w:rPr>
                                <w:rFonts w:hint="eastAsia"/>
                                <w:sz w:val="15"/>
                              </w:rPr>
                              <w:t>元</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7696" behindDoc="0" locked="0" layoutInCell="1" allowOverlap="1">
                      <wp:simplePos x="0" y="0"/>
                      <wp:positionH relativeFrom="column">
                        <wp:posOffset>565785</wp:posOffset>
                      </wp:positionH>
                      <wp:positionV relativeFrom="paragraph">
                        <wp:posOffset>537845</wp:posOffset>
                      </wp:positionV>
                      <wp:extent cx="125095" cy="119380"/>
                      <wp:effectExtent l="0" t="0" r="0" b="0"/>
                      <wp:wrapNone/>
                      <wp:docPr id="20" name="__TH_B3632"/>
                      <wp:cNvGraphicFramePr/>
                      <a:graphic xmlns:a="http://schemas.openxmlformats.org/drawingml/2006/main">
                        <a:graphicData uri="http://schemas.microsoft.com/office/word/2010/wordprocessingShape">
                          <wps:wsp>
                            <wps:cNvSpPr txBox="true"/>
                            <wps:spPr>
                              <a:xfrm>
                                <a:off x="0" y="0"/>
                                <a:ext cx="125095" cy="119380"/>
                              </a:xfrm>
                              <a:prstGeom prst="rect">
                                <a:avLst/>
                              </a:prstGeom>
                              <a:noFill/>
                              <a:ln>
                                <a:noFill/>
                              </a:ln>
                              <a:effectLst/>
                            </wps:spPr>
                            <wps:txbx>
                              <w:txbxContent>
                                <w:p>
                                  <w:pPr>
                                    <w:snapToGrid w:val="0"/>
                                    <w:rPr>
                                      <w:sz w:val="15"/>
                                    </w:rPr>
                                  </w:pPr>
                                  <w:r>
                                    <w:rPr>
                                      <w:rFonts w:hint="eastAsia"/>
                                      <w:sz w:val="15"/>
                                    </w:rPr>
                                    <w:t>万</w:t>
                                  </w:r>
                                </w:p>
                              </w:txbxContent>
                            </wps:txbx>
                            <wps:bodyPr lIns="0" tIns="0" rIns="0" bIns="0" upright="true"/>
                          </wps:wsp>
                        </a:graphicData>
                      </a:graphic>
                    </wp:anchor>
                  </w:drawing>
                </mc:Choice>
                <mc:Fallback>
                  <w:pict>
                    <v:shape id="__TH_B3632" o:spid="_x0000_s1026" o:spt="202" type="#_x0000_t202" style="position:absolute;left:0pt;margin-left:44.55pt;margin-top:42.35pt;height:9.4pt;width:9.85pt;z-index:251677696;mso-width-relative:page;mso-height-relative:page;" filled="f" stroked="f" coordsize="21600,21600" o:gfxdata="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YaAz&#10;udcAAAAJAQAADwAAAAAAAAABACAAAAA4AAAAZHJzL2Rvd25yZXYueG1sUEsBAhQAFAAAAAgAh07i&#10;QNn/XRmbAQAANwMAAA4AAAAAAAAAAQAgAAAAPAEAAGRycy9lMm9Eb2MueG1sUEsFBgAAAAAGAAYA&#10;WQEAAEkFAAAAAA==&#10;">
                      <v:fill on="f" focussize="0,0"/>
                      <v:stroke on="f"/>
                      <v:imagedata o:title=""/>
                      <o:lock v:ext="edit" aspectratio="f"/>
                      <v:textbox inset="0mm,0mm,0mm,0mm">
                        <w:txbxContent>
                          <w:p>
                            <w:pPr>
                              <w:snapToGrid w:val="0"/>
                              <w:rPr>
                                <w:sz w:val="15"/>
                              </w:rPr>
                            </w:pPr>
                            <w:r>
                              <w:rPr>
                                <w:rFonts w:hint="eastAsia"/>
                                <w:sz w:val="15"/>
                              </w:rPr>
                              <w:t>万</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6672" behindDoc="0" locked="0" layoutInCell="1" allowOverlap="1">
                      <wp:simplePos x="0" y="0"/>
                      <wp:positionH relativeFrom="column">
                        <wp:posOffset>488315</wp:posOffset>
                      </wp:positionH>
                      <wp:positionV relativeFrom="paragraph">
                        <wp:posOffset>523240</wp:posOffset>
                      </wp:positionV>
                      <wp:extent cx="49530" cy="119380"/>
                      <wp:effectExtent l="0" t="0" r="0" b="0"/>
                      <wp:wrapNone/>
                      <wp:docPr id="19" name="__TH_B3531"/>
                      <wp:cNvGraphicFramePr/>
                      <a:graphic xmlns:a="http://schemas.openxmlformats.org/drawingml/2006/main">
                        <a:graphicData uri="http://schemas.microsoft.com/office/word/2010/wordprocessingShape">
                          <wps:wsp>
                            <wps:cNvSpPr txBox="true"/>
                            <wps:spPr>
                              <a:xfrm>
                                <a:off x="0" y="0"/>
                                <a:ext cx="49530" cy="119380"/>
                              </a:xfrm>
                              <a:prstGeom prst="rect">
                                <a:avLst/>
                              </a:prstGeom>
                              <a:noFill/>
                              <a:ln>
                                <a:noFill/>
                              </a:ln>
                              <a:effectLst/>
                            </wps:spPr>
                            <wps:txbx>
                              <w:txbxContent>
                                <w:p>
                                  <w:pPr>
                                    <w:snapToGrid w:val="0"/>
                                    <w:rPr>
                                      <w:sz w:val="15"/>
                                    </w:rPr>
                                  </w:pPr>
                                  <w:r>
                                    <w:rPr>
                                      <w:sz w:val="15"/>
                                    </w:rPr>
                                    <w:t>(</w:t>
                                  </w:r>
                                </w:p>
                              </w:txbxContent>
                            </wps:txbx>
                            <wps:bodyPr lIns="0" tIns="0" rIns="0" bIns="0" upright="true"/>
                          </wps:wsp>
                        </a:graphicData>
                      </a:graphic>
                    </wp:anchor>
                  </w:drawing>
                </mc:Choice>
                <mc:Fallback>
                  <w:pict>
                    <v:shape id="__TH_B3531" o:spid="_x0000_s1026" o:spt="202" type="#_x0000_t202" style="position:absolute;left:0pt;margin-left:38.45pt;margin-top:41.2pt;height:9.4pt;width:3.9pt;z-index:251676672;mso-width-relative:page;mso-height-relative:page;" filled="f" stroked="f" coordsize="21600,21600" o:gfxdata="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u5ld&#10;etgAAAAIAQAADwAAAAAAAAABACAAAAA4AAAAZHJzL2Rvd25yZXYueG1sUEsBAhQAFAAAAAgAh07i&#10;QEbBiMuaAQAANgMAAA4AAAAAAAAAAQAgAAAAPQEAAGRycy9lMm9Eb2MueG1sUEsFBgAAAAAGAAYA&#10;WQEAAEkFAAAAAA==&#10;">
                      <v:fill on="f" focussize="0,0"/>
                      <v:stroke on="f"/>
                      <v:imagedata o:title=""/>
                      <o:lock v:ext="edit" aspectratio="f"/>
                      <v:textbox inset="0mm,0mm,0mm,0mm">
                        <w:txbxContent>
                          <w:p>
                            <w:pPr>
                              <w:snapToGrid w:val="0"/>
                              <w:rPr>
                                <w:sz w:val="15"/>
                              </w:rPr>
                            </w:pPr>
                            <w:r>
                              <w:rPr>
                                <w:sz w:val="15"/>
                              </w:rPr>
                              <w:t>(</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5648" behindDoc="0" locked="0" layoutInCell="1" allowOverlap="1">
                      <wp:simplePos x="0" y="0"/>
                      <wp:positionH relativeFrom="column">
                        <wp:posOffset>334645</wp:posOffset>
                      </wp:positionH>
                      <wp:positionV relativeFrom="paragraph">
                        <wp:posOffset>508635</wp:posOffset>
                      </wp:positionV>
                      <wp:extent cx="125730" cy="119380"/>
                      <wp:effectExtent l="0" t="0" r="0" b="0"/>
                      <wp:wrapNone/>
                      <wp:docPr id="18" name="__TH_B3430"/>
                      <wp:cNvGraphicFramePr/>
                      <a:graphic xmlns:a="http://schemas.openxmlformats.org/drawingml/2006/main">
                        <a:graphicData uri="http://schemas.microsoft.com/office/word/2010/wordprocessingShape">
                          <wps:wsp>
                            <wps:cNvSpPr txBox="true"/>
                            <wps:spPr>
                              <a:xfrm>
                                <a:off x="0" y="0"/>
                                <a:ext cx="125730" cy="119380"/>
                              </a:xfrm>
                              <a:prstGeom prst="rect">
                                <a:avLst/>
                              </a:prstGeom>
                              <a:noFill/>
                              <a:ln>
                                <a:noFill/>
                              </a:ln>
                              <a:effectLst/>
                            </wps:spPr>
                            <wps:txbx>
                              <w:txbxContent>
                                <w:p>
                                  <w:pPr>
                                    <w:snapToGrid w:val="0"/>
                                    <w:rPr>
                                      <w:sz w:val="15"/>
                                    </w:rPr>
                                  </w:pPr>
                                  <w:r>
                                    <w:rPr>
                                      <w:rFonts w:hint="eastAsia"/>
                                      <w:sz w:val="15"/>
                                    </w:rPr>
                                    <w:t>额</w:t>
                                  </w:r>
                                </w:p>
                              </w:txbxContent>
                            </wps:txbx>
                            <wps:bodyPr lIns="0" tIns="0" rIns="0" bIns="0" upright="true"/>
                          </wps:wsp>
                        </a:graphicData>
                      </a:graphic>
                    </wp:anchor>
                  </w:drawing>
                </mc:Choice>
                <mc:Fallback>
                  <w:pict>
                    <v:shape id="__TH_B3430" o:spid="_x0000_s1026" o:spt="202" type="#_x0000_t202" style="position:absolute;left:0pt;margin-left:26.35pt;margin-top:40.05pt;height:9.4pt;width:9.9pt;z-index:251675648;mso-width-relative:page;mso-height-relative:page;" filled="f" stroked="f" coordsize="21600,21600" o:gfxdata="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F1qSHHX&#10;AAAABwEAAA8AAAAAAAAAAQAgAAAAOAAAAGRycy9kb3ducmV2LnhtbFBLAQIUABQAAAAIAIdO4kC3&#10;yReYmQEAADcDAAAOAAAAAAAAAAEAIAAAADwBAABkcnMvZTJvRG9jLnhtbFBLBQYAAAAABgAGAFkB&#10;AABHBQAAAAA=&#10;">
                      <v:fill on="f" focussize="0,0"/>
                      <v:stroke on="f"/>
                      <v:imagedata o:title=""/>
                      <o:lock v:ext="edit" aspectratio="f"/>
                      <v:textbox inset="0mm,0mm,0mm,0mm">
                        <w:txbxContent>
                          <w:p>
                            <w:pPr>
                              <w:snapToGrid w:val="0"/>
                              <w:rPr>
                                <w:sz w:val="15"/>
                              </w:rPr>
                            </w:pPr>
                            <w:r>
                              <w:rPr>
                                <w:rFonts w:hint="eastAsia"/>
                                <w:sz w:val="15"/>
                              </w:rPr>
                              <w:t>额</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4624" behindDoc="0" locked="0" layoutInCell="1" allowOverlap="1">
                      <wp:simplePos x="0" y="0"/>
                      <wp:positionH relativeFrom="column">
                        <wp:posOffset>219710</wp:posOffset>
                      </wp:positionH>
                      <wp:positionV relativeFrom="paragraph">
                        <wp:posOffset>494030</wp:posOffset>
                      </wp:positionV>
                      <wp:extent cx="125095" cy="119380"/>
                      <wp:effectExtent l="0" t="0" r="0" b="0"/>
                      <wp:wrapNone/>
                      <wp:docPr id="17" name="__TH_B3329"/>
                      <wp:cNvGraphicFramePr/>
                      <a:graphic xmlns:a="http://schemas.openxmlformats.org/drawingml/2006/main">
                        <a:graphicData uri="http://schemas.microsoft.com/office/word/2010/wordprocessingShape">
                          <wps:wsp>
                            <wps:cNvSpPr txBox="true"/>
                            <wps:spPr>
                              <a:xfrm>
                                <a:off x="0" y="0"/>
                                <a:ext cx="125095" cy="119380"/>
                              </a:xfrm>
                              <a:prstGeom prst="rect">
                                <a:avLst/>
                              </a:prstGeom>
                              <a:noFill/>
                              <a:ln>
                                <a:noFill/>
                              </a:ln>
                              <a:effectLst/>
                            </wps:spPr>
                            <wps:txbx>
                              <w:txbxContent>
                                <w:p>
                                  <w:pPr>
                                    <w:snapToGrid w:val="0"/>
                                    <w:rPr>
                                      <w:sz w:val="15"/>
                                    </w:rPr>
                                  </w:pPr>
                                  <w:r>
                                    <w:rPr>
                                      <w:rFonts w:hint="eastAsia"/>
                                      <w:sz w:val="15"/>
                                    </w:rPr>
                                    <w:t>金</w:t>
                                  </w:r>
                                </w:p>
                              </w:txbxContent>
                            </wps:txbx>
                            <wps:bodyPr lIns="0" tIns="0" rIns="0" bIns="0" upright="true"/>
                          </wps:wsp>
                        </a:graphicData>
                      </a:graphic>
                    </wp:anchor>
                  </w:drawing>
                </mc:Choice>
                <mc:Fallback>
                  <w:pict>
                    <v:shape id="__TH_B3329" o:spid="_x0000_s1026" o:spt="202" type="#_x0000_t202" style="position:absolute;left:0pt;margin-left:17.3pt;margin-top:38.9pt;height:9.4pt;width:9.85pt;z-index:251674624;mso-width-relative:page;mso-height-relative:page;" filled="f" stroked="f" coordsize="21600,21600" o:gfxdata="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K2d&#10;TyHXAAAABwEAAA8AAAAAAAAAAQAgAAAAOAAAAGRycy9kb3ducmV2LnhtbFBLAQIUABQAAAAIAIdO&#10;4kBoCFVTnAEAADcDAAAOAAAAAAAAAAEAIAAAADwBAABkcnMvZTJvRG9jLnhtbFBLBQYAAAAABgAG&#10;AFkBAABKBQAAAAA=&#10;">
                      <v:fill on="f" focussize="0,0"/>
                      <v:stroke on="f"/>
                      <v:imagedata o:title=""/>
                      <o:lock v:ext="edit" aspectratio="f"/>
                      <v:textbox inset="0mm,0mm,0mm,0mm">
                        <w:txbxContent>
                          <w:p>
                            <w:pPr>
                              <w:snapToGrid w:val="0"/>
                              <w:rPr>
                                <w:sz w:val="15"/>
                              </w:rPr>
                            </w:pPr>
                            <w:r>
                              <w:rPr>
                                <w:rFonts w:hint="eastAsia"/>
                                <w:sz w:val="15"/>
                              </w:rPr>
                              <w:t>金</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3600" behindDoc="0" locked="0" layoutInCell="1" allowOverlap="1">
                      <wp:simplePos x="0" y="0"/>
                      <wp:positionH relativeFrom="column">
                        <wp:posOffset>104140</wp:posOffset>
                      </wp:positionH>
                      <wp:positionV relativeFrom="paragraph">
                        <wp:posOffset>479425</wp:posOffset>
                      </wp:positionV>
                      <wp:extent cx="125730" cy="119380"/>
                      <wp:effectExtent l="0" t="0" r="0" b="0"/>
                      <wp:wrapNone/>
                      <wp:docPr id="16" name="__TH_B3228"/>
                      <wp:cNvGraphicFramePr/>
                      <a:graphic xmlns:a="http://schemas.openxmlformats.org/drawingml/2006/main">
                        <a:graphicData uri="http://schemas.microsoft.com/office/word/2010/wordprocessingShape">
                          <wps:wsp>
                            <wps:cNvSpPr txBox="true"/>
                            <wps:spPr>
                              <a:xfrm>
                                <a:off x="0" y="0"/>
                                <a:ext cx="125730" cy="119380"/>
                              </a:xfrm>
                              <a:prstGeom prst="rect">
                                <a:avLst/>
                              </a:prstGeom>
                              <a:noFill/>
                              <a:ln>
                                <a:noFill/>
                              </a:ln>
                              <a:effectLst/>
                            </wps:spPr>
                            <wps:txbx>
                              <w:txbxContent>
                                <w:p>
                                  <w:pPr>
                                    <w:snapToGrid w:val="0"/>
                                    <w:rPr>
                                      <w:sz w:val="15"/>
                                    </w:rPr>
                                  </w:pPr>
                                  <w:r>
                                    <w:rPr>
                                      <w:rFonts w:hint="eastAsia"/>
                                      <w:sz w:val="15"/>
                                    </w:rPr>
                                    <w:t>标</w:t>
                                  </w:r>
                                </w:p>
                              </w:txbxContent>
                            </wps:txbx>
                            <wps:bodyPr lIns="0" tIns="0" rIns="0" bIns="0" upright="true"/>
                          </wps:wsp>
                        </a:graphicData>
                      </a:graphic>
                    </wp:anchor>
                  </w:drawing>
                </mc:Choice>
                <mc:Fallback>
                  <w:pict>
                    <v:shape id="__TH_B3228" o:spid="_x0000_s1026" o:spt="202" type="#_x0000_t202" style="position:absolute;left:0pt;margin-left:8.2pt;margin-top:37.75pt;height:9.4pt;width:9.9pt;z-index:251673600;mso-width-relative:page;mso-height-relative:page;" filled="f" stroked="f" coordsize="21600,21600" o:gfxdata="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CW1nYT&#10;1gAAAAcBAAAPAAAAAAAAAAEAIAAAADgAAABkcnMvZG93bnJldi54bWxQSwECFAAUAAAACACHTuJA&#10;vGR0jZsBAAA3AwAADgAAAAAAAAABACAAAAA7AQAAZHJzL2Uyb0RvYy54bWxQSwUGAAAAAAYABgBZ&#10;AQAASAUAAAAA&#10;">
                      <v:fill on="f" focussize="0,0"/>
                      <v:stroke on="f"/>
                      <v:imagedata o:title=""/>
                      <o:lock v:ext="edit" aspectratio="f"/>
                      <v:textbox inset="0mm,0mm,0mm,0mm">
                        <w:txbxContent>
                          <w:p>
                            <w:pPr>
                              <w:snapToGrid w:val="0"/>
                              <w:rPr>
                                <w:sz w:val="15"/>
                              </w:rPr>
                            </w:pPr>
                            <w:r>
                              <w:rPr>
                                <w:rFonts w:hint="eastAsia"/>
                                <w:sz w:val="15"/>
                              </w:rPr>
                              <w:t>标</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2576" behindDoc="0" locked="0" layoutInCell="1" allowOverlap="1">
                      <wp:simplePos x="0" y="0"/>
                      <wp:positionH relativeFrom="column">
                        <wp:posOffset>-10795</wp:posOffset>
                      </wp:positionH>
                      <wp:positionV relativeFrom="paragraph">
                        <wp:posOffset>464820</wp:posOffset>
                      </wp:positionV>
                      <wp:extent cx="125095" cy="119380"/>
                      <wp:effectExtent l="0" t="0" r="0" b="0"/>
                      <wp:wrapNone/>
                      <wp:docPr id="15" name="__TH_B3127"/>
                      <wp:cNvGraphicFramePr/>
                      <a:graphic xmlns:a="http://schemas.openxmlformats.org/drawingml/2006/main">
                        <a:graphicData uri="http://schemas.microsoft.com/office/word/2010/wordprocessingShape">
                          <wps:wsp>
                            <wps:cNvSpPr txBox="true"/>
                            <wps:spPr>
                              <a:xfrm>
                                <a:off x="0" y="0"/>
                                <a:ext cx="125095" cy="119380"/>
                              </a:xfrm>
                              <a:prstGeom prst="rect">
                                <a:avLst/>
                              </a:prstGeom>
                              <a:noFill/>
                              <a:ln>
                                <a:noFill/>
                              </a:ln>
                              <a:effectLst/>
                            </wps:spPr>
                            <wps:txbx>
                              <w:txbxContent>
                                <w:p>
                                  <w:pPr>
                                    <w:snapToGrid w:val="0"/>
                                    <w:rPr>
                                      <w:sz w:val="15"/>
                                    </w:rPr>
                                  </w:pPr>
                                  <w:r>
                                    <w:rPr>
                                      <w:rFonts w:hint="eastAsia"/>
                                      <w:sz w:val="15"/>
                                    </w:rPr>
                                    <w:t>中</w:t>
                                  </w:r>
                                </w:p>
                              </w:txbxContent>
                            </wps:txbx>
                            <wps:bodyPr lIns="0" tIns="0" rIns="0" bIns="0" upright="true"/>
                          </wps:wsp>
                        </a:graphicData>
                      </a:graphic>
                    </wp:anchor>
                  </w:drawing>
                </mc:Choice>
                <mc:Fallback>
                  <w:pict>
                    <v:shape id="__TH_B3127" o:spid="_x0000_s1026" o:spt="202" type="#_x0000_t202" style="position:absolute;left:0pt;margin-left:-0.85pt;margin-top:36.6pt;height:9.4pt;width:9.85pt;z-index:251672576;mso-width-relative:page;mso-height-relative:page;" filled="f" stroked="f" coordsize="21600,21600" o:gfxdata="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D43oM0&#10;1gAAAAcBAAAPAAAAAAAAAAEAIAAAADgAAABkcnMvZG93bnJldi54bWxQSwECFAAUAAAACACHTuJA&#10;ToWJhJsBAAA3AwAADgAAAAAAAAABACAAAAA7AQAAZHJzL2Uyb0RvYy54bWxQSwUGAAAAAAYABgBZ&#10;AQAASAUAAAAA&#10;">
                      <v:fill on="f" focussize="0,0"/>
                      <v:stroke on="f"/>
                      <v:imagedata o:title=""/>
                      <o:lock v:ext="edit" aspectratio="f"/>
                      <v:textbox inset="0mm,0mm,0mm,0mm">
                        <w:txbxContent>
                          <w:p>
                            <w:pPr>
                              <w:snapToGrid w:val="0"/>
                              <w:rPr>
                                <w:sz w:val="15"/>
                              </w:rPr>
                            </w:pPr>
                            <w:r>
                              <w:rPr>
                                <w:rFonts w:hint="eastAsia"/>
                                <w:sz w:val="15"/>
                              </w:rPr>
                              <w:t>中</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1552" behindDoc="0" locked="0" layoutInCell="1" allowOverlap="1">
                      <wp:simplePos x="0" y="0"/>
                      <wp:positionH relativeFrom="column">
                        <wp:posOffset>805180</wp:posOffset>
                      </wp:positionH>
                      <wp:positionV relativeFrom="paragraph">
                        <wp:posOffset>407035</wp:posOffset>
                      </wp:positionV>
                      <wp:extent cx="125095" cy="118745"/>
                      <wp:effectExtent l="0" t="0" r="0" b="0"/>
                      <wp:wrapNone/>
                      <wp:docPr id="14" name="__TH_B2226"/>
                      <wp:cNvGraphicFramePr/>
                      <a:graphic xmlns:a="http://schemas.openxmlformats.org/drawingml/2006/main">
                        <a:graphicData uri="http://schemas.microsoft.com/office/word/2010/wordprocessingShape">
                          <wps:wsp>
                            <wps:cNvSpPr txBox="true"/>
                            <wps:spPr>
                              <a:xfrm>
                                <a:off x="0" y="0"/>
                                <a:ext cx="125095" cy="118745"/>
                              </a:xfrm>
                              <a:prstGeom prst="rect">
                                <a:avLst/>
                              </a:prstGeom>
                              <a:noFill/>
                              <a:ln>
                                <a:noFill/>
                              </a:ln>
                              <a:effectLst/>
                            </wps:spPr>
                            <wps:txbx>
                              <w:txbxContent>
                                <w:p>
                                  <w:pPr>
                                    <w:snapToGrid w:val="0"/>
                                    <w:rPr>
                                      <w:sz w:val="15"/>
                                    </w:rPr>
                                  </w:pPr>
                                  <w:r>
                                    <w:rPr>
                                      <w:rFonts w:hint="eastAsia"/>
                                      <w:sz w:val="15"/>
                                    </w:rPr>
                                    <w:t>率</w:t>
                                  </w:r>
                                </w:p>
                              </w:txbxContent>
                            </wps:txbx>
                            <wps:bodyPr lIns="0" tIns="0" rIns="0" bIns="0" upright="true"/>
                          </wps:wsp>
                        </a:graphicData>
                      </a:graphic>
                    </wp:anchor>
                  </w:drawing>
                </mc:Choice>
                <mc:Fallback>
                  <w:pict>
                    <v:shape id="__TH_B2226" o:spid="_x0000_s1026" o:spt="202" type="#_x0000_t202" style="position:absolute;left:0pt;margin-left:63.4pt;margin-top:32.05pt;height:9.35pt;width:9.85pt;z-index:251671552;mso-width-relative:page;mso-height-relative:page;" filled="f" stroked="f" coordsize="21600,21600" o:gfxdata="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DFrSrU&#10;1wAAAAkBAAAPAAAAAAAAAAEAIAAAADgAAABkcnMvZG93bnJldi54bWxQSwECFAAUAAAACACHTuJA&#10;gXlW2poBAAA3AwAADgAAAAAAAAABACAAAAA8AQAAZHJzL2Uyb0RvYy54bWxQSwUGAAAAAAYABgBZ&#10;AQAASAUAAAAA&#10;">
                      <v:fill on="f" focussize="0,0"/>
                      <v:stroke on="f"/>
                      <v:imagedata o:title=""/>
                      <o:lock v:ext="edit" aspectratio="f"/>
                      <v:textbox inset="0mm,0mm,0mm,0mm">
                        <w:txbxContent>
                          <w:p>
                            <w:pPr>
                              <w:snapToGrid w:val="0"/>
                              <w:rPr>
                                <w:sz w:val="15"/>
                              </w:rPr>
                            </w:pPr>
                            <w:r>
                              <w:rPr>
                                <w:rFonts w:hint="eastAsia"/>
                                <w:sz w:val="15"/>
                              </w:rPr>
                              <w:t>率</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0528" behindDoc="0" locked="0" layoutInCell="1" allowOverlap="1">
                      <wp:simplePos x="0" y="0"/>
                      <wp:positionH relativeFrom="column">
                        <wp:posOffset>253365</wp:posOffset>
                      </wp:positionH>
                      <wp:positionV relativeFrom="paragraph">
                        <wp:posOffset>127635</wp:posOffset>
                      </wp:positionV>
                      <wp:extent cx="125730" cy="119380"/>
                      <wp:effectExtent l="0" t="0" r="0" b="0"/>
                      <wp:wrapNone/>
                      <wp:docPr id="13" name="__TH_B2125"/>
                      <wp:cNvGraphicFramePr/>
                      <a:graphic xmlns:a="http://schemas.openxmlformats.org/drawingml/2006/main">
                        <a:graphicData uri="http://schemas.microsoft.com/office/word/2010/wordprocessingShape">
                          <wps:wsp>
                            <wps:cNvSpPr txBox="true"/>
                            <wps:spPr>
                              <a:xfrm>
                                <a:off x="0" y="0"/>
                                <a:ext cx="125730" cy="119380"/>
                              </a:xfrm>
                              <a:prstGeom prst="rect">
                                <a:avLst/>
                              </a:prstGeom>
                              <a:noFill/>
                              <a:ln>
                                <a:noFill/>
                              </a:ln>
                              <a:effectLst/>
                            </wps:spPr>
                            <wps:txbx>
                              <w:txbxContent>
                                <w:p>
                                  <w:pPr>
                                    <w:snapToGrid w:val="0"/>
                                    <w:rPr>
                                      <w:sz w:val="15"/>
                                    </w:rPr>
                                  </w:pPr>
                                  <w:r>
                                    <w:rPr>
                                      <w:rFonts w:hint="eastAsia"/>
                                      <w:sz w:val="15"/>
                                    </w:rPr>
                                    <w:t>费</w:t>
                                  </w:r>
                                </w:p>
                              </w:txbxContent>
                            </wps:txbx>
                            <wps:bodyPr lIns="0" tIns="0" rIns="0" bIns="0" upright="true"/>
                          </wps:wsp>
                        </a:graphicData>
                      </a:graphic>
                    </wp:anchor>
                  </w:drawing>
                </mc:Choice>
                <mc:Fallback>
                  <w:pict>
                    <v:shape id="__TH_B2125" o:spid="_x0000_s1026" o:spt="202" type="#_x0000_t202" style="position:absolute;left:0pt;margin-left:19.95pt;margin-top:10.05pt;height:9.4pt;width:9.9pt;z-index:251670528;mso-width-relative:page;mso-height-relative:page;" filled="f" stroked="f" coordsize="21600,21600" o:gfxdata="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DPceQ11QAA&#10;AAcBAAAPAAAAAAAAAAEAIAAAADgAAABkcnMvZG93bnJldi54bWxQSwECFAAUAAAACACHTuJAF5Hb&#10;OpkBAAA3AwAADgAAAAAAAAABACAAAAA6AQAAZHJzL2Uyb0RvYy54bWxQSwUGAAAAAAYABgBZAQAA&#10;RQUAAAAA&#10;">
                      <v:fill on="f" focussize="0,0"/>
                      <v:stroke on="f"/>
                      <v:imagedata o:title=""/>
                      <o:lock v:ext="edit" aspectratio="f"/>
                      <v:textbox inset="0mm,0mm,0mm,0mm">
                        <w:txbxContent>
                          <w:p>
                            <w:pPr>
                              <w:snapToGrid w:val="0"/>
                              <w:rPr>
                                <w:sz w:val="15"/>
                              </w:rPr>
                            </w:pPr>
                            <w:r>
                              <w:rPr>
                                <w:rFonts w:hint="eastAsia"/>
                                <w:sz w:val="15"/>
                              </w:rPr>
                              <w:t>费</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9504" behindDoc="0" locked="0" layoutInCell="1" allowOverlap="1">
                      <wp:simplePos x="0" y="0"/>
                      <wp:positionH relativeFrom="column">
                        <wp:posOffset>1125855</wp:posOffset>
                      </wp:positionH>
                      <wp:positionV relativeFrom="paragraph">
                        <wp:posOffset>410845</wp:posOffset>
                      </wp:positionV>
                      <wp:extent cx="125095" cy="118745"/>
                      <wp:effectExtent l="0" t="0" r="0" b="0"/>
                      <wp:wrapNone/>
                      <wp:docPr id="12" name="__TH_B1424"/>
                      <wp:cNvGraphicFramePr/>
                      <a:graphic xmlns:a="http://schemas.openxmlformats.org/drawingml/2006/main">
                        <a:graphicData uri="http://schemas.microsoft.com/office/word/2010/wordprocessingShape">
                          <wps:wsp>
                            <wps:cNvSpPr txBox="true"/>
                            <wps:spPr>
                              <a:xfrm>
                                <a:off x="0" y="0"/>
                                <a:ext cx="125095" cy="118745"/>
                              </a:xfrm>
                              <a:prstGeom prst="rect">
                                <a:avLst/>
                              </a:prstGeom>
                              <a:noFill/>
                              <a:ln>
                                <a:noFill/>
                              </a:ln>
                              <a:effectLst/>
                            </wps:spPr>
                            <wps:txbx>
                              <w:txbxContent>
                                <w:p>
                                  <w:pPr>
                                    <w:snapToGrid w:val="0"/>
                                    <w:rPr>
                                      <w:sz w:val="15"/>
                                    </w:rPr>
                                  </w:pPr>
                                  <w:r>
                                    <w:rPr>
                                      <w:rFonts w:hint="eastAsia"/>
                                      <w:sz w:val="15"/>
                                    </w:rPr>
                                    <w:t>型</w:t>
                                  </w:r>
                                </w:p>
                              </w:txbxContent>
                            </wps:txbx>
                            <wps:bodyPr lIns="0" tIns="0" rIns="0" bIns="0" upright="true"/>
                          </wps:wsp>
                        </a:graphicData>
                      </a:graphic>
                    </wp:anchor>
                  </w:drawing>
                </mc:Choice>
                <mc:Fallback>
                  <w:pict>
                    <v:shape id="__TH_B1424" o:spid="_x0000_s1026" o:spt="202" type="#_x0000_t202" style="position:absolute;left:0pt;margin-left:88.65pt;margin-top:32.35pt;height:9.35pt;width:9.85pt;z-index:251669504;mso-width-relative:page;mso-height-relative:page;" filled="f" stroked="f" coordsize="21600,21600" o:gfxdata="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c9TJ&#10;ANgAAAAJAQAADwAAAAAAAAABACAAAAA4AAAAZHJzL2Rvd25yZXYueG1sUEsBAhQAFAAAAAgAh07i&#10;QP2KfjyaAQAANwMAAA4AAAAAAAAAAQAgAAAAPQEAAGRycy9lMm9Eb2MueG1sUEsFBgAAAAAGAAYA&#10;WQEAAEkFAAAAAA==&#10;">
                      <v:fill on="f" focussize="0,0"/>
                      <v:stroke on="f"/>
                      <v:imagedata o:title=""/>
                      <o:lock v:ext="edit" aspectratio="f"/>
                      <v:textbox inset="0mm,0mm,0mm,0mm">
                        <w:txbxContent>
                          <w:p>
                            <w:pPr>
                              <w:snapToGrid w:val="0"/>
                              <w:rPr>
                                <w:sz w:val="15"/>
                              </w:rPr>
                            </w:pPr>
                            <w:r>
                              <w:rPr>
                                <w:rFonts w:hint="eastAsia"/>
                                <w:sz w:val="15"/>
                              </w:rPr>
                              <w:t>型</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8480" behindDoc="0" locked="0" layoutInCell="1" allowOverlap="1">
                      <wp:simplePos x="0" y="0"/>
                      <wp:positionH relativeFrom="column">
                        <wp:posOffset>1066165</wp:posOffset>
                      </wp:positionH>
                      <wp:positionV relativeFrom="paragraph">
                        <wp:posOffset>289560</wp:posOffset>
                      </wp:positionV>
                      <wp:extent cx="125095" cy="119380"/>
                      <wp:effectExtent l="0" t="0" r="0" b="0"/>
                      <wp:wrapNone/>
                      <wp:docPr id="11" name="__TH_B1323"/>
                      <wp:cNvGraphicFramePr/>
                      <a:graphic xmlns:a="http://schemas.openxmlformats.org/drawingml/2006/main">
                        <a:graphicData uri="http://schemas.microsoft.com/office/word/2010/wordprocessingShape">
                          <wps:wsp>
                            <wps:cNvSpPr txBox="true"/>
                            <wps:spPr>
                              <a:xfrm>
                                <a:off x="0" y="0"/>
                                <a:ext cx="125095" cy="119380"/>
                              </a:xfrm>
                              <a:prstGeom prst="rect">
                                <a:avLst/>
                              </a:prstGeom>
                              <a:noFill/>
                              <a:ln>
                                <a:noFill/>
                              </a:ln>
                              <a:effectLst/>
                            </wps:spPr>
                            <wps:txbx>
                              <w:txbxContent>
                                <w:p>
                                  <w:pPr>
                                    <w:snapToGrid w:val="0"/>
                                    <w:rPr>
                                      <w:sz w:val="15"/>
                                    </w:rPr>
                                  </w:pPr>
                                  <w:r>
                                    <w:rPr>
                                      <w:rFonts w:hint="eastAsia"/>
                                      <w:sz w:val="15"/>
                                    </w:rPr>
                                    <w:t>类</w:t>
                                  </w:r>
                                </w:p>
                              </w:txbxContent>
                            </wps:txbx>
                            <wps:bodyPr lIns="0" tIns="0" rIns="0" bIns="0" upright="true"/>
                          </wps:wsp>
                        </a:graphicData>
                      </a:graphic>
                    </wp:anchor>
                  </w:drawing>
                </mc:Choice>
                <mc:Fallback>
                  <w:pict>
                    <v:shape id="__TH_B1323" o:spid="_x0000_s1026" o:spt="202" type="#_x0000_t202" style="position:absolute;left:0pt;margin-left:83.95pt;margin-top:22.8pt;height:9.4pt;width:9.85pt;z-index:251668480;mso-width-relative:page;mso-height-relative:page;" filled="f" stroked="f" coordsize="21600,21600" o:gfxdata="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Lrq&#10;VZnYAAAACQEAAA8AAAAAAAAAAQAgAAAAOAAAAGRycy9kb3ducmV2LnhtbFBLAQIUABQAAAAIAIdO&#10;4kB6L5LfmwEAADcDAAAOAAAAAAAAAAEAIAAAAD0BAABkcnMvZTJvRG9jLnhtbFBLBQYAAAAABgAG&#10;AFkBAABKBQAAAAA=&#10;">
                      <v:fill on="f" focussize="0,0"/>
                      <v:stroke on="f"/>
                      <v:imagedata o:title=""/>
                      <o:lock v:ext="edit" aspectratio="f"/>
                      <v:textbox inset="0mm,0mm,0mm,0mm">
                        <w:txbxContent>
                          <w:p>
                            <w:pPr>
                              <w:snapToGrid w:val="0"/>
                              <w:rPr>
                                <w:sz w:val="15"/>
                              </w:rPr>
                            </w:pPr>
                            <w:r>
                              <w:rPr>
                                <w:rFonts w:hint="eastAsia"/>
                                <w:sz w:val="15"/>
                              </w:rPr>
                              <w:t>类</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7456" behindDoc="0" locked="0" layoutInCell="1" allowOverlap="1">
                      <wp:simplePos x="0" y="0"/>
                      <wp:positionH relativeFrom="column">
                        <wp:posOffset>1006475</wp:posOffset>
                      </wp:positionH>
                      <wp:positionV relativeFrom="paragraph">
                        <wp:posOffset>168910</wp:posOffset>
                      </wp:positionV>
                      <wp:extent cx="125095" cy="119380"/>
                      <wp:effectExtent l="0" t="0" r="0" b="0"/>
                      <wp:wrapNone/>
                      <wp:docPr id="10" name="__TH_B1222"/>
                      <wp:cNvGraphicFramePr/>
                      <a:graphic xmlns:a="http://schemas.openxmlformats.org/drawingml/2006/main">
                        <a:graphicData uri="http://schemas.microsoft.com/office/word/2010/wordprocessingShape">
                          <wps:wsp>
                            <wps:cNvSpPr txBox="true"/>
                            <wps:spPr>
                              <a:xfrm>
                                <a:off x="0" y="0"/>
                                <a:ext cx="125095" cy="119380"/>
                              </a:xfrm>
                              <a:prstGeom prst="rect">
                                <a:avLst/>
                              </a:prstGeom>
                              <a:noFill/>
                              <a:ln>
                                <a:noFill/>
                              </a:ln>
                              <a:effectLst/>
                            </wps:spPr>
                            <wps:txbx>
                              <w:txbxContent>
                                <w:p>
                                  <w:pPr>
                                    <w:snapToGrid w:val="0"/>
                                    <w:rPr>
                                      <w:sz w:val="15"/>
                                    </w:rPr>
                                  </w:pPr>
                                  <w:r>
                                    <w:rPr>
                                      <w:rFonts w:hint="eastAsia"/>
                                      <w:sz w:val="15"/>
                                    </w:rPr>
                                    <w:t>务</w:t>
                                  </w:r>
                                </w:p>
                              </w:txbxContent>
                            </wps:txbx>
                            <wps:bodyPr lIns="0" tIns="0" rIns="0" bIns="0" upright="true"/>
                          </wps:wsp>
                        </a:graphicData>
                      </a:graphic>
                    </wp:anchor>
                  </w:drawing>
                </mc:Choice>
                <mc:Fallback>
                  <w:pict>
                    <v:shape id="__TH_B1222" o:spid="_x0000_s1026" o:spt="202" type="#_x0000_t202" style="position:absolute;left:0pt;margin-left:79.25pt;margin-top:13.3pt;height:9.4pt;width:9.85pt;z-index:251667456;mso-width-relative:page;mso-height-relative:page;" filled="f" stroked="f" coordsize="21600,21600" o:gfxdata="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Y182&#10;j9gAAAAJAQAADwAAAAAAAAABACAAAAA4AAAAZHJzL2Rvd25yZXYueG1sUEsBAhQAFAAAAAgAh07i&#10;QJHZ5z2aAQAANwMAAA4AAAAAAAAAAQAgAAAAPQEAAGRycy9lMm9Eb2MueG1sUEsFBgAAAAAGAAYA&#10;WQEAAEkFAAAAAA==&#10;">
                      <v:fill on="f" focussize="0,0"/>
                      <v:stroke on="f"/>
                      <v:imagedata o:title=""/>
                      <o:lock v:ext="edit" aspectratio="f"/>
                      <v:textbox inset="0mm,0mm,0mm,0mm">
                        <w:txbxContent>
                          <w:p>
                            <w:pPr>
                              <w:snapToGrid w:val="0"/>
                              <w:rPr>
                                <w:sz w:val="15"/>
                              </w:rPr>
                            </w:pPr>
                            <w:r>
                              <w:rPr>
                                <w:rFonts w:hint="eastAsia"/>
                                <w:sz w:val="15"/>
                              </w:rPr>
                              <w:t>务</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48260</wp:posOffset>
                      </wp:positionV>
                      <wp:extent cx="125095" cy="119380"/>
                      <wp:effectExtent l="0" t="0" r="0" b="0"/>
                      <wp:wrapNone/>
                      <wp:docPr id="9" name="__TH_B1121"/>
                      <wp:cNvGraphicFramePr/>
                      <a:graphic xmlns:a="http://schemas.openxmlformats.org/drawingml/2006/main">
                        <a:graphicData uri="http://schemas.microsoft.com/office/word/2010/wordprocessingShape">
                          <wps:wsp>
                            <wps:cNvSpPr txBox="true"/>
                            <wps:spPr>
                              <a:xfrm>
                                <a:off x="0" y="0"/>
                                <a:ext cx="125095" cy="119380"/>
                              </a:xfrm>
                              <a:prstGeom prst="rect">
                                <a:avLst/>
                              </a:prstGeom>
                              <a:noFill/>
                              <a:ln>
                                <a:noFill/>
                              </a:ln>
                              <a:effectLst/>
                            </wps:spPr>
                            <wps:txbx>
                              <w:txbxContent>
                                <w:p>
                                  <w:pPr>
                                    <w:snapToGrid w:val="0"/>
                                    <w:rPr>
                                      <w:sz w:val="15"/>
                                    </w:rPr>
                                  </w:pPr>
                                  <w:r>
                                    <w:rPr>
                                      <w:rFonts w:hint="eastAsia"/>
                                      <w:sz w:val="15"/>
                                    </w:rPr>
                                    <w:t>服</w:t>
                                  </w:r>
                                </w:p>
                              </w:txbxContent>
                            </wps:txbx>
                            <wps:bodyPr lIns="0" tIns="0" rIns="0" bIns="0" upright="true"/>
                          </wps:wsp>
                        </a:graphicData>
                      </a:graphic>
                    </wp:anchor>
                  </w:drawing>
                </mc:Choice>
                <mc:Fallback>
                  <w:pict>
                    <v:shape id="__TH_B1121" o:spid="_x0000_s1026" o:spt="202" type="#_x0000_t202" style="position:absolute;left:0pt;margin-left:74.55pt;margin-top:3.8pt;height:9.4pt;width:9.85pt;z-index:251666432;mso-width-relative:page;mso-height-relative:page;" filled="f" stroked="f" coordsize="21600,21600" o:gfxdata="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Ax2So/&#10;1wAAAAgBAAAPAAAAAAAAAAEAIAAAADgAAABkcnMvZG93bnJldi54bWxQSwECFAAUAAAACACHTuJA&#10;6ce/2JoBAAA2AwAADgAAAAAAAAABACAAAAA8AQAAZHJzL2Uyb0RvYy54bWxQSwUGAAAAAAYABgBZ&#10;AQAASAUAAAAA&#10;">
                      <v:fill on="f" focussize="0,0"/>
                      <v:stroke on="f"/>
                      <v:imagedata o:title=""/>
                      <o:lock v:ext="edit" aspectratio="f"/>
                      <v:textbox inset="0mm,0mm,0mm,0mm">
                        <w:txbxContent>
                          <w:p>
                            <w:pPr>
                              <w:snapToGrid w:val="0"/>
                              <w:rPr>
                                <w:sz w:val="15"/>
                              </w:rPr>
                            </w:pPr>
                            <w:r>
                              <w:rPr>
                                <w:rFonts w:hint="eastAsia"/>
                                <w:sz w:val="15"/>
                              </w:rPr>
                              <w:t>服</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5408" behindDoc="0" locked="0" layoutInCell="1" allowOverlap="1">
                      <wp:simplePos x="0" y="0"/>
                      <wp:positionH relativeFrom="column">
                        <wp:posOffset>-65405</wp:posOffset>
                      </wp:positionH>
                      <wp:positionV relativeFrom="paragraph">
                        <wp:posOffset>340995</wp:posOffset>
                      </wp:positionV>
                      <wp:extent cx="1346200" cy="340360"/>
                      <wp:effectExtent l="1270" t="4445" r="5080" b="17145"/>
                      <wp:wrapNone/>
                      <wp:docPr id="8" name="__TH_L20"/>
                      <wp:cNvGraphicFramePr/>
                      <a:graphic xmlns:a="http://schemas.openxmlformats.org/drawingml/2006/main">
                        <a:graphicData uri="http://schemas.microsoft.com/office/word/2010/wordprocessingShape">
                          <wps:wsp>
                            <wps:cNvCnPr/>
                            <wps:spPr>
                              <a:xfrm>
                                <a:off x="0" y="0"/>
                                <a:ext cx="1346200" cy="340360"/>
                              </a:xfrm>
                              <a:prstGeom prst="line">
                                <a:avLst/>
                              </a:prstGeom>
                              <a:ln w="6350" cap="flat" cmpd="sng">
                                <a:solidFill>
                                  <a:srgbClr val="000000"/>
                                </a:solidFill>
                                <a:prstDash val="solid"/>
                                <a:headEnd type="none" w="med" len="med"/>
                                <a:tailEnd type="none" w="med" len="med"/>
                              </a:ln>
                              <a:effectLst/>
                            </wps:spPr>
                            <wps:bodyPr upright="true"/>
                          </wps:wsp>
                        </a:graphicData>
                      </a:graphic>
                    </wp:anchor>
                  </w:drawing>
                </mc:Choice>
                <mc:Fallback>
                  <w:pict>
                    <v:line id="__TH_L20" o:spid="_x0000_s1026" o:spt="20" style="position:absolute;left:0pt;margin-left:-5.15pt;margin-top:26.85pt;height:26.8pt;width:106pt;z-index:251665408;mso-width-relative:page;mso-height-relative:page;" filled="f" stroked="t" coordsize="21600,21600" o:gfxdata="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m6gAC1gAAAAoB&#10;AAAPAAAAAAAAAAEAIAAAADgAAABkcnMvZG93bnJldi54bWxQSwECFAAUAAAACACHTuJAYRUHPc4B&#10;AACjAwAADgAAAAAAAAABACAAAAA7AQAAZHJzL2Uyb0RvYy54bWxQSwUGAAAAAAYABgBZAQAAewUA&#10;AAAA&#10;">
                      <v:fill on="f" focussize="0,0"/>
                      <v:stroke weight="0.5pt" color="#000000" joinstyle="round"/>
                      <v:imagedata o:title=""/>
                      <o:lock v:ext="edit" aspectratio="f"/>
                    </v:lin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4384" behindDoc="0" locked="0" layoutInCell="1" allowOverlap="1">
                      <wp:simplePos x="0" y="0"/>
                      <wp:positionH relativeFrom="column">
                        <wp:posOffset>607695</wp:posOffset>
                      </wp:positionH>
                      <wp:positionV relativeFrom="paragraph">
                        <wp:posOffset>0</wp:posOffset>
                      </wp:positionV>
                      <wp:extent cx="673100" cy="681355"/>
                      <wp:effectExtent l="3175" t="3175" r="9525" b="20320"/>
                      <wp:wrapNone/>
                      <wp:docPr id="7" name="__TH_L19"/>
                      <wp:cNvGraphicFramePr/>
                      <a:graphic xmlns:a="http://schemas.openxmlformats.org/drawingml/2006/main">
                        <a:graphicData uri="http://schemas.microsoft.com/office/word/2010/wordprocessingShape">
                          <wps:wsp>
                            <wps:cNvCnPr/>
                            <wps:spPr>
                              <a:xfrm>
                                <a:off x="0" y="0"/>
                                <a:ext cx="673100" cy="681355"/>
                              </a:xfrm>
                              <a:prstGeom prst="line">
                                <a:avLst/>
                              </a:prstGeom>
                              <a:ln w="6350" cap="flat" cmpd="sng">
                                <a:solidFill>
                                  <a:srgbClr val="000000"/>
                                </a:solidFill>
                                <a:prstDash val="solid"/>
                                <a:headEnd type="none" w="med" len="med"/>
                                <a:tailEnd type="none" w="med" len="med"/>
                              </a:ln>
                              <a:effectLst/>
                            </wps:spPr>
                            <wps:bodyPr upright="true"/>
                          </wps:wsp>
                        </a:graphicData>
                      </a:graphic>
                    </wp:anchor>
                  </w:drawing>
                </mc:Choice>
                <mc:Fallback>
                  <w:pict>
                    <v:line id="__TH_L19" o:spid="_x0000_s1026" o:spt="20" style="position:absolute;left:0pt;margin-left:47.85pt;margin-top:0pt;height:53.65pt;width:53pt;z-index:251664384;mso-width-relative:page;mso-height-relative:page;" filled="f" stroked="t" coordsize="21600,21600" o:gfxdata="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3G1tN0wAAAAcBAAAP&#10;AAAAAAAAAAEAIAAAADgAAABkcnMvZG93bnJldi54bWxQSwECFAAUAAAACACHTuJAKzEFtc4BAACi&#10;AwAADgAAAAAAAAABACAAAAA4AQAAZHJzL2Uyb0RvYy54bWxQSwUGAAAAAAYABgBZAQAAeAUAAAAA&#10;">
                      <v:fill on="f" focussize="0,0"/>
                      <v:stroke weight="0.5pt" color="#000000" joinstyle="round"/>
                      <v:imagedata o:title=""/>
                      <o:lock v:ext="edit" aspectratio="f"/>
                    </v:line>
                  </w:pict>
                </mc:Fallback>
              </mc:AlternateContent>
            </w:r>
          </w:p>
        </w:tc>
        <w:tc>
          <w:tcPr>
            <w:tcW w:w="1661" w:type="dxa"/>
            <w:tcBorders>
              <w:right w:val="single" w:color="auto" w:sz="4" w:space="0"/>
            </w:tcBorders>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服务采购</w:t>
            </w:r>
          </w:p>
        </w:tc>
        <w:tc>
          <w:tcPr>
            <w:tcW w:w="1661" w:type="dxa"/>
            <w:tcBorders>
              <w:left w:val="single" w:color="auto" w:sz="4" w:space="0"/>
              <w:right w:val="single" w:color="auto" w:sz="4" w:space="0"/>
            </w:tcBorders>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货物采购</w:t>
            </w:r>
          </w:p>
        </w:tc>
        <w:tc>
          <w:tcPr>
            <w:tcW w:w="1662" w:type="dxa"/>
            <w:tcBorders>
              <w:left w:val="single" w:color="auto" w:sz="4" w:space="0"/>
            </w:tcBorders>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工程采购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131"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100</w:t>
            </w:r>
          </w:p>
        </w:tc>
        <w:tc>
          <w:tcPr>
            <w:tcW w:w="1661" w:type="dxa"/>
            <w:tcBorders>
              <w:right w:val="single" w:color="auto" w:sz="4" w:space="0"/>
            </w:tcBorders>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1.50%</w:t>
            </w:r>
          </w:p>
        </w:tc>
        <w:tc>
          <w:tcPr>
            <w:tcW w:w="1661" w:type="dxa"/>
            <w:tcBorders>
              <w:left w:val="single" w:color="auto" w:sz="4" w:space="0"/>
              <w:right w:val="single" w:color="auto" w:sz="4" w:space="0"/>
            </w:tcBorders>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1.50%</w:t>
            </w:r>
          </w:p>
        </w:tc>
        <w:tc>
          <w:tcPr>
            <w:tcW w:w="1662" w:type="dxa"/>
            <w:tcBorders>
              <w:left w:val="single" w:color="auto" w:sz="4" w:space="0"/>
            </w:tcBorders>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131"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100-500</w:t>
            </w:r>
          </w:p>
        </w:tc>
        <w:tc>
          <w:tcPr>
            <w:tcW w:w="1661" w:type="dxa"/>
            <w:tcBorders>
              <w:right w:val="single" w:color="auto" w:sz="4" w:space="0"/>
            </w:tcBorders>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0.80%</w:t>
            </w:r>
          </w:p>
        </w:tc>
        <w:tc>
          <w:tcPr>
            <w:tcW w:w="1661" w:type="dxa"/>
            <w:tcBorders>
              <w:left w:val="single" w:color="auto" w:sz="4" w:space="0"/>
              <w:right w:val="single" w:color="auto" w:sz="4" w:space="0"/>
            </w:tcBorders>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1.10%</w:t>
            </w:r>
          </w:p>
        </w:tc>
        <w:tc>
          <w:tcPr>
            <w:tcW w:w="1662" w:type="dxa"/>
            <w:tcBorders>
              <w:left w:val="single" w:color="auto" w:sz="4" w:space="0"/>
            </w:tcBorders>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0.70%</w:t>
            </w:r>
          </w:p>
        </w:tc>
      </w:tr>
    </w:tbl>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注：1、采购代理服务费按差额定率累进法计算。</w:t>
      </w:r>
    </w:p>
    <w:p>
      <w:pPr>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合计收费=1.5+0.8＝2.3（万元）</w:t>
      </w:r>
    </w:p>
    <w:p>
      <w:pPr>
        <w:pStyle w:val="17"/>
        <w:ind w:firstLine="210"/>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rPr>
          <w:rFonts w:cs="仿宋" w:asciiTheme="minorEastAsia" w:hAnsiTheme="minorEastAsia" w:eastAsiaTheme="minorEastAsia"/>
        </w:rPr>
      </w:pPr>
    </w:p>
    <w:p>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第六部分</w:t>
      </w:r>
    </w:p>
    <w:p>
      <w:pPr>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附件</w:t>
      </w:r>
    </w:p>
    <w:p>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pPr>
        <w:spacing w:line="360" w:lineRule="auto"/>
        <w:rPr>
          <w:rFonts w:cs="仿宋" w:asciiTheme="minorEastAsia" w:hAnsiTheme="minorEastAsia" w:eastAsiaTheme="minorEastAsia"/>
        </w:rPr>
      </w:pPr>
      <w:r>
        <w:rPr>
          <w:rFonts w:hint="eastAsia" w:cs="仿宋" w:asciiTheme="minorEastAsia" w:hAnsiTheme="minorEastAsia" w:eastAsiaTheme="minorEastAsia"/>
        </w:rPr>
        <w:t>附件1</w:t>
      </w:r>
    </w:p>
    <w:p>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履约保证金</w:t>
      </w:r>
    </w:p>
    <w:p>
      <w:pPr>
        <w:adjustRightInd w:val="0"/>
        <w:snapToGrid w:val="0"/>
        <w:spacing w:line="300" w:lineRule="auto"/>
        <w:rPr>
          <w:rFonts w:cs="仿宋" w:asciiTheme="minorEastAsia" w:hAnsiTheme="minorEastAsia" w:eastAsiaTheme="minorEastAsia"/>
          <w:snapToGrid w:val="0"/>
          <w:kern w:val="0"/>
        </w:rPr>
      </w:pPr>
    </w:p>
    <w:p>
      <w:pPr>
        <w:adjustRightInd w:val="0"/>
        <w:snapToGrid w:val="0"/>
        <w:spacing w:line="300" w:lineRule="auto"/>
        <w:rPr>
          <w:rFonts w:cs="仿宋" w:asciiTheme="minorEastAsia" w:hAnsiTheme="minorEastAsia" w:eastAsiaTheme="minorEastAsia"/>
          <w:snapToGrid w:val="0"/>
          <w:kern w:val="0"/>
        </w:rPr>
      </w:pPr>
    </w:p>
    <w:p>
      <w:pPr>
        <w:adjustRightInd w:val="0"/>
        <w:snapToGrid w:val="0"/>
        <w:spacing w:line="300" w:lineRule="auto"/>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银行保函（格式）</w:t>
      </w:r>
    </w:p>
    <w:p>
      <w:pPr>
        <w:rPr>
          <w:rFonts w:cs="仿宋" w:asciiTheme="minorEastAsia" w:hAnsiTheme="minorEastAsia" w:eastAsiaTheme="minorEastAsia"/>
        </w:rPr>
      </w:pP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rPr>
        <w:t xml:space="preserve">  </w:t>
      </w:r>
      <w:r>
        <w:rPr>
          <w:rFonts w:hint="eastAsia" w:cs="仿宋" w:asciiTheme="minorEastAsia" w:hAnsiTheme="minorEastAsia" w:eastAsiaTheme="minorEastAsia"/>
          <w:sz w:val="22"/>
          <w:u w:val="single"/>
        </w:rPr>
        <w:t>(买方名称)</w:t>
      </w:r>
      <w:r>
        <w:rPr>
          <w:rFonts w:hint="eastAsia" w:cs="仿宋" w:asciiTheme="minorEastAsia" w:hAnsiTheme="minorEastAsia" w:eastAsiaTheme="minorEastAsia"/>
          <w:sz w:val="22"/>
        </w:rPr>
        <w:t>：</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本保函是为</w:t>
      </w:r>
      <w:r>
        <w:rPr>
          <w:rFonts w:hint="eastAsia" w:cs="仿宋" w:asciiTheme="minorEastAsia" w:hAnsiTheme="minorEastAsia" w:eastAsiaTheme="minorEastAsia"/>
          <w:sz w:val="22"/>
          <w:u w:val="single"/>
        </w:rPr>
        <w:t>(卖方名称)</w:t>
      </w:r>
      <w:r>
        <w:rPr>
          <w:rFonts w:hint="eastAsia" w:cs="仿宋" w:asciiTheme="minorEastAsia" w:hAnsiTheme="minorEastAsia" w:eastAsiaTheme="minorEastAsia"/>
          <w:sz w:val="22"/>
        </w:rPr>
        <w:t>(以下简称卖方)于</w:t>
      </w:r>
      <w:r>
        <w:rPr>
          <w:rFonts w:hint="eastAsia" w:cs="仿宋" w:asciiTheme="minorEastAsia" w:hAnsiTheme="minorEastAsia" w:eastAsiaTheme="minorEastAsia"/>
          <w:sz w:val="22"/>
          <w:u w:val="single"/>
        </w:rPr>
        <w:t xml:space="preserve">     </w:t>
      </w:r>
      <w:r>
        <w:rPr>
          <w:rFonts w:hint="eastAsia" w:cs="仿宋" w:asciiTheme="minorEastAsia" w:hAnsiTheme="minorEastAsia" w:eastAsiaTheme="minorEastAsia"/>
          <w:sz w:val="22"/>
        </w:rPr>
        <w:t>年</w:t>
      </w:r>
      <w:r>
        <w:rPr>
          <w:rFonts w:hint="eastAsia" w:cs="仿宋" w:asciiTheme="minorEastAsia" w:hAnsiTheme="minorEastAsia" w:eastAsiaTheme="minorEastAsia"/>
          <w:sz w:val="22"/>
          <w:u w:val="single"/>
        </w:rPr>
        <w:t xml:space="preserve">    </w:t>
      </w:r>
      <w:r>
        <w:rPr>
          <w:rFonts w:hint="eastAsia" w:cs="仿宋" w:asciiTheme="minorEastAsia" w:hAnsiTheme="minorEastAsia" w:eastAsiaTheme="minorEastAsia"/>
          <w:sz w:val="22"/>
        </w:rPr>
        <w:t>月</w:t>
      </w:r>
      <w:r>
        <w:rPr>
          <w:rFonts w:hint="eastAsia" w:cs="仿宋" w:asciiTheme="minorEastAsia" w:hAnsiTheme="minorEastAsia" w:eastAsiaTheme="minorEastAsia"/>
          <w:sz w:val="22"/>
          <w:u w:val="single"/>
        </w:rPr>
        <w:t xml:space="preserve">    </w:t>
      </w:r>
      <w:r>
        <w:rPr>
          <w:rFonts w:hint="eastAsia" w:cs="仿宋" w:asciiTheme="minorEastAsia" w:hAnsiTheme="minorEastAsia" w:eastAsiaTheme="minorEastAsia"/>
          <w:sz w:val="22"/>
        </w:rPr>
        <w:t>日与</w:t>
      </w:r>
      <w:r>
        <w:rPr>
          <w:rFonts w:hint="eastAsia" w:cs="仿宋" w:asciiTheme="minorEastAsia" w:hAnsiTheme="minorEastAsia" w:eastAsiaTheme="minorEastAsia"/>
          <w:sz w:val="22"/>
          <w:u w:val="single"/>
        </w:rPr>
        <w:t>(买方名称)</w:t>
      </w:r>
      <w:r>
        <w:rPr>
          <w:rFonts w:hint="eastAsia" w:cs="仿宋" w:asciiTheme="minorEastAsia" w:hAnsiTheme="minorEastAsia" w:eastAsiaTheme="minorEastAsia"/>
          <w:sz w:val="22"/>
        </w:rPr>
        <w:t>(以下简称买方)签订的第</w:t>
      </w:r>
      <w:r>
        <w:rPr>
          <w:rFonts w:hint="eastAsia" w:cs="仿宋" w:asciiTheme="minorEastAsia" w:hAnsiTheme="minorEastAsia" w:eastAsiaTheme="minorEastAsia"/>
          <w:sz w:val="22"/>
          <w:u w:val="single"/>
        </w:rPr>
        <w:t>(合同编号)</w:t>
      </w:r>
      <w:r>
        <w:rPr>
          <w:rFonts w:hint="eastAsia" w:cs="仿宋" w:asciiTheme="minorEastAsia" w:hAnsiTheme="minorEastAsia" w:eastAsiaTheme="minorEastAsia"/>
          <w:sz w:val="22"/>
        </w:rPr>
        <w:t>号供货合同而提供的履约担保。</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w:t>
      </w:r>
      <w:r>
        <w:rPr>
          <w:rFonts w:hint="eastAsia" w:cs="仿宋" w:asciiTheme="minorEastAsia" w:hAnsiTheme="minorEastAsia" w:eastAsiaTheme="minorEastAsia"/>
          <w:sz w:val="22"/>
          <w:u w:val="single"/>
        </w:rPr>
        <w:t>(银行名称)</w:t>
      </w:r>
      <w:r>
        <w:rPr>
          <w:rFonts w:hint="eastAsia" w:cs="仿宋" w:asciiTheme="minorEastAsia" w:hAnsiTheme="minorEastAsia" w:eastAsiaTheme="minorEastAsia"/>
          <w:sz w:val="22"/>
        </w:rPr>
        <w:t>以及他的继承人和受让人无条件地、不可撤销地约束本行，一旦收到</w:t>
      </w:r>
      <w:r>
        <w:rPr>
          <w:rFonts w:hint="eastAsia" w:cs="仿宋" w:asciiTheme="minorEastAsia" w:hAnsiTheme="minorEastAsia" w:eastAsiaTheme="minorEastAsia"/>
          <w:sz w:val="22"/>
          <w:u w:val="single"/>
        </w:rPr>
        <w:t>(买方名称)</w:t>
      </w:r>
      <w:r>
        <w:rPr>
          <w:rFonts w:hint="eastAsia" w:cs="仿宋" w:asciiTheme="minorEastAsia" w:hAnsiTheme="minorEastAsia" w:eastAsiaTheme="minorEastAsia"/>
          <w:sz w:val="22"/>
        </w:rPr>
        <w:t>书面提出卖方不能履行合同约定，发生下列违约条件之一的通知时，我行保证付给</w:t>
      </w:r>
      <w:r>
        <w:rPr>
          <w:rFonts w:hint="eastAsia" w:cs="仿宋" w:asciiTheme="minorEastAsia" w:hAnsiTheme="minorEastAsia" w:eastAsiaTheme="minorEastAsia"/>
          <w:sz w:val="22"/>
          <w:u w:val="single"/>
        </w:rPr>
        <w:t>(买方名称)</w:t>
      </w:r>
      <w:r>
        <w:rPr>
          <w:rFonts w:hint="eastAsia" w:cs="仿宋" w:asciiTheme="minorEastAsia" w:hAnsiTheme="minorEastAsia" w:eastAsiaTheme="minorEastAsia"/>
          <w:sz w:val="22"/>
        </w:rPr>
        <w:t>金额为</w:t>
      </w:r>
      <w:r>
        <w:rPr>
          <w:rFonts w:hint="eastAsia" w:cs="仿宋" w:asciiTheme="minorEastAsia" w:hAnsiTheme="minorEastAsia" w:eastAsiaTheme="minorEastAsia"/>
          <w:sz w:val="22"/>
          <w:u w:val="single"/>
        </w:rPr>
        <w:t xml:space="preserve">          </w:t>
      </w:r>
      <w:r>
        <w:rPr>
          <w:rFonts w:hint="eastAsia" w:cs="仿宋" w:asciiTheme="minorEastAsia" w:hAnsiTheme="minorEastAsia" w:eastAsiaTheme="minorEastAsia"/>
          <w:sz w:val="22"/>
        </w:rPr>
        <w:t>万元人民币的保证金。</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(一)违约条件：</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·在合同有效期内，卖方拒绝履行合同；</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·在合同有效期内，卖方未经买方同意，变更供货合同的主要条款；</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·产品质量在质保期内，经省级质量检验、监督机关鉴定产品质量发生问题；</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(二)在合同执行期间，供需双方发生了纠纷，履约保函有效期限可延长到纠纷得到最终解决完毕后。</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(三)本保函自开立之日起有效，在接到买方的《验收合格的通知》后7日内予以退还。</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(卖方银行名称)：</w:t>
      </w:r>
      <w:r>
        <w:rPr>
          <w:rFonts w:hint="eastAsia" w:cs="仿宋" w:asciiTheme="minorEastAsia" w:hAnsiTheme="minorEastAsia" w:eastAsiaTheme="minorEastAsia"/>
          <w:sz w:val="22"/>
          <w:u w:val="single"/>
        </w:rPr>
        <w:t xml:space="preserve">            </w:t>
      </w:r>
      <w:r>
        <w:rPr>
          <w:rFonts w:hint="eastAsia" w:cs="仿宋" w:asciiTheme="minorEastAsia" w:hAnsiTheme="minorEastAsia" w:eastAsiaTheme="minorEastAsia"/>
          <w:sz w:val="22"/>
        </w:rPr>
        <w:t>(公章)</w:t>
      </w:r>
    </w:p>
    <w:p>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w:t>
      </w:r>
    </w:p>
    <w:p>
      <w:pPr>
        <w:pStyle w:val="42"/>
        <w:adjustRightInd w:val="0"/>
        <w:snapToGrid w:val="0"/>
        <w:spacing w:line="360" w:lineRule="auto"/>
        <w:ind w:firstLine="420"/>
        <w:rPr>
          <w:rFonts w:cs="仿宋" w:asciiTheme="minorEastAsia" w:hAnsiTheme="minorEastAsia" w:eastAsiaTheme="minorEastAsia"/>
        </w:rPr>
      </w:pPr>
      <w:r>
        <w:rPr>
          <w:rFonts w:hint="eastAsia" w:cs="仿宋" w:asciiTheme="minorEastAsia" w:hAnsiTheme="minorEastAsia" w:eastAsiaTheme="minorEastAsia"/>
          <w:sz w:val="22"/>
        </w:rPr>
        <w:t xml:space="preserve">                                   签 发 人 签 字：</w:t>
      </w:r>
      <w:r>
        <w:rPr>
          <w:rFonts w:hint="eastAsia" w:cs="仿宋" w:asciiTheme="minorEastAsia" w:hAnsiTheme="minorEastAsia" w:eastAsiaTheme="minorEastAsia"/>
          <w:sz w:val="22"/>
          <w:u w:val="single"/>
        </w:rPr>
        <w:t xml:space="preserve">            </w:t>
      </w:r>
    </w:p>
    <w:p>
      <w:pPr>
        <w:pStyle w:val="43"/>
        <w:adjustRightInd w:val="0"/>
        <w:spacing w:line="360" w:lineRule="auto"/>
        <w:rPr>
          <w:rFonts w:cs="仿宋" w:asciiTheme="minorEastAsia" w:hAnsiTheme="minorEastAsia" w:eastAsiaTheme="minorEastAsia"/>
        </w:rPr>
      </w:pPr>
      <w:r>
        <w:rPr>
          <w:rFonts w:hint="eastAsia" w:cs="宋体" w:asciiTheme="minorEastAsia" w:hAnsiTheme="minorEastAsia" w:eastAsiaTheme="minorEastAsia"/>
        </w:rPr>
        <w:t> </w:t>
      </w:r>
    </w:p>
    <w:p>
      <w:pPr>
        <w:rPr>
          <w:rFonts w:cs="仿宋" w:asciiTheme="minorEastAsia" w:hAnsiTheme="minorEastAsia" w:eastAsiaTheme="minorEastAsia"/>
        </w:rPr>
      </w:pPr>
    </w:p>
    <w:sectPr>
      <w:footerReference r:id="rId5" w:type="first"/>
      <w:headerReference r:id="rId3" w:type="default"/>
      <w:foot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MS Mincho">
    <w:altName w:val="方正书宋_GBK"/>
    <w:panose1 w:val="02020609040205080304"/>
    <w:charset w:val="80"/>
    <w:family w:val="modern"/>
    <w:pitch w:val="default"/>
    <w:sig w:usb0="00000000" w:usb1="00000000" w:usb2="00000012" w:usb3="00000000" w:csb0="4002009F" w:csb1="DFD70000"/>
  </w:font>
  <w:font w:name="Segoe UI Symbol">
    <w:altName w:val="Noto Sans"/>
    <w:panose1 w:val="020B0502040204020203"/>
    <w:charset w:val="00"/>
    <w:family w:val="swiss"/>
    <w:pitch w:val="default"/>
    <w:sig w:usb0="00000000" w:usb1="00000000" w:usb2="00040000" w:usb3="04000000" w:csb0="00000001" w:csb1="4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47463"/>
    </w:sdtPr>
    <w:sdtContent>
      <w:p>
        <w:pPr>
          <w:pStyle w:val="1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47464"/>
    </w:sdtPr>
    <w:sdtContent>
      <w:p>
        <w:pPr>
          <w:pStyle w:val="12"/>
          <w:jc w:val="center"/>
        </w:pP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eastAsia="宋体"/>
        <w:sz w:val="16"/>
        <w:szCs w:val="16"/>
        <w:lang w:eastAsia="zh-CN"/>
      </w:rPr>
    </w:pPr>
    <w:r>
      <w:rPr>
        <w:rFonts w:hint="eastAsia"/>
        <w:sz w:val="16"/>
        <w:szCs w:val="16"/>
      </w:rPr>
      <w:t>项目名称：</w:t>
    </w:r>
    <w:r>
      <w:rPr>
        <w:rFonts w:hint="eastAsia"/>
        <w:sz w:val="16"/>
        <w:szCs w:val="16"/>
        <w:lang w:eastAsia="zh-CN"/>
      </w:rPr>
      <w:t>退休人员端午节慰问品配送服务项目</w:t>
    </w:r>
    <w:r>
      <w:rPr>
        <w:rFonts w:hint="eastAsia"/>
        <w:sz w:val="16"/>
        <w:szCs w:val="16"/>
        <w:lang w:val="en-US" w:eastAsia="zh-CN"/>
      </w:rPr>
      <w:t xml:space="preserve">             </w:t>
    </w:r>
    <w:r>
      <w:rPr>
        <w:rFonts w:hint="eastAsia" w:ascii="宋体" w:hAnsi="宋体"/>
        <w:sz w:val="16"/>
        <w:szCs w:val="16"/>
      </w:rPr>
      <w:t xml:space="preserve"> </w:t>
    </w:r>
    <w:r>
      <w:rPr>
        <w:rFonts w:hint="eastAsia"/>
        <w:sz w:val="16"/>
        <w:szCs w:val="16"/>
      </w:rPr>
      <w:t xml:space="preserve">                     项目编号：</w:t>
    </w:r>
    <w:r>
      <w:rPr>
        <w:rFonts w:hint="eastAsia" w:asciiTheme="minorEastAsia" w:hAnsiTheme="minorEastAsia" w:eastAsiaTheme="minorEastAsia"/>
        <w:sz w:val="16"/>
        <w:szCs w:val="16"/>
        <w:lang w:eastAsia="zh-CN"/>
      </w:rPr>
      <w:t>SZZZ2026-QC0105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67087"/>
    <w:multiLevelType w:val="singleLevel"/>
    <w:tmpl w:val="88F67087"/>
    <w:lvl w:ilvl="0" w:tentative="0">
      <w:start w:val="1"/>
      <w:numFmt w:val="decimal"/>
      <w:suff w:val="nothing"/>
      <w:lvlText w:val="%1、"/>
      <w:lvlJc w:val="left"/>
    </w:lvl>
  </w:abstractNum>
  <w:abstractNum w:abstractNumId="1">
    <w:nsid w:val="979EBD1A"/>
    <w:multiLevelType w:val="singleLevel"/>
    <w:tmpl w:val="979EBD1A"/>
    <w:lvl w:ilvl="0" w:tentative="0">
      <w:start w:val="5"/>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F15CF9F7"/>
    <w:multiLevelType w:val="singleLevel"/>
    <w:tmpl w:val="F15CF9F7"/>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081812"/>
    <w:rsid w:val="00000DEE"/>
    <w:rsid w:val="00000FB1"/>
    <w:rsid w:val="00001625"/>
    <w:rsid w:val="000027AA"/>
    <w:rsid w:val="000036E1"/>
    <w:rsid w:val="00003A4B"/>
    <w:rsid w:val="000042A9"/>
    <w:rsid w:val="0000490F"/>
    <w:rsid w:val="00007ECB"/>
    <w:rsid w:val="00010908"/>
    <w:rsid w:val="000111D4"/>
    <w:rsid w:val="00012B85"/>
    <w:rsid w:val="00014E98"/>
    <w:rsid w:val="00014F7F"/>
    <w:rsid w:val="000159CF"/>
    <w:rsid w:val="0002500E"/>
    <w:rsid w:val="00027833"/>
    <w:rsid w:val="000309C1"/>
    <w:rsid w:val="00031BF4"/>
    <w:rsid w:val="00031E82"/>
    <w:rsid w:val="00032DB0"/>
    <w:rsid w:val="00036165"/>
    <w:rsid w:val="00037412"/>
    <w:rsid w:val="00037D52"/>
    <w:rsid w:val="00042A65"/>
    <w:rsid w:val="00044855"/>
    <w:rsid w:val="00046786"/>
    <w:rsid w:val="00050F57"/>
    <w:rsid w:val="0005394E"/>
    <w:rsid w:val="00053B8A"/>
    <w:rsid w:val="000550D9"/>
    <w:rsid w:val="00055193"/>
    <w:rsid w:val="000552FD"/>
    <w:rsid w:val="00056E7C"/>
    <w:rsid w:val="00057CEF"/>
    <w:rsid w:val="000600D8"/>
    <w:rsid w:val="00060560"/>
    <w:rsid w:val="00060B4F"/>
    <w:rsid w:val="0006135A"/>
    <w:rsid w:val="0006220B"/>
    <w:rsid w:val="00064382"/>
    <w:rsid w:val="000679AB"/>
    <w:rsid w:val="00072AAB"/>
    <w:rsid w:val="00072F2B"/>
    <w:rsid w:val="00072FD9"/>
    <w:rsid w:val="00075875"/>
    <w:rsid w:val="00076401"/>
    <w:rsid w:val="000771B0"/>
    <w:rsid w:val="00080FB8"/>
    <w:rsid w:val="00081812"/>
    <w:rsid w:val="00081C0F"/>
    <w:rsid w:val="0008371A"/>
    <w:rsid w:val="00084B91"/>
    <w:rsid w:val="000851F4"/>
    <w:rsid w:val="00090B60"/>
    <w:rsid w:val="00091819"/>
    <w:rsid w:val="0009267F"/>
    <w:rsid w:val="0009269B"/>
    <w:rsid w:val="00092AEF"/>
    <w:rsid w:val="00094CF9"/>
    <w:rsid w:val="00097F99"/>
    <w:rsid w:val="000A02CF"/>
    <w:rsid w:val="000A1CFD"/>
    <w:rsid w:val="000A3436"/>
    <w:rsid w:val="000A5F5E"/>
    <w:rsid w:val="000B12D8"/>
    <w:rsid w:val="000B3159"/>
    <w:rsid w:val="000B366F"/>
    <w:rsid w:val="000B43BC"/>
    <w:rsid w:val="000B44BC"/>
    <w:rsid w:val="000B61F1"/>
    <w:rsid w:val="000B7A52"/>
    <w:rsid w:val="000C05F3"/>
    <w:rsid w:val="000C1276"/>
    <w:rsid w:val="000C1AEC"/>
    <w:rsid w:val="000C2FC4"/>
    <w:rsid w:val="000C4937"/>
    <w:rsid w:val="000C4E01"/>
    <w:rsid w:val="000C7610"/>
    <w:rsid w:val="000C7E05"/>
    <w:rsid w:val="000D0AE1"/>
    <w:rsid w:val="000D2206"/>
    <w:rsid w:val="000D3053"/>
    <w:rsid w:val="000D4339"/>
    <w:rsid w:val="000D4C91"/>
    <w:rsid w:val="000D74FE"/>
    <w:rsid w:val="000E1731"/>
    <w:rsid w:val="000E1CBF"/>
    <w:rsid w:val="000E29C3"/>
    <w:rsid w:val="000E647C"/>
    <w:rsid w:val="000E6F68"/>
    <w:rsid w:val="000F41DF"/>
    <w:rsid w:val="000F4460"/>
    <w:rsid w:val="000F4536"/>
    <w:rsid w:val="000F47BD"/>
    <w:rsid w:val="000F4EBB"/>
    <w:rsid w:val="000F5214"/>
    <w:rsid w:val="000F5791"/>
    <w:rsid w:val="000F751D"/>
    <w:rsid w:val="001024AE"/>
    <w:rsid w:val="0010276A"/>
    <w:rsid w:val="001036FB"/>
    <w:rsid w:val="0010378A"/>
    <w:rsid w:val="00103A07"/>
    <w:rsid w:val="00103BD6"/>
    <w:rsid w:val="00103D0B"/>
    <w:rsid w:val="00103E57"/>
    <w:rsid w:val="00105AE0"/>
    <w:rsid w:val="00106334"/>
    <w:rsid w:val="001071FF"/>
    <w:rsid w:val="001075BE"/>
    <w:rsid w:val="00107C01"/>
    <w:rsid w:val="0011046C"/>
    <w:rsid w:val="0011120F"/>
    <w:rsid w:val="00112047"/>
    <w:rsid w:val="001120AB"/>
    <w:rsid w:val="00113460"/>
    <w:rsid w:val="00113EC5"/>
    <w:rsid w:val="0011733C"/>
    <w:rsid w:val="00117B1C"/>
    <w:rsid w:val="001206C4"/>
    <w:rsid w:val="00120905"/>
    <w:rsid w:val="00120B4D"/>
    <w:rsid w:val="00120DDA"/>
    <w:rsid w:val="0012239D"/>
    <w:rsid w:val="001235DF"/>
    <w:rsid w:val="001253C1"/>
    <w:rsid w:val="00127EF7"/>
    <w:rsid w:val="001300A8"/>
    <w:rsid w:val="001307EF"/>
    <w:rsid w:val="00130FFD"/>
    <w:rsid w:val="00131B9B"/>
    <w:rsid w:val="00131FE1"/>
    <w:rsid w:val="00132477"/>
    <w:rsid w:val="0013247D"/>
    <w:rsid w:val="0013568E"/>
    <w:rsid w:val="0013577A"/>
    <w:rsid w:val="0013596A"/>
    <w:rsid w:val="00137142"/>
    <w:rsid w:val="0014049D"/>
    <w:rsid w:val="00140EDB"/>
    <w:rsid w:val="001426B3"/>
    <w:rsid w:val="0014383F"/>
    <w:rsid w:val="001451A4"/>
    <w:rsid w:val="001453CB"/>
    <w:rsid w:val="00151DFD"/>
    <w:rsid w:val="0015310D"/>
    <w:rsid w:val="00155BE9"/>
    <w:rsid w:val="0016076C"/>
    <w:rsid w:val="00161DC5"/>
    <w:rsid w:val="00162AE2"/>
    <w:rsid w:val="00165708"/>
    <w:rsid w:val="001657A3"/>
    <w:rsid w:val="001667AC"/>
    <w:rsid w:val="00166E7A"/>
    <w:rsid w:val="001713CD"/>
    <w:rsid w:val="001746A8"/>
    <w:rsid w:val="00174A8D"/>
    <w:rsid w:val="00176865"/>
    <w:rsid w:val="00177F3D"/>
    <w:rsid w:val="00180273"/>
    <w:rsid w:val="001807E0"/>
    <w:rsid w:val="00180DC2"/>
    <w:rsid w:val="0018134E"/>
    <w:rsid w:val="00182643"/>
    <w:rsid w:val="001830D7"/>
    <w:rsid w:val="00183156"/>
    <w:rsid w:val="00185010"/>
    <w:rsid w:val="001850C4"/>
    <w:rsid w:val="00185AE8"/>
    <w:rsid w:val="001906D1"/>
    <w:rsid w:val="0019175D"/>
    <w:rsid w:val="00192E27"/>
    <w:rsid w:val="00194764"/>
    <w:rsid w:val="00194B76"/>
    <w:rsid w:val="00197685"/>
    <w:rsid w:val="0019777D"/>
    <w:rsid w:val="001A0D90"/>
    <w:rsid w:val="001A0EB6"/>
    <w:rsid w:val="001A1302"/>
    <w:rsid w:val="001A3FF6"/>
    <w:rsid w:val="001A4995"/>
    <w:rsid w:val="001A529F"/>
    <w:rsid w:val="001A5587"/>
    <w:rsid w:val="001A7897"/>
    <w:rsid w:val="001B0736"/>
    <w:rsid w:val="001B14D5"/>
    <w:rsid w:val="001B4B65"/>
    <w:rsid w:val="001B4C23"/>
    <w:rsid w:val="001B7737"/>
    <w:rsid w:val="001C0532"/>
    <w:rsid w:val="001C1A99"/>
    <w:rsid w:val="001C1FFB"/>
    <w:rsid w:val="001C7743"/>
    <w:rsid w:val="001D2455"/>
    <w:rsid w:val="001D3874"/>
    <w:rsid w:val="001D6198"/>
    <w:rsid w:val="001D6B2F"/>
    <w:rsid w:val="001D7A7C"/>
    <w:rsid w:val="001E1BC7"/>
    <w:rsid w:val="001E1F63"/>
    <w:rsid w:val="001E398A"/>
    <w:rsid w:val="001E3C4F"/>
    <w:rsid w:val="001E4745"/>
    <w:rsid w:val="001E5169"/>
    <w:rsid w:val="001E60D1"/>
    <w:rsid w:val="001E6EA6"/>
    <w:rsid w:val="001E7031"/>
    <w:rsid w:val="001F0977"/>
    <w:rsid w:val="001F2061"/>
    <w:rsid w:val="001F259A"/>
    <w:rsid w:val="001F2D31"/>
    <w:rsid w:val="001F36D4"/>
    <w:rsid w:val="001F3E52"/>
    <w:rsid w:val="001F41CB"/>
    <w:rsid w:val="001F52C4"/>
    <w:rsid w:val="001F5A31"/>
    <w:rsid w:val="00200D8A"/>
    <w:rsid w:val="00201055"/>
    <w:rsid w:val="00204553"/>
    <w:rsid w:val="00205432"/>
    <w:rsid w:val="00210328"/>
    <w:rsid w:val="00211E1C"/>
    <w:rsid w:val="002131F0"/>
    <w:rsid w:val="002134C1"/>
    <w:rsid w:val="00213858"/>
    <w:rsid w:val="002140DF"/>
    <w:rsid w:val="002151EE"/>
    <w:rsid w:val="00215F43"/>
    <w:rsid w:val="00216C79"/>
    <w:rsid w:val="002172FA"/>
    <w:rsid w:val="00222344"/>
    <w:rsid w:val="00223218"/>
    <w:rsid w:val="0022493F"/>
    <w:rsid w:val="002259B7"/>
    <w:rsid w:val="00226BD7"/>
    <w:rsid w:val="00230218"/>
    <w:rsid w:val="002304B2"/>
    <w:rsid w:val="002329BE"/>
    <w:rsid w:val="00233D9F"/>
    <w:rsid w:val="00235A7C"/>
    <w:rsid w:val="002366EC"/>
    <w:rsid w:val="00240B70"/>
    <w:rsid w:val="00241247"/>
    <w:rsid w:val="00241A35"/>
    <w:rsid w:val="00244EDA"/>
    <w:rsid w:val="002463C2"/>
    <w:rsid w:val="0024707D"/>
    <w:rsid w:val="00251EE6"/>
    <w:rsid w:val="00252A0E"/>
    <w:rsid w:val="00255F58"/>
    <w:rsid w:val="00256F3C"/>
    <w:rsid w:val="002606B7"/>
    <w:rsid w:val="0026095A"/>
    <w:rsid w:val="00260974"/>
    <w:rsid w:val="0026419B"/>
    <w:rsid w:val="00264F5D"/>
    <w:rsid w:val="00265825"/>
    <w:rsid w:val="002666B6"/>
    <w:rsid w:val="00270AB4"/>
    <w:rsid w:val="0027125F"/>
    <w:rsid w:val="002735DB"/>
    <w:rsid w:val="0027386D"/>
    <w:rsid w:val="00273CE7"/>
    <w:rsid w:val="00274BCF"/>
    <w:rsid w:val="00281900"/>
    <w:rsid w:val="00282D0F"/>
    <w:rsid w:val="00282D7C"/>
    <w:rsid w:val="00284440"/>
    <w:rsid w:val="00285487"/>
    <w:rsid w:val="00290049"/>
    <w:rsid w:val="00290ADE"/>
    <w:rsid w:val="0029352A"/>
    <w:rsid w:val="002938FD"/>
    <w:rsid w:val="00293E95"/>
    <w:rsid w:val="00294665"/>
    <w:rsid w:val="002965F8"/>
    <w:rsid w:val="002A06F5"/>
    <w:rsid w:val="002A179B"/>
    <w:rsid w:val="002A3990"/>
    <w:rsid w:val="002A78DB"/>
    <w:rsid w:val="002B11F2"/>
    <w:rsid w:val="002B162E"/>
    <w:rsid w:val="002B306C"/>
    <w:rsid w:val="002C3E2A"/>
    <w:rsid w:val="002C54D8"/>
    <w:rsid w:val="002C5B23"/>
    <w:rsid w:val="002C5F7F"/>
    <w:rsid w:val="002D285F"/>
    <w:rsid w:val="002D4AE6"/>
    <w:rsid w:val="002D51A5"/>
    <w:rsid w:val="002D6413"/>
    <w:rsid w:val="002D78BD"/>
    <w:rsid w:val="002E071E"/>
    <w:rsid w:val="002E5489"/>
    <w:rsid w:val="002E6738"/>
    <w:rsid w:val="002E6C06"/>
    <w:rsid w:val="002F30E6"/>
    <w:rsid w:val="002F323B"/>
    <w:rsid w:val="002F34AF"/>
    <w:rsid w:val="002F463F"/>
    <w:rsid w:val="002F49D2"/>
    <w:rsid w:val="002F5D8F"/>
    <w:rsid w:val="002F5DF7"/>
    <w:rsid w:val="002F6E7D"/>
    <w:rsid w:val="003007E9"/>
    <w:rsid w:val="00300CC2"/>
    <w:rsid w:val="00300F63"/>
    <w:rsid w:val="00302A03"/>
    <w:rsid w:val="00302EF1"/>
    <w:rsid w:val="00303151"/>
    <w:rsid w:val="0030484B"/>
    <w:rsid w:val="00305AF0"/>
    <w:rsid w:val="00305E56"/>
    <w:rsid w:val="00310D9B"/>
    <w:rsid w:val="00312539"/>
    <w:rsid w:val="00312A7C"/>
    <w:rsid w:val="003165DD"/>
    <w:rsid w:val="003206AD"/>
    <w:rsid w:val="003215BB"/>
    <w:rsid w:val="00321AB6"/>
    <w:rsid w:val="00321C69"/>
    <w:rsid w:val="00322482"/>
    <w:rsid w:val="00324BEB"/>
    <w:rsid w:val="00325DC4"/>
    <w:rsid w:val="0032699D"/>
    <w:rsid w:val="0032777C"/>
    <w:rsid w:val="003314AD"/>
    <w:rsid w:val="00331CBE"/>
    <w:rsid w:val="00331CEB"/>
    <w:rsid w:val="00331F0C"/>
    <w:rsid w:val="00335646"/>
    <w:rsid w:val="003366C3"/>
    <w:rsid w:val="00336B70"/>
    <w:rsid w:val="00337BA7"/>
    <w:rsid w:val="00341029"/>
    <w:rsid w:val="00341096"/>
    <w:rsid w:val="00341DF6"/>
    <w:rsid w:val="003467AA"/>
    <w:rsid w:val="00347DED"/>
    <w:rsid w:val="0035266A"/>
    <w:rsid w:val="003533CB"/>
    <w:rsid w:val="00353E83"/>
    <w:rsid w:val="003566C5"/>
    <w:rsid w:val="00357198"/>
    <w:rsid w:val="00360C53"/>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1507"/>
    <w:rsid w:val="00372A41"/>
    <w:rsid w:val="00373358"/>
    <w:rsid w:val="003734A9"/>
    <w:rsid w:val="003749D0"/>
    <w:rsid w:val="00375986"/>
    <w:rsid w:val="00375FDD"/>
    <w:rsid w:val="003817C2"/>
    <w:rsid w:val="003821BD"/>
    <w:rsid w:val="00383404"/>
    <w:rsid w:val="0038407F"/>
    <w:rsid w:val="00384A45"/>
    <w:rsid w:val="00385F8F"/>
    <w:rsid w:val="00391DBF"/>
    <w:rsid w:val="003925F7"/>
    <w:rsid w:val="00394101"/>
    <w:rsid w:val="00395137"/>
    <w:rsid w:val="003961A8"/>
    <w:rsid w:val="00397B90"/>
    <w:rsid w:val="003A0AF8"/>
    <w:rsid w:val="003A1214"/>
    <w:rsid w:val="003A2361"/>
    <w:rsid w:val="003A2D80"/>
    <w:rsid w:val="003A3825"/>
    <w:rsid w:val="003A45DB"/>
    <w:rsid w:val="003A6687"/>
    <w:rsid w:val="003B0701"/>
    <w:rsid w:val="003B09EB"/>
    <w:rsid w:val="003B1F2D"/>
    <w:rsid w:val="003B2517"/>
    <w:rsid w:val="003B3548"/>
    <w:rsid w:val="003B480F"/>
    <w:rsid w:val="003B57E3"/>
    <w:rsid w:val="003B5862"/>
    <w:rsid w:val="003B72A9"/>
    <w:rsid w:val="003B73C7"/>
    <w:rsid w:val="003C007A"/>
    <w:rsid w:val="003C09AC"/>
    <w:rsid w:val="003C5421"/>
    <w:rsid w:val="003C5430"/>
    <w:rsid w:val="003C73B6"/>
    <w:rsid w:val="003D00F6"/>
    <w:rsid w:val="003D060D"/>
    <w:rsid w:val="003D4C25"/>
    <w:rsid w:val="003D5DF4"/>
    <w:rsid w:val="003D6A99"/>
    <w:rsid w:val="003D7227"/>
    <w:rsid w:val="003D76AD"/>
    <w:rsid w:val="003E0109"/>
    <w:rsid w:val="003E0447"/>
    <w:rsid w:val="003E21AD"/>
    <w:rsid w:val="003E2E33"/>
    <w:rsid w:val="003E7DA3"/>
    <w:rsid w:val="003F2113"/>
    <w:rsid w:val="003F35A5"/>
    <w:rsid w:val="003F3788"/>
    <w:rsid w:val="003F5A49"/>
    <w:rsid w:val="00400065"/>
    <w:rsid w:val="00410FE8"/>
    <w:rsid w:val="00411B6E"/>
    <w:rsid w:val="00414963"/>
    <w:rsid w:val="00415251"/>
    <w:rsid w:val="0041630C"/>
    <w:rsid w:val="004164C2"/>
    <w:rsid w:val="004168DC"/>
    <w:rsid w:val="00417144"/>
    <w:rsid w:val="00417BA6"/>
    <w:rsid w:val="00417C44"/>
    <w:rsid w:val="00420A3F"/>
    <w:rsid w:val="00421132"/>
    <w:rsid w:val="0042116F"/>
    <w:rsid w:val="00421DAD"/>
    <w:rsid w:val="00422693"/>
    <w:rsid w:val="00422C44"/>
    <w:rsid w:val="0042569B"/>
    <w:rsid w:val="0042757A"/>
    <w:rsid w:val="00427866"/>
    <w:rsid w:val="0043223F"/>
    <w:rsid w:val="004430A5"/>
    <w:rsid w:val="0044367E"/>
    <w:rsid w:val="00444CAF"/>
    <w:rsid w:val="004468B5"/>
    <w:rsid w:val="00446C65"/>
    <w:rsid w:val="00447507"/>
    <w:rsid w:val="004501AD"/>
    <w:rsid w:val="0045273A"/>
    <w:rsid w:val="00453647"/>
    <w:rsid w:val="0045369C"/>
    <w:rsid w:val="00453EAF"/>
    <w:rsid w:val="00454F13"/>
    <w:rsid w:val="00454FF9"/>
    <w:rsid w:val="00460AA2"/>
    <w:rsid w:val="00462399"/>
    <w:rsid w:val="004625C3"/>
    <w:rsid w:val="00465005"/>
    <w:rsid w:val="00465593"/>
    <w:rsid w:val="00465C8A"/>
    <w:rsid w:val="00466085"/>
    <w:rsid w:val="0046668A"/>
    <w:rsid w:val="00466DE8"/>
    <w:rsid w:val="00467D37"/>
    <w:rsid w:val="00470471"/>
    <w:rsid w:val="004745CF"/>
    <w:rsid w:val="00475AAD"/>
    <w:rsid w:val="00476772"/>
    <w:rsid w:val="00476854"/>
    <w:rsid w:val="00476A9C"/>
    <w:rsid w:val="004807D8"/>
    <w:rsid w:val="0048492A"/>
    <w:rsid w:val="00485AE7"/>
    <w:rsid w:val="00485BF2"/>
    <w:rsid w:val="00486360"/>
    <w:rsid w:val="004870E5"/>
    <w:rsid w:val="00487AC8"/>
    <w:rsid w:val="00490108"/>
    <w:rsid w:val="00492ED3"/>
    <w:rsid w:val="00492EE9"/>
    <w:rsid w:val="00494A35"/>
    <w:rsid w:val="0049518C"/>
    <w:rsid w:val="004A008B"/>
    <w:rsid w:val="004A17F8"/>
    <w:rsid w:val="004A2A14"/>
    <w:rsid w:val="004A3C65"/>
    <w:rsid w:val="004A3ED8"/>
    <w:rsid w:val="004A44E9"/>
    <w:rsid w:val="004A4D27"/>
    <w:rsid w:val="004A7349"/>
    <w:rsid w:val="004B2C1C"/>
    <w:rsid w:val="004B3011"/>
    <w:rsid w:val="004B3E4E"/>
    <w:rsid w:val="004B5B8D"/>
    <w:rsid w:val="004B6C7B"/>
    <w:rsid w:val="004B702D"/>
    <w:rsid w:val="004B7A5D"/>
    <w:rsid w:val="004B7FFC"/>
    <w:rsid w:val="004C01E3"/>
    <w:rsid w:val="004C1824"/>
    <w:rsid w:val="004C1F8C"/>
    <w:rsid w:val="004C267E"/>
    <w:rsid w:val="004C2C97"/>
    <w:rsid w:val="004C3BFC"/>
    <w:rsid w:val="004C4655"/>
    <w:rsid w:val="004C5A96"/>
    <w:rsid w:val="004D1E7C"/>
    <w:rsid w:val="004D21F9"/>
    <w:rsid w:val="004D3C88"/>
    <w:rsid w:val="004D3EFD"/>
    <w:rsid w:val="004D4540"/>
    <w:rsid w:val="004D6C39"/>
    <w:rsid w:val="004E30ED"/>
    <w:rsid w:val="004E34DF"/>
    <w:rsid w:val="004E6514"/>
    <w:rsid w:val="004F0013"/>
    <w:rsid w:val="004F037B"/>
    <w:rsid w:val="004F1964"/>
    <w:rsid w:val="004F2741"/>
    <w:rsid w:val="004F2776"/>
    <w:rsid w:val="004F4A43"/>
    <w:rsid w:val="004F57EA"/>
    <w:rsid w:val="004F5A1F"/>
    <w:rsid w:val="00500014"/>
    <w:rsid w:val="0050673A"/>
    <w:rsid w:val="0050685A"/>
    <w:rsid w:val="00507910"/>
    <w:rsid w:val="005101D8"/>
    <w:rsid w:val="005115F1"/>
    <w:rsid w:val="00513405"/>
    <w:rsid w:val="00515BCF"/>
    <w:rsid w:val="00516927"/>
    <w:rsid w:val="00516A33"/>
    <w:rsid w:val="00517508"/>
    <w:rsid w:val="00517F47"/>
    <w:rsid w:val="00520B5C"/>
    <w:rsid w:val="0052440E"/>
    <w:rsid w:val="00524928"/>
    <w:rsid w:val="00524AB5"/>
    <w:rsid w:val="00525510"/>
    <w:rsid w:val="0052553C"/>
    <w:rsid w:val="00530955"/>
    <w:rsid w:val="00530EBB"/>
    <w:rsid w:val="00531594"/>
    <w:rsid w:val="005339CE"/>
    <w:rsid w:val="0053608D"/>
    <w:rsid w:val="00536394"/>
    <w:rsid w:val="00536771"/>
    <w:rsid w:val="005373FC"/>
    <w:rsid w:val="0054086A"/>
    <w:rsid w:val="00541820"/>
    <w:rsid w:val="00541912"/>
    <w:rsid w:val="00541962"/>
    <w:rsid w:val="00544A1E"/>
    <w:rsid w:val="005454F7"/>
    <w:rsid w:val="00546FF3"/>
    <w:rsid w:val="00552EA1"/>
    <w:rsid w:val="005535EE"/>
    <w:rsid w:val="0055372B"/>
    <w:rsid w:val="005542BC"/>
    <w:rsid w:val="0055628A"/>
    <w:rsid w:val="00556603"/>
    <w:rsid w:val="00561EBC"/>
    <w:rsid w:val="00562A80"/>
    <w:rsid w:val="005659BA"/>
    <w:rsid w:val="00565F47"/>
    <w:rsid w:val="005671EF"/>
    <w:rsid w:val="00571D74"/>
    <w:rsid w:val="00571DC0"/>
    <w:rsid w:val="00574D07"/>
    <w:rsid w:val="00580DD1"/>
    <w:rsid w:val="00581D61"/>
    <w:rsid w:val="00583885"/>
    <w:rsid w:val="0058457D"/>
    <w:rsid w:val="005849C6"/>
    <w:rsid w:val="00584C51"/>
    <w:rsid w:val="00585272"/>
    <w:rsid w:val="0059135C"/>
    <w:rsid w:val="0059165F"/>
    <w:rsid w:val="005925C4"/>
    <w:rsid w:val="00594812"/>
    <w:rsid w:val="00596B2A"/>
    <w:rsid w:val="00597492"/>
    <w:rsid w:val="005977CD"/>
    <w:rsid w:val="005A198A"/>
    <w:rsid w:val="005A2D99"/>
    <w:rsid w:val="005A556A"/>
    <w:rsid w:val="005A69ED"/>
    <w:rsid w:val="005A6A03"/>
    <w:rsid w:val="005B02B7"/>
    <w:rsid w:val="005B1387"/>
    <w:rsid w:val="005B39F5"/>
    <w:rsid w:val="005B3CF3"/>
    <w:rsid w:val="005B45D9"/>
    <w:rsid w:val="005B4677"/>
    <w:rsid w:val="005B5B05"/>
    <w:rsid w:val="005B6672"/>
    <w:rsid w:val="005B7B87"/>
    <w:rsid w:val="005C038C"/>
    <w:rsid w:val="005C09C3"/>
    <w:rsid w:val="005C1F40"/>
    <w:rsid w:val="005C26E6"/>
    <w:rsid w:val="005C297C"/>
    <w:rsid w:val="005C50DE"/>
    <w:rsid w:val="005C669E"/>
    <w:rsid w:val="005C6BAF"/>
    <w:rsid w:val="005D120E"/>
    <w:rsid w:val="005D2420"/>
    <w:rsid w:val="005D4C43"/>
    <w:rsid w:val="005E0B51"/>
    <w:rsid w:val="005E18E3"/>
    <w:rsid w:val="005E3AA1"/>
    <w:rsid w:val="005E3DDF"/>
    <w:rsid w:val="005E4F8C"/>
    <w:rsid w:val="005E5481"/>
    <w:rsid w:val="005E5539"/>
    <w:rsid w:val="005E6C1F"/>
    <w:rsid w:val="005E72A8"/>
    <w:rsid w:val="005F13C2"/>
    <w:rsid w:val="005F2755"/>
    <w:rsid w:val="005F36A1"/>
    <w:rsid w:val="005F37DF"/>
    <w:rsid w:val="005F3B95"/>
    <w:rsid w:val="005F559B"/>
    <w:rsid w:val="005F62F0"/>
    <w:rsid w:val="005F695B"/>
    <w:rsid w:val="005F7D29"/>
    <w:rsid w:val="006013DE"/>
    <w:rsid w:val="00602310"/>
    <w:rsid w:val="00603E1C"/>
    <w:rsid w:val="00606E51"/>
    <w:rsid w:val="00606EDF"/>
    <w:rsid w:val="0061010F"/>
    <w:rsid w:val="0061385D"/>
    <w:rsid w:val="00614576"/>
    <w:rsid w:val="00615303"/>
    <w:rsid w:val="006163F2"/>
    <w:rsid w:val="00617AA3"/>
    <w:rsid w:val="00620D63"/>
    <w:rsid w:val="006231AA"/>
    <w:rsid w:val="0062393E"/>
    <w:rsid w:val="00624117"/>
    <w:rsid w:val="00624500"/>
    <w:rsid w:val="00626118"/>
    <w:rsid w:val="00626FA9"/>
    <w:rsid w:val="00627FC7"/>
    <w:rsid w:val="00630A1C"/>
    <w:rsid w:val="0063172A"/>
    <w:rsid w:val="00634058"/>
    <w:rsid w:val="00634059"/>
    <w:rsid w:val="006340B5"/>
    <w:rsid w:val="00635984"/>
    <w:rsid w:val="00636C5D"/>
    <w:rsid w:val="00640096"/>
    <w:rsid w:val="00641597"/>
    <w:rsid w:val="00641EA7"/>
    <w:rsid w:val="00645DC0"/>
    <w:rsid w:val="00647FF7"/>
    <w:rsid w:val="00660043"/>
    <w:rsid w:val="0066090C"/>
    <w:rsid w:val="00660E6A"/>
    <w:rsid w:val="006611B0"/>
    <w:rsid w:val="006615AD"/>
    <w:rsid w:val="006658FD"/>
    <w:rsid w:val="00667893"/>
    <w:rsid w:val="0067037C"/>
    <w:rsid w:val="006705E0"/>
    <w:rsid w:val="00670BEC"/>
    <w:rsid w:val="006724DC"/>
    <w:rsid w:val="0067485A"/>
    <w:rsid w:val="006755C2"/>
    <w:rsid w:val="006755CD"/>
    <w:rsid w:val="00680CAD"/>
    <w:rsid w:val="00681F30"/>
    <w:rsid w:val="00682237"/>
    <w:rsid w:val="00682B9C"/>
    <w:rsid w:val="0068357C"/>
    <w:rsid w:val="0068357D"/>
    <w:rsid w:val="00683EB7"/>
    <w:rsid w:val="0068713A"/>
    <w:rsid w:val="0069583C"/>
    <w:rsid w:val="00695BD5"/>
    <w:rsid w:val="006A0A50"/>
    <w:rsid w:val="006A4FB5"/>
    <w:rsid w:val="006A5038"/>
    <w:rsid w:val="006A535A"/>
    <w:rsid w:val="006A7A1E"/>
    <w:rsid w:val="006B36EE"/>
    <w:rsid w:val="006B752A"/>
    <w:rsid w:val="006B7F97"/>
    <w:rsid w:val="006C29E2"/>
    <w:rsid w:val="006C3937"/>
    <w:rsid w:val="006C57C7"/>
    <w:rsid w:val="006C5E75"/>
    <w:rsid w:val="006C6C5C"/>
    <w:rsid w:val="006C6D9E"/>
    <w:rsid w:val="006C7615"/>
    <w:rsid w:val="006D0A65"/>
    <w:rsid w:val="006D0B4B"/>
    <w:rsid w:val="006D0B9C"/>
    <w:rsid w:val="006D0CD7"/>
    <w:rsid w:val="006D125F"/>
    <w:rsid w:val="006D395F"/>
    <w:rsid w:val="006D609F"/>
    <w:rsid w:val="006E01F7"/>
    <w:rsid w:val="006E0808"/>
    <w:rsid w:val="006E0C83"/>
    <w:rsid w:val="006E0F6E"/>
    <w:rsid w:val="006E26F4"/>
    <w:rsid w:val="006E501D"/>
    <w:rsid w:val="006E561B"/>
    <w:rsid w:val="006E6138"/>
    <w:rsid w:val="006E7A6C"/>
    <w:rsid w:val="006E7E40"/>
    <w:rsid w:val="006F0048"/>
    <w:rsid w:val="006F0C30"/>
    <w:rsid w:val="006F1F29"/>
    <w:rsid w:val="006F6DFA"/>
    <w:rsid w:val="007031AC"/>
    <w:rsid w:val="007045A7"/>
    <w:rsid w:val="0070557E"/>
    <w:rsid w:val="007056CF"/>
    <w:rsid w:val="00707AC6"/>
    <w:rsid w:val="007101BF"/>
    <w:rsid w:val="00710E18"/>
    <w:rsid w:val="00711D73"/>
    <w:rsid w:val="007123AD"/>
    <w:rsid w:val="00712437"/>
    <w:rsid w:val="00712AB9"/>
    <w:rsid w:val="00712FBB"/>
    <w:rsid w:val="007202B8"/>
    <w:rsid w:val="007204CB"/>
    <w:rsid w:val="00722307"/>
    <w:rsid w:val="007254C3"/>
    <w:rsid w:val="00725DCC"/>
    <w:rsid w:val="007264E7"/>
    <w:rsid w:val="00726549"/>
    <w:rsid w:val="00731470"/>
    <w:rsid w:val="00731E75"/>
    <w:rsid w:val="0073473A"/>
    <w:rsid w:val="00734C96"/>
    <w:rsid w:val="00734FEE"/>
    <w:rsid w:val="00740C34"/>
    <w:rsid w:val="007421A3"/>
    <w:rsid w:val="007458E4"/>
    <w:rsid w:val="00747A74"/>
    <w:rsid w:val="0075020F"/>
    <w:rsid w:val="007516CF"/>
    <w:rsid w:val="00752B5B"/>
    <w:rsid w:val="00753B18"/>
    <w:rsid w:val="007568E3"/>
    <w:rsid w:val="0075733A"/>
    <w:rsid w:val="00757CEF"/>
    <w:rsid w:val="00761B09"/>
    <w:rsid w:val="00762130"/>
    <w:rsid w:val="0076307E"/>
    <w:rsid w:val="00764B73"/>
    <w:rsid w:val="00772F41"/>
    <w:rsid w:val="0077521B"/>
    <w:rsid w:val="007753DE"/>
    <w:rsid w:val="00776554"/>
    <w:rsid w:val="007811AB"/>
    <w:rsid w:val="00785BC2"/>
    <w:rsid w:val="00785E4F"/>
    <w:rsid w:val="0078680E"/>
    <w:rsid w:val="00787395"/>
    <w:rsid w:val="00792109"/>
    <w:rsid w:val="007928C7"/>
    <w:rsid w:val="007928D4"/>
    <w:rsid w:val="00793E36"/>
    <w:rsid w:val="00793EE0"/>
    <w:rsid w:val="007948D9"/>
    <w:rsid w:val="00794D26"/>
    <w:rsid w:val="0079588C"/>
    <w:rsid w:val="007975CB"/>
    <w:rsid w:val="007A0AF9"/>
    <w:rsid w:val="007A1673"/>
    <w:rsid w:val="007A260A"/>
    <w:rsid w:val="007A33CF"/>
    <w:rsid w:val="007A458B"/>
    <w:rsid w:val="007A47AB"/>
    <w:rsid w:val="007A47D0"/>
    <w:rsid w:val="007B00AD"/>
    <w:rsid w:val="007B0760"/>
    <w:rsid w:val="007B5656"/>
    <w:rsid w:val="007B58FB"/>
    <w:rsid w:val="007B6A98"/>
    <w:rsid w:val="007B7EE3"/>
    <w:rsid w:val="007C035E"/>
    <w:rsid w:val="007C0EC0"/>
    <w:rsid w:val="007C1EB3"/>
    <w:rsid w:val="007C6BBE"/>
    <w:rsid w:val="007C75FA"/>
    <w:rsid w:val="007D0F9A"/>
    <w:rsid w:val="007D4329"/>
    <w:rsid w:val="007D4552"/>
    <w:rsid w:val="007D49B8"/>
    <w:rsid w:val="007D57B6"/>
    <w:rsid w:val="007D6457"/>
    <w:rsid w:val="007D759B"/>
    <w:rsid w:val="007D7DF2"/>
    <w:rsid w:val="007E1CC4"/>
    <w:rsid w:val="007E2D1B"/>
    <w:rsid w:val="007E377A"/>
    <w:rsid w:val="007E422B"/>
    <w:rsid w:val="007E6064"/>
    <w:rsid w:val="007E6F85"/>
    <w:rsid w:val="007F0A36"/>
    <w:rsid w:val="007F5B57"/>
    <w:rsid w:val="007F707C"/>
    <w:rsid w:val="0080097C"/>
    <w:rsid w:val="008026F5"/>
    <w:rsid w:val="008027C3"/>
    <w:rsid w:val="00803317"/>
    <w:rsid w:val="008050C5"/>
    <w:rsid w:val="008134A8"/>
    <w:rsid w:val="00816305"/>
    <w:rsid w:val="0081690D"/>
    <w:rsid w:val="008227C0"/>
    <w:rsid w:val="00822F18"/>
    <w:rsid w:val="008237AE"/>
    <w:rsid w:val="008245C9"/>
    <w:rsid w:val="00830A3D"/>
    <w:rsid w:val="00831DA8"/>
    <w:rsid w:val="008326BE"/>
    <w:rsid w:val="008338E9"/>
    <w:rsid w:val="0083456A"/>
    <w:rsid w:val="00836C91"/>
    <w:rsid w:val="00837E5D"/>
    <w:rsid w:val="008400A9"/>
    <w:rsid w:val="00841378"/>
    <w:rsid w:val="00844881"/>
    <w:rsid w:val="008463B9"/>
    <w:rsid w:val="00851111"/>
    <w:rsid w:val="0085139E"/>
    <w:rsid w:val="00851BAA"/>
    <w:rsid w:val="0085372D"/>
    <w:rsid w:val="00854839"/>
    <w:rsid w:val="00855C85"/>
    <w:rsid w:val="00855CDD"/>
    <w:rsid w:val="00857895"/>
    <w:rsid w:val="00860209"/>
    <w:rsid w:val="00860654"/>
    <w:rsid w:val="00861447"/>
    <w:rsid w:val="00862F1A"/>
    <w:rsid w:val="008661D3"/>
    <w:rsid w:val="00866DC9"/>
    <w:rsid w:val="00867868"/>
    <w:rsid w:val="00867964"/>
    <w:rsid w:val="00867F26"/>
    <w:rsid w:val="00870B1C"/>
    <w:rsid w:val="00871FDA"/>
    <w:rsid w:val="008742D6"/>
    <w:rsid w:val="00874867"/>
    <w:rsid w:val="00875E76"/>
    <w:rsid w:val="008760F4"/>
    <w:rsid w:val="0087680F"/>
    <w:rsid w:val="00876C9B"/>
    <w:rsid w:val="00880E46"/>
    <w:rsid w:val="00884EE0"/>
    <w:rsid w:val="00885021"/>
    <w:rsid w:val="008857F3"/>
    <w:rsid w:val="00887104"/>
    <w:rsid w:val="0089097C"/>
    <w:rsid w:val="008913F6"/>
    <w:rsid w:val="00892C3E"/>
    <w:rsid w:val="00893234"/>
    <w:rsid w:val="008978BC"/>
    <w:rsid w:val="00897B8F"/>
    <w:rsid w:val="008A00DE"/>
    <w:rsid w:val="008A1135"/>
    <w:rsid w:val="008A5579"/>
    <w:rsid w:val="008A7105"/>
    <w:rsid w:val="008B23ED"/>
    <w:rsid w:val="008B2687"/>
    <w:rsid w:val="008B3CF6"/>
    <w:rsid w:val="008B4417"/>
    <w:rsid w:val="008B5CC3"/>
    <w:rsid w:val="008B6E3E"/>
    <w:rsid w:val="008C0511"/>
    <w:rsid w:val="008C22C3"/>
    <w:rsid w:val="008C2872"/>
    <w:rsid w:val="008C3049"/>
    <w:rsid w:val="008C4E93"/>
    <w:rsid w:val="008C5174"/>
    <w:rsid w:val="008C5236"/>
    <w:rsid w:val="008C5331"/>
    <w:rsid w:val="008C59E6"/>
    <w:rsid w:val="008C7EF1"/>
    <w:rsid w:val="008D1C6E"/>
    <w:rsid w:val="008D39A6"/>
    <w:rsid w:val="008D589B"/>
    <w:rsid w:val="008D5F36"/>
    <w:rsid w:val="008D6F39"/>
    <w:rsid w:val="008D74D8"/>
    <w:rsid w:val="008E0F97"/>
    <w:rsid w:val="008E104A"/>
    <w:rsid w:val="008E45DD"/>
    <w:rsid w:val="008E5BEA"/>
    <w:rsid w:val="008E61CF"/>
    <w:rsid w:val="008E62F3"/>
    <w:rsid w:val="008E66A7"/>
    <w:rsid w:val="008F0027"/>
    <w:rsid w:val="008F13F4"/>
    <w:rsid w:val="008F2248"/>
    <w:rsid w:val="008F429A"/>
    <w:rsid w:val="008F4809"/>
    <w:rsid w:val="008F4885"/>
    <w:rsid w:val="008F60B8"/>
    <w:rsid w:val="008F69B0"/>
    <w:rsid w:val="008F6DFC"/>
    <w:rsid w:val="00900FA9"/>
    <w:rsid w:val="00901C9D"/>
    <w:rsid w:val="0090254E"/>
    <w:rsid w:val="0090397D"/>
    <w:rsid w:val="00903B8A"/>
    <w:rsid w:val="0090531F"/>
    <w:rsid w:val="00907F35"/>
    <w:rsid w:val="0091449C"/>
    <w:rsid w:val="00915478"/>
    <w:rsid w:val="00915C0A"/>
    <w:rsid w:val="00916394"/>
    <w:rsid w:val="00916C61"/>
    <w:rsid w:val="00920BE6"/>
    <w:rsid w:val="00920D54"/>
    <w:rsid w:val="00922E91"/>
    <w:rsid w:val="009253A2"/>
    <w:rsid w:val="009260F9"/>
    <w:rsid w:val="00926811"/>
    <w:rsid w:val="00927035"/>
    <w:rsid w:val="009328BD"/>
    <w:rsid w:val="0093469C"/>
    <w:rsid w:val="00935A84"/>
    <w:rsid w:val="00940D53"/>
    <w:rsid w:val="009410AD"/>
    <w:rsid w:val="00942081"/>
    <w:rsid w:val="0094352B"/>
    <w:rsid w:val="009447BD"/>
    <w:rsid w:val="0095085C"/>
    <w:rsid w:val="00950D6C"/>
    <w:rsid w:val="00951423"/>
    <w:rsid w:val="00952B8F"/>
    <w:rsid w:val="00954796"/>
    <w:rsid w:val="00955935"/>
    <w:rsid w:val="00956877"/>
    <w:rsid w:val="00957223"/>
    <w:rsid w:val="009574EE"/>
    <w:rsid w:val="00964F16"/>
    <w:rsid w:val="0096690F"/>
    <w:rsid w:val="0096729D"/>
    <w:rsid w:val="00967A7A"/>
    <w:rsid w:val="00970692"/>
    <w:rsid w:val="00971686"/>
    <w:rsid w:val="009716C7"/>
    <w:rsid w:val="00973719"/>
    <w:rsid w:val="00973845"/>
    <w:rsid w:val="009743E5"/>
    <w:rsid w:val="0097647D"/>
    <w:rsid w:val="00976C61"/>
    <w:rsid w:val="009806BA"/>
    <w:rsid w:val="00983A52"/>
    <w:rsid w:val="00984589"/>
    <w:rsid w:val="00984B13"/>
    <w:rsid w:val="00986AE7"/>
    <w:rsid w:val="00987773"/>
    <w:rsid w:val="00987A32"/>
    <w:rsid w:val="00987DB5"/>
    <w:rsid w:val="0099027C"/>
    <w:rsid w:val="00991EFF"/>
    <w:rsid w:val="00993600"/>
    <w:rsid w:val="0099428B"/>
    <w:rsid w:val="00997D11"/>
    <w:rsid w:val="009A029C"/>
    <w:rsid w:val="009A0526"/>
    <w:rsid w:val="009A0A96"/>
    <w:rsid w:val="009A271D"/>
    <w:rsid w:val="009A44F9"/>
    <w:rsid w:val="009A70D5"/>
    <w:rsid w:val="009B2507"/>
    <w:rsid w:val="009B2E8E"/>
    <w:rsid w:val="009B3004"/>
    <w:rsid w:val="009B348C"/>
    <w:rsid w:val="009B482A"/>
    <w:rsid w:val="009B7712"/>
    <w:rsid w:val="009B7B83"/>
    <w:rsid w:val="009C0636"/>
    <w:rsid w:val="009C08BA"/>
    <w:rsid w:val="009C6F0A"/>
    <w:rsid w:val="009C6F32"/>
    <w:rsid w:val="009C77BD"/>
    <w:rsid w:val="009C797B"/>
    <w:rsid w:val="009D02E8"/>
    <w:rsid w:val="009D08A4"/>
    <w:rsid w:val="009D0C05"/>
    <w:rsid w:val="009D2B82"/>
    <w:rsid w:val="009D4274"/>
    <w:rsid w:val="009D461F"/>
    <w:rsid w:val="009D5C53"/>
    <w:rsid w:val="009D5D74"/>
    <w:rsid w:val="009D622C"/>
    <w:rsid w:val="009D661E"/>
    <w:rsid w:val="009D7784"/>
    <w:rsid w:val="009E1268"/>
    <w:rsid w:val="009E5AB3"/>
    <w:rsid w:val="009E61F7"/>
    <w:rsid w:val="009E7BE7"/>
    <w:rsid w:val="009E7EB2"/>
    <w:rsid w:val="009F145D"/>
    <w:rsid w:val="009F17D1"/>
    <w:rsid w:val="009F7CAB"/>
    <w:rsid w:val="00A011F7"/>
    <w:rsid w:val="00A02048"/>
    <w:rsid w:val="00A02E6E"/>
    <w:rsid w:val="00A03F22"/>
    <w:rsid w:val="00A05B2B"/>
    <w:rsid w:val="00A064C9"/>
    <w:rsid w:val="00A0662C"/>
    <w:rsid w:val="00A12624"/>
    <w:rsid w:val="00A1407B"/>
    <w:rsid w:val="00A14B13"/>
    <w:rsid w:val="00A14B40"/>
    <w:rsid w:val="00A15BF3"/>
    <w:rsid w:val="00A15C5A"/>
    <w:rsid w:val="00A16B62"/>
    <w:rsid w:val="00A17FEB"/>
    <w:rsid w:val="00A20772"/>
    <w:rsid w:val="00A214A8"/>
    <w:rsid w:val="00A214C8"/>
    <w:rsid w:val="00A21567"/>
    <w:rsid w:val="00A215C7"/>
    <w:rsid w:val="00A22C2D"/>
    <w:rsid w:val="00A24B13"/>
    <w:rsid w:val="00A25794"/>
    <w:rsid w:val="00A27AA4"/>
    <w:rsid w:val="00A30451"/>
    <w:rsid w:val="00A3148A"/>
    <w:rsid w:val="00A324AB"/>
    <w:rsid w:val="00A33C11"/>
    <w:rsid w:val="00A34E09"/>
    <w:rsid w:val="00A35B35"/>
    <w:rsid w:val="00A4172A"/>
    <w:rsid w:val="00A44A6C"/>
    <w:rsid w:val="00A45819"/>
    <w:rsid w:val="00A4687A"/>
    <w:rsid w:val="00A47350"/>
    <w:rsid w:val="00A47C08"/>
    <w:rsid w:val="00A517BC"/>
    <w:rsid w:val="00A52F47"/>
    <w:rsid w:val="00A54695"/>
    <w:rsid w:val="00A54D83"/>
    <w:rsid w:val="00A57CDF"/>
    <w:rsid w:val="00A61F5C"/>
    <w:rsid w:val="00A63384"/>
    <w:rsid w:val="00A6416E"/>
    <w:rsid w:val="00A71754"/>
    <w:rsid w:val="00A717E7"/>
    <w:rsid w:val="00A71EDB"/>
    <w:rsid w:val="00A73971"/>
    <w:rsid w:val="00A74152"/>
    <w:rsid w:val="00A757D1"/>
    <w:rsid w:val="00A76A28"/>
    <w:rsid w:val="00A8284E"/>
    <w:rsid w:val="00A83243"/>
    <w:rsid w:val="00A8359D"/>
    <w:rsid w:val="00A83CC9"/>
    <w:rsid w:val="00A8789C"/>
    <w:rsid w:val="00A90111"/>
    <w:rsid w:val="00A91528"/>
    <w:rsid w:val="00A95196"/>
    <w:rsid w:val="00A9738A"/>
    <w:rsid w:val="00AA1EFF"/>
    <w:rsid w:val="00AA27DD"/>
    <w:rsid w:val="00AA314D"/>
    <w:rsid w:val="00AA5115"/>
    <w:rsid w:val="00AB0815"/>
    <w:rsid w:val="00AB0AC5"/>
    <w:rsid w:val="00AB14C7"/>
    <w:rsid w:val="00AB2264"/>
    <w:rsid w:val="00AB4E47"/>
    <w:rsid w:val="00AB67F7"/>
    <w:rsid w:val="00AC054F"/>
    <w:rsid w:val="00AC0715"/>
    <w:rsid w:val="00AC146C"/>
    <w:rsid w:val="00AC1F76"/>
    <w:rsid w:val="00AC2615"/>
    <w:rsid w:val="00AC5AB5"/>
    <w:rsid w:val="00AC64D8"/>
    <w:rsid w:val="00AD12D2"/>
    <w:rsid w:val="00AD1729"/>
    <w:rsid w:val="00AD2774"/>
    <w:rsid w:val="00AD3941"/>
    <w:rsid w:val="00AD5261"/>
    <w:rsid w:val="00AE0009"/>
    <w:rsid w:val="00AE357A"/>
    <w:rsid w:val="00AE38B2"/>
    <w:rsid w:val="00AE49D2"/>
    <w:rsid w:val="00AE5626"/>
    <w:rsid w:val="00AE5A4E"/>
    <w:rsid w:val="00AE76F9"/>
    <w:rsid w:val="00AF3694"/>
    <w:rsid w:val="00AF4B9E"/>
    <w:rsid w:val="00AF6636"/>
    <w:rsid w:val="00AF74E1"/>
    <w:rsid w:val="00B01459"/>
    <w:rsid w:val="00B03EC0"/>
    <w:rsid w:val="00B11692"/>
    <w:rsid w:val="00B14116"/>
    <w:rsid w:val="00B1486E"/>
    <w:rsid w:val="00B15BDD"/>
    <w:rsid w:val="00B20443"/>
    <w:rsid w:val="00B2550B"/>
    <w:rsid w:val="00B259CE"/>
    <w:rsid w:val="00B25B50"/>
    <w:rsid w:val="00B30680"/>
    <w:rsid w:val="00B31DD7"/>
    <w:rsid w:val="00B32CAF"/>
    <w:rsid w:val="00B33432"/>
    <w:rsid w:val="00B336D5"/>
    <w:rsid w:val="00B35F18"/>
    <w:rsid w:val="00B3657C"/>
    <w:rsid w:val="00B42372"/>
    <w:rsid w:val="00B423A4"/>
    <w:rsid w:val="00B437D6"/>
    <w:rsid w:val="00B43AB0"/>
    <w:rsid w:val="00B4446B"/>
    <w:rsid w:val="00B47C68"/>
    <w:rsid w:val="00B50C5D"/>
    <w:rsid w:val="00B523FB"/>
    <w:rsid w:val="00B52E8F"/>
    <w:rsid w:val="00B5413F"/>
    <w:rsid w:val="00B5525E"/>
    <w:rsid w:val="00B576FF"/>
    <w:rsid w:val="00B57738"/>
    <w:rsid w:val="00B61748"/>
    <w:rsid w:val="00B63137"/>
    <w:rsid w:val="00B63604"/>
    <w:rsid w:val="00B63FA9"/>
    <w:rsid w:val="00B64379"/>
    <w:rsid w:val="00B650CC"/>
    <w:rsid w:val="00B707BD"/>
    <w:rsid w:val="00B710FD"/>
    <w:rsid w:val="00B71457"/>
    <w:rsid w:val="00B72997"/>
    <w:rsid w:val="00B750BF"/>
    <w:rsid w:val="00B75217"/>
    <w:rsid w:val="00B75C0C"/>
    <w:rsid w:val="00B776B5"/>
    <w:rsid w:val="00B81AFD"/>
    <w:rsid w:val="00B85442"/>
    <w:rsid w:val="00B90851"/>
    <w:rsid w:val="00B91090"/>
    <w:rsid w:val="00B92190"/>
    <w:rsid w:val="00B926B7"/>
    <w:rsid w:val="00B94A3A"/>
    <w:rsid w:val="00B95094"/>
    <w:rsid w:val="00BA0EC1"/>
    <w:rsid w:val="00BA5FF1"/>
    <w:rsid w:val="00BA7533"/>
    <w:rsid w:val="00BB281A"/>
    <w:rsid w:val="00BB6CCA"/>
    <w:rsid w:val="00BB6F6E"/>
    <w:rsid w:val="00BC04BD"/>
    <w:rsid w:val="00BC4096"/>
    <w:rsid w:val="00BC5380"/>
    <w:rsid w:val="00BC65BA"/>
    <w:rsid w:val="00BD47B1"/>
    <w:rsid w:val="00BD4F37"/>
    <w:rsid w:val="00BD55FE"/>
    <w:rsid w:val="00BD75D2"/>
    <w:rsid w:val="00BE0383"/>
    <w:rsid w:val="00BE07A0"/>
    <w:rsid w:val="00BE0A03"/>
    <w:rsid w:val="00BE1C3A"/>
    <w:rsid w:val="00BE611C"/>
    <w:rsid w:val="00BE70FF"/>
    <w:rsid w:val="00BF1079"/>
    <w:rsid w:val="00BF1D2D"/>
    <w:rsid w:val="00BF2768"/>
    <w:rsid w:val="00BF5859"/>
    <w:rsid w:val="00BF6DFF"/>
    <w:rsid w:val="00C00048"/>
    <w:rsid w:val="00C00239"/>
    <w:rsid w:val="00C00828"/>
    <w:rsid w:val="00C03139"/>
    <w:rsid w:val="00C05982"/>
    <w:rsid w:val="00C068F5"/>
    <w:rsid w:val="00C11842"/>
    <w:rsid w:val="00C12501"/>
    <w:rsid w:val="00C12994"/>
    <w:rsid w:val="00C1363B"/>
    <w:rsid w:val="00C13EF9"/>
    <w:rsid w:val="00C14AEE"/>
    <w:rsid w:val="00C14D24"/>
    <w:rsid w:val="00C1538F"/>
    <w:rsid w:val="00C15926"/>
    <w:rsid w:val="00C16139"/>
    <w:rsid w:val="00C16B14"/>
    <w:rsid w:val="00C17609"/>
    <w:rsid w:val="00C177ED"/>
    <w:rsid w:val="00C212B6"/>
    <w:rsid w:val="00C2204E"/>
    <w:rsid w:val="00C2265C"/>
    <w:rsid w:val="00C2273F"/>
    <w:rsid w:val="00C23420"/>
    <w:rsid w:val="00C24B7A"/>
    <w:rsid w:val="00C30985"/>
    <w:rsid w:val="00C33BB9"/>
    <w:rsid w:val="00C3464B"/>
    <w:rsid w:val="00C35140"/>
    <w:rsid w:val="00C35A34"/>
    <w:rsid w:val="00C36B0D"/>
    <w:rsid w:val="00C3715A"/>
    <w:rsid w:val="00C421FF"/>
    <w:rsid w:val="00C425BE"/>
    <w:rsid w:val="00C428F9"/>
    <w:rsid w:val="00C44387"/>
    <w:rsid w:val="00C44AD0"/>
    <w:rsid w:val="00C44F2B"/>
    <w:rsid w:val="00C545D3"/>
    <w:rsid w:val="00C54A8C"/>
    <w:rsid w:val="00C56388"/>
    <w:rsid w:val="00C5675C"/>
    <w:rsid w:val="00C571C0"/>
    <w:rsid w:val="00C61233"/>
    <w:rsid w:val="00C61911"/>
    <w:rsid w:val="00C627D8"/>
    <w:rsid w:val="00C62EB5"/>
    <w:rsid w:val="00C65EB9"/>
    <w:rsid w:val="00C718D9"/>
    <w:rsid w:val="00C72850"/>
    <w:rsid w:val="00C73632"/>
    <w:rsid w:val="00C745AC"/>
    <w:rsid w:val="00C75175"/>
    <w:rsid w:val="00C7543D"/>
    <w:rsid w:val="00C759F9"/>
    <w:rsid w:val="00C75EE7"/>
    <w:rsid w:val="00C762F5"/>
    <w:rsid w:val="00C766E1"/>
    <w:rsid w:val="00C777E7"/>
    <w:rsid w:val="00C77C0C"/>
    <w:rsid w:val="00C8006C"/>
    <w:rsid w:val="00C81E7F"/>
    <w:rsid w:val="00C81E92"/>
    <w:rsid w:val="00C82FEC"/>
    <w:rsid w:val="00C837C1"/>
    <w:rsid w:val="00C91398"/>
    <w:rsid w:val="00C92269"/>
    <w:rsid w:val="00C92ED2"/>
    <w:rsid w:val="00C93239"/>
    <w:rsid w:val="00C94BF8"/>
    <w:rsid w:val="00C94F86"/>
    <w:rsid w:val="00C95B4D"/>
    <w:rsid w:val="00CA180E"/>
    <w:rsid w:val="00CA23F1"/>
    <w:rsid w:val="00CA3D05"/>
    <w:rsid w:val="00CA4DB3"/>
    <w:rsid w:val="00CA574E"/>
    <w:rsid w:val="00CA69FF"/>
    <w:rsid w:val="00CA780E"/>
    <w:rsid w:val="00CA7FEE"/>
    <w:rsid w:val="00CB0B37"/>
    <w:rsid w:val="00CB0CBA"/>
    <w:rsid w:val="00CB11FA"/>
    <w:rsid w:val="00CB26DC"/>
    <w:rsid w:val="00CC0138"/>
    <w:rsid w:val="00CC1F38"/>
    <w:rsid w:val="00CC4D3B"/>
    <w:rsid w:val="00CC6328"/>
    <w:rsid w:val="00CC69B1"/>
    <w:rsid w:val="00CC722D"/>
    <w:rsid w:val="00CC7D94"/>
    <w:rsid w:val="00CD17D9"/>
    <w:rsid w:val="00CD218F"/>
    <w:rsid w:val="00CD2E16"/>
    <w:rsid w:val="00CD417B"/>
    <w:rsid w:val="00CD4EA9"/>
    <w:rsid w:val="00CD56C4"/>
    <w:rsid w:val="00CD6CA5"/>
    <w:rsid w:val="00CE0A40"/>
    <w:rsid w:val="00CE0C33"/>
    <w:rsid w:val="00CE2480"/>
    <w:rsid w:val="00CE2A58"/>
    <w:rsid w:val="00CE3580"/>
    <w:rsid w:val="00CE3871"/>
    <w:rsid w:val="00CE39D5"/>
    <w:rsid w:val="00CE5C29"/>
    <w:rsid w:val="00CE6313"/>
    <w:rsid w:val="00CE68CC"/>
    <w:rsid w:val="00CE7671"/>
    <w:rsid w:val="00CF1043"/>
    <w:rsid w:val="00CF1336"/>
    <w:rsid w:val="00CF2265"/>
    <w:rsid w:val="00CF32D4"/>
    <w:rsid w:val="00CF38DA"/>
    <w:rsid w:val="00CF68C2"/>
    <w:rsid w:val="00CF6B12"/>
    <w:rsid w:val="00CF6CA8"/>
    <w:rsid w:val="00CF797E"/>
    <w:rsid w:val="00D01079"/>
    <w:rsid w:val="00D018E6"/>
    <w:rsid w:val="00D02059"/>
    <w:rsid w:val="00D02D89"/>
    <w:rsid w:val="00D03B55"/>
    <w:rsid w:val="00D03C07"/>
    <w:rsid w:val="00D04D65"/>
    <w:rsid w:val="00D063F2"/>
    <w:rsid w:val="00D06DB2"/>
    <w:rsid w:val="00D07B3B"/>
    <w:rsid w:val="00D10FDF"/>
    <w:rsid w:val="00D1111C"/>
    <w:rsid w:val="00D15CC8"/>
    <w:rsid w:val="00D2001A"/>
    <w:rsid w:val="00D20615"/>
    <w:rsid w:val="00D20796"/>
    <w:rsid w:val="00D21314"/>
    <w:rsid w:val="00D2538D"/>
    <w:rsid w:val="00D268C9"/>
    <w:rsid w:val="00D300A3"/>
    <w:rsid w:val="00D301ED"/>
    <w:rsid w:val="00D313B0"/>
    <w:rsid w:val="00D319D4"/>
    <w:rsid w:val="00D32569"/>
    <w:rsid w:val="00D33B92"/>
    <w:rsid w:val="00D35391"/>
    <w:rsid w:val="00D35679"/>
    <w:rsid w:val="00D36569"/>
    <w:rsid w:val="00D36FBF"/>
    <w:rsid w:val="00D40062"/>
    <w:rsid w:val="00D405E7"/>
    <w:rsid w:val="00D4133A"/>
    <w:rsid w:val="00D436F6"/>
    <w:rsid w:val="00D440FF"/>
    <w:rsid w:val="00D44DD1"/>
    <w:rsid w:val="00D50841"/>
    <w:rsid w:val="00D50BC2"/>
    <w:rsid w:val="00D515C2"/>
    <w:rsid w:val="00D53B9C"/>
    <w:rsid w:val="00D5622E"/>
    <w:rsid w:val="00D570CE"/>
    <w:rsid w:val="00D611DB"/>
    <w:rsid w:val="00D66F14"/>
    <w:rsid w:val="00D679C1"/>
    <w:rsid w:val="00D67A9D"/>
    <w:rsid w:val="00D67C6B"/>
    <w:rsid w:val="00D72E7C"/>
    <w:rsid w:val="00D7638B"/>
    <w:rsid w:val="00D769AD"/>
    <w:rsid w:val="00D76DCC"/>
    <w:rsid w:val="00D77D9E"/>
    <w:rsid w:val="00D81C8D"/>
    <w:rsid w:val="00D81D6D"/>
    <w:rsid w:val="00D8340F"/>
    <w:rsid w:val="00D84638"/>
    <w:rsid w:val="00D85D70"/>
    <w:rsid w:val="00D85F1F"/>
    <w:rsid w:val="00D86400"/>
    <w:rsid w:val="00D867D6"/>
    <w:rsid w:val="00D868DE"/>
    <w:rsid w:val="00D90503"/>
    <w:rsid w:val="00D94A33"/>
    <w:rsid w:val="00D97FE0"/>
    <w:rsid w:val="00DA1C78"/>
    <w:rsid w:val="00DA2F03"/>
    <w:rsid w:val="00DA6875"/>
    <w:rsid w:val="00DB0107"/>
    <w:rsid w:val="00DB0723"/>
    <w:rsid w:val="00DB18E3"/>
    <w:rsid w:val="00DB297D"/>
    <w:rsid w:val="00DB2DC7"/>
    <w:rsid w:val="00DB4314"/>
    <w:rsid w:val="00DB6163"/>
    <w:rsid w:val="00DB66A1"/>
    <w:rsid w:val="00DB75D0"/>
    <w:rsid w:val="00DB7C7C"/>
    <w:rsid w:val="00DB7D3B"/>
    <w:rsid w:val="00DC04D3"/>
    <w:rsid w:val="00DC0A19"/>
    <w:rsid w:val="00DC0C8E"/>
    <w:rsid w:val="00DC1BE6"/>
    <w:rsid w:val="00DC7575"/>
    <w:rsid w:val="00DC758E"/>
    <w:rsid w:val="00DD1317"/>
    <w:rsid w:val="00DD2F1D"/>
    <w:rsid w:val="00DD4D3B"/>
    <w:rsid w:val="00DD60CF"/>
    <w:rsid w:val="00DE02C0"/>
    <w:rsid w:val="00DE0C01"/>
    <w:rsid w:val="00DE10B2"/>
    <w:rsid w:val="00DE223B"/>
    <w:rsid w:val="00DE246F"/>
    <w:rsid w:val="00DE3797"/>
    <w:rsid w:val="00DE5AB2"/>
    <w:rsid w:val="00DE671D"/>
    <w:rsid w:val="00DE6EFC"/>
    <w:rsid w:val="00DF062C"/>
    <w:rsid w:val="00DF076A"/>
    <w:rsid w:val="00DF4497"/>
    <w:rsid w:val="00DF4D3B"/>
    <w:rsid w:val="00DF4E4D"/>
    <w:rsid w:val="00DF715B"/>
    <w:rsid w:val="00E00C09"/>
    <w:rsid w:val="00E01840"/>
    <w:rsid w:val="00E03760"/>
    <w:rsid w:val="00E03EFD"/>
    <w:rsid w:val="00E0782E"/>
    <w:rsid w:val="00E07EFA"/>
    <w:rsid w:val="00E10D0C"/>
    <w:rsid w:val="00E10E49"/>
    <w:rsid w:val="00E16966"/>
    <w:rsid w:val="00E16B58"/>
    <w:rsid w:val="00E173A4"/>
    <w:rsid w:val="00E1777D"/>
    <w:rsid w:val="00E20B76"/>
    <w:rsid w:val="00E21B6D"/>
    <w:rsid w:val="00E22996"/>
    <w:rsid w:val="00E24813"/>
    <w:rsid w:val="00E3163D"/>
    <w:rsid w:val="00E319E4"/>
    <w:rsid w:val="00E34FE8"/>
    <w:rsid w:val="00E368CB"/>
    <w:rsid w:val="00E377D4"/>
    <w:rsid w:val="00E406E1"/>
    <w:rsid w:val="00E4111A"/>
    <w:rsid w:val="00E41325"/>
    <w:rsid w:val="00E418B7"/>
    <w:rsid w:val="00E419D1"/>
    <w:rsid w:val="00E41A8F"/>
    <w:rsid w:val="00E41A9E"/>
    <w:rsid w:val="00E425CE"/>
    <w:rsid w:val="00E47A9E"/>
    <w:rsid w:val="00E510E0"/>
    <w:rsid w:val="00E52810"/>
    <w:rsid w:val="00E57D01"/>
    <w:rsid w:val="00E6073F"/>
    <w:rsid w:val="00E61E2A"/>
    <w:rsid w:val="00E62870"/>
    <w:rsid w:val="00E63015"/>
    <w:rsid w:val="00E70E68"/>
    <w:rsid w:val="00E7106D"/>
    <w:rsid w:val="00E718C8"/>
    <w:rsid w:val="00E7401E"/>
    <w:rsid w:val="00E762FB"/>
    <w:rsid w:val="00E77C95"/>
    <w:rsid w:val="00E80422"/>
    <w:rsid w:val="00E81DDF"/>
    <w:rsid w:val="00E82791"/>
    <w:rsid w:val="00E8332D"/>
    <w:rsid w:val="00E8521E"/>
    <w:rsid w:val="00E85DFB"/>
    <w:rsid w:val="00E85F74"/>
    <w:rsid w:val="00E865C1"/>
    <w:rsid w:val="00E86B9C"/>
    <w:rsid w:val="00E87CCD"/>
    <w:rsid w:val="00E92BD8"/>
    <w:rsid w:val="00E92C08"/>
    <w:rsid w:val="00E94054"/>
    <w:rsid w:val="00E94B32"/>
    <w:rsid w:val="00E94F48"/>
    <w:rsid w:val="00E95307"/>
    <w:rsid w:val="00E95A5B"/>
    <w:rsid w:val="00EA02B6"/>
    <w:rsid w:val="00EA1009"/>
    <w:rsid w:val="00EA39E3"/>
    <w:rsid w:val="00EA50FC"/>
    <w:rsid w:val="00EA6123"/>
    <w:rsid w:val="00EA7C29"/>
    <w:rsid w:val="00EB0453"/>
    <w:rsid w:val="00EB170B"/>
    <w:rsid w:val="00EB290D"/>
    <w:rsid w:val="00EB632A"/>
    <w:rsid w:val="00EC1E66"/>
    <w:rsid w:val="00EC36BC"/>
    <w:rsid w:val="00ED2203"/>
    <w:rsid w:val="00ED2569"/>
    <w:rsid w:val="00ED25B1"/>
    <w:rsid w:val="00ED7FAF"/>
    <w:rsid w:val="00EE0104"/>
    <w:rsid w:val="00EE07DA"/>
    <w:rsid w:val="00EE2AD2"/>
    <w:rsid w:val="00EE3223"/>
    <w:rsid w:val="00EE324B"/>
    <w:rsid w:val="00EE56CB"/>
    <w:rsid w:val="00EE5711"/>
    <w:rsid w:val="00EE5D35"/>
    <w:rsid w:val="00EE6C48"/>
    <w:rsid w:val="00EE7FDD"/>
    <w:rsid w:val="00EF0079"/>
    <w:rsid w:val="00EF18B7"/>
    <w:rsid w:val="00EF3E79"/>
    <w:rsid w:val="00EF4E25"/>
    <w:rsid w:val="00EF771A"/>
    <w:rsid w:val="00F009EB"/>
    <w:rsid w:val="00F03DD9"/>
    <w:rsid w:val="00F04E9A"/>
    <w:rsid w:val="00F06A8A"/>
    <w:rsid w:val="00F0761C"/>
    <w:rsid w:val="00F1054C"/>
    <w:rsid w:val="00F11975"/>
    <w:rsid w:val="00F11B04"/>
    <w:rsid w:val="00F1246B"/>
    <w:rsid w:val="00F12C01"/>
    <w:rsid w:val="00F243C8"/>
    <w:rsid w:val="00F24E11"/>
    <w:rsid w:val="00F26D6A"/>
    <w:rsid w:val="00F304A9"/>
    <w:rsid w:val="00F30C1A"/>
    <w:rsid w:val="00F3139D"/>
    <w:rsid w:val="00F33377"/>
    <w:rsid w:val="00F33F84"/>
    <w:rsid w:val="00F3568E"/>
    <w:rsid w:val="00F35A11"/>
    <w:rsid w:val="00F400ED"/>
    <w:rsid w:val="00F420CC"/>
    <w:rsid w:val="00F43840"/>
    <w:rsid w:val="00F43BBA"/>
    <w:rsid w:val="00F44E10"/>
    <w:rsid w:val="00F46253"/>
    <w:rsid w:val="00F472D8"/>
    <w:rsid w:val="00F50479"/>
    <w:rsid w:val="00F507CD"/>
    <w:rsid w:val="00F52083"/>
    <w:rsid w:val="00F52525"/>
    <w:rsid w:val="00F53C91"/>
    <w:rsid w:val="00F56191"/>
    <w:rsid w:val="00F6000A"/>
    <w:rsid w:val="00F64BB0"/>
    <w:rsid w:val="00F709AA"/>
    <w:rsid w:val="00F72CCB"/>
    <w:rsid w:val="00F73A79"/>
    <w:rsid w:val="00F75244"/>
    <w:rsid w:val="00F801B9"/>
    <w:rsid w:val="00F8304C"/>
    <w:rsid w:val="00F85A8C"/>
    <w:rsid w:val="00F903F4"/>
    <w:rsid w:val="00F90FCC"/>
    <w:rsid w:val="00F914E1"/>
    <w:rsid w:val="00F915F1"/>
    <w:rsid w:val="00F91721"/>
    <w:rsid w:val="00F920ED"/>
    <w:rsid w:val="00F95601"/>
    <w:rsid w:val="00FA07E3"/>
    <w:rsid w:val="00FA0E64"/>
    <w:rsid w:val="00FA16CB"/>
    <w:rsid w:val="00FA5879"/>
    <w:rsid w:val="00FA5CFA"/>
    <w:rsid w:val="00FA78CC"/>
    <w:rsid w:val="00FB04D2"/>
    <w:rsid w:val="00FC56DF"/>
    <w:rsid w:val="00FC5E7E"/>
    <w:rsid w:val="00FC65FB"/>
    <w:rsid w:val="00FD0B60"/>
    <w:rsid w:val="00FD2335"/>
    <w:rsid w:val="00FD29BA"/>
    <w:rsid w:val="00FD2AED"/>
    <w:rsid w:val="00FD2F78"/>
    <w:rsid w:val="00FD4838"/>
    <w:rsid w:val="00FD5CC6"/>
    <w:rsid w:val="00FD739B"/>
    <w:rsid w:val="00FE0E36"/>
    <w:rsid w:val="00FE268E"/>
    <w:rsid w:val="00FE2790"/>
    <w:rsid w:val="00FE30E4"/>
    <w:rsid w:val="00FE4E82"/>
    <w:rsid w:val="00FE639A"/>
    <w:rsid w:val="00FE6EA5"/>
    <w:rsid w:val="00FE76EB"/>
    <w:rsid w:val="00FE7BE9"/>
    <w:rsid w:val="00FF344D"/>
    <w:rsid w:val="00FF39E5"/>
    <w:rsid w:val="00FF3C6E"/>
    <w:rsid w:val="00FF401B"/>
    <w:rsid w:val="00FF463F"/>
    <w:rsid w:val="00FF54FF"/>
    <w:rsid w:val="00FF7F98"/>
    <w:rsid w:val="01417ED0"/>
    <w:rsid w:val="016531D1"/>
    <w:rsid w:val="02A816E8"/>
    <w:rsid w:val="03BB7F99"/>
    <w:rsid w:val="04967ABA"/>
    <w:rsid w:val="055B0AF8"/>
    <w:rsid w:val="06124B79"/>
    <w:rsid w:val="076415A3"/>
    <w:rsid w:val="08A76286"/>
    <w:rsid w:val="096A7825"/>
    <w:rsid w:val="0B4B5358"/>
    <w:rsid w:val="0BE91440"/>
    <w:rsid w:val="0C00666A"/>
    <w:rsid w:val="0C633367"/>
    <w:rsid w:val="0D0F40A3"/>
    <w:rsid w:val="0D2669B9"/>
    <w:rsid w:val="0DDB6F15"/>
    <w:rsid w:val="0FC44DAF"/>
    <w:rsid w:val="100B7158"/>
    <w:rsid w:val="10572E1C"/>
    <w:rsid w:val="123E21AE"/>
    <w:rsid w:val="12A56C4A"/>
    <w:rsid w:val="135E0614"/>
    <w:rsid w:val="145C2D87"/>
    <w:rsid w:val="147B275D"/>
    <w:rsid w:val="15186782"/>
    <w:rsid w:val="167742CB"/>
    <w:rsid w:val="16B94DB3"/>
    <w:rsid w:val="16D2413C"/>
    <w:rsid w:val="16DC38F7"/>
    <w:rsid w:val="185760F5"/>
    <w:rsid w:val="198160A5"/>
    <w:rsid w:val="1A7D2671"/>
    <w:rsid w:val="1BF820E7"/>
    <w:rsid w:val="1C1A4524"/>
    <w:rsid w:val="1D1C3424"/>
    <w:rsid w:val="1D3F5CF8"/>
    <w:rsid w:val="1F204D21"/>
    <w:rsid w:val="1F874D8A"/>
    <w:rsid w:val="20C37B32"/>
    <w:rsid w:val="240265BD"/>
    <w:rsid w:val="240A5595"/>
    <w:rsid w:val="249809B4"/>
    <w:rsid w:val="25223A05"/>
    <w:rsid w:val="26CB1382"/>
    <w:rsid w:val="271752A3"/>
    <w:rsid w:val="27323D42"/>
    <w:rsid w:val="289A5C80"/>
    <w:rsid w:val="28AC15F7"/>
    <w:rsid w:val="2A4F132C"/>
    <w:rsid w:val="2AF578DD"/>
    <w:rsid w:val="2AFB0177"/>
    <w:rsid w:val="2B7254AB"/>
    <w:rsid w:val="2B774A68"/>
    <w:rsid w:val="30315C73"/>
    <w:rsid w:val="30743F18"/>
    <w:rsid w:val="328E14B9"/>
    <w:rsid w:val="329D13C0"/>
    <w:rsid w:val="32A827E6"/>
    <w:rsid w:val="33590A0D"/>
    <w:rsid w:val="33684261"/>
    <w:rsid w:val="336D1E87"/>
    <w:rsid w:val="342B45D8"/>
    <w:rsid w:val="3639216F"/>
    <w:rsid w:val="380145D2"/>
    <w:rsid w:val="38544F4D"/>
    <w:rsid w:val="39790D27"/>
    <w:rsid w:val="3A9E1150"/>
    <w:rsid w:val="3AB16C65"/>
    <w:rsid w:val="3B2344B0"/>
    <w:rsid w:val="3D5D4772"/>
    <w:rsid w:val="3F92496A"/>
    <w:rsid w:val="3FDD483D"/>
    <w:rsid w:val="40017D8D"/>
    <w:rsid w:val="41C27E5C"/>
    <w:rsid w:val="426828F1"/>
    <w:rsid w:val="431D7400"/>
    <w:rsid w:val="436B0FC0"/>
    <w:rsid w:val="438C01A6"/>
    <w:rsid w:val="44187FD3"/>
    <w:rsid w:val="446E75ED"/>
    <w:rsid w:val="44A57C43"/>
    <w:rsid w:val="44C91833"/>
    <w:rsid w:val="45393BC2"/>
    <w:rsid w:val="467D69A5"/>
    <w:rsid w:val="48BF2E52"/>
    <w:rsid w:val="492D2D74"/>
    <w:rsid w:val="499524F4"/>
    <w:rsid w:val="4A486046"/>
    <w:rsid w:val="4AD122BB"/>
    <w:rsid w:val="4B876EDE"/>
    <w:rsid w:val="4CB32BAA"/>
    <w:rsid w:val="4DA23BF2"/>
    <w:rsid w:val="4DB200A1"/>
    <w:rsid w:val="4E465BA4"/>
    <w:rsid w:val="4ECE1A55"/>
    <w:rsid w:val="4FDC5F68"/>
    <w:rsid w:val="50C346D4"/>
    <w:rsid w:val="50EC13E4"/>
    <w:rsid w:val="53C4072B"/>
    <w:rsid w:val="53D05DA1"/>
    <w:rsid w:val="54656664"/>
    <w:rsid w:val="550C06E2"/>
    <w:rsid w:val="555C3BD2"/>
    <w:rsid w:val="55BD3B21"/>
    <w:rsid w:val="564155EE"/>
    <w:rsid w:val="569D438F"/>
    <w:rsid w:val="589635DD"/>
    <w:rsid w:val="59973674"/>
    <w:rsid w:val="5A01337B"/>
    <w:rsid w:val="5B494DFB"/>
    <w:rsid w:val="5B734C0E"/>
    <w:rsid w:val="5BF844DD"/>
    <w:rsid w:val="5D111766"/>
    <w:rsid w:val="5F4518BA"/>
    <w:rsid w:val="5FCB6071"/>
    <w:rsid w:val="60222E3D"/>
    <w:rsid w:val="621E6619"/>
    <w:rsid w:val="626E1D1B"/>
    <w:rsid w:val="62EB5860"/>
    <w:rsid w:val="63A13EAB"/>
    <w:rsid w:val="64084829"/>
    <w:rsid w:val="646B48B3"/>
    <w:rsid w:val="65965302"/>
    <w:rsid w:val="65B24B90"/>
    <w:rsid w:val="65B27366"/>
    <w:rsid w:val="66317DF6"/>
    <w:rsid w:val="668635B4"/>
    <w:rsid w:val="67565A36"/>
    <w:rsid w:val="67C138E3"/>
    <w:rsid w:val="68B96DFC"/>
    <w:rsid w:val="68C1269E"/>
    <w:rsid w:val="69093D4E"/>
    <w:rsid w:val="6A236CE5"/>
    <w:rsid w:val="6A3D4191"/>
    <w:rsid w:val="6A931BB5"/>
    <w:rsid w:val="6AAD21A4"/>
    <w:rsid w:val="6B0C7954"/>
    <w:rsid w:val="6C39522C"/>
    <w:rsid w:val="6C4E03ED"/>
    <w:rsid w:val="6C6F3EDE"/>
    <w:rsid w:val="6E8921CB"/>
    <w:rsid w:val="6F6E5C83"/>
    <w:rsid w:val="70D9128B"/>
    <w:rsid w:val="716606CE"/>
    <w:rsid w:val="71E02129"/>
    <w:rsid w:val="71F953B0"/>
    <w:rsid w:val="732613EF"/>
    <w:rsid w:val="740C0E97"/>
    <w:rsid w:val="742E4290"/>
    <w:rsid w:val="75C968C3"/>
    <w:rsid w:val="77812C28"/>
    <w:rsid w:val="7A007AEB"/>
    <w:rsid w:val="7A167BAB"/>
    <w:rsid w:val="7A3720EE"/>
    <w:rsid w:val="7B095FAE"/>
    <w:rsid w:val="7BBB2090"/>
    <w:rsid w:val="7C552AEF"/>
    <w:rsid w:val="7D450D50"/>
    <w:rsid w:val="7DC964F0"/>
    <w:rsid w:val="7FE36897"/>
    <w:rsid w:val="DBDFBFE0"/>
    <w:rsid w:val="F76F6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36"/>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38"/>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unhideWhenUsed/>
    <w:qFormat/>
    <w:uiPriority w:val="99"/>
    <w:pPr>
      <w:jc w:val="left"/>
    </w:pPr>
  </w:style>
  <w:style w:type="paragraph" w:styleId="7">
    <w:name w:val="Body Text"/>
    <w:basedOn w:val="1"/>
    <w:next w:val="1"/>
    <w:unhideWhenUsed/>
    <w:qFormat/>
    <w:uiPriority w:val="99"/>
    <w:pPr>
      <w:spacing w:after="120"/>
    </w:pPr>
  </w:style>
  <w:style w:type="paragraph" w:styleId="8">
    <w:name w:val="Body Text Indent"/>
    <w:basedOn w:val="1"/>
    <w:unhideWhenUsed/>
    <w:qFormat/>
    <w:uiPriority w:val="99"/>
    <w:pPr>
      <w:spacing w:after="120"/>
      <w:ind w:left="420" w:leftChars="200"/>
    </w:pPr>
  </w:style>
  <w:style w:type="paragraph" w:styleId="9">
    <w:name w:val="Plain Text"/>
    <w:basedOn w:val="1"/>
    <w:link w:val="35"/>
    <w:qFormat/>
    <w:uiPriority w:val="0"/>
    <w:rPr>
      <w:rFonts w:ascii="宋体" w:hAnsi="Courier New" w:eastAsiaTheme="minorEastAsia" w:cstheme="minorBidi"/>
    </w:rPr>
  </w:style>
  <w:style w:type="paragraph" w:styleId="10">
    <w:name w:val="Date"/>
    <w:basedOn w:val="1"/>
    <w:next w:val="1"/>
    <w:link w:val="27"/>
    <w:qFormat/>
    <w:uiPriority w:val="0"/>
    <w:rPr>
      <w:rFonts w:ascii="宋体" w:hAnsi="Courier New"/>
      <w:kern w:val="0"/>
      <w:sz w:val="32"/>
      <w:szCs w:val="20"/>
    </w:rPr>
  </w:style>
  <w:style w:type="paragraph" w:styleId="11">
    <w:name w:val="Balloon Text"/>
    <w:basedOn w:val="1"/>
    <w:link w:val="28"/>
    <w:semiHidden/>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line="360" w:lineRule="auto"/>
    </w:pPr>
    <w:rPr>
      <w:sz w:val="24"/>
    </w:rPr>
  </w:style>
  <w:style w:type="paragraph" w:styleId="15">
    <w:name w:val="Normal (Web)"/>
    <w:basedOn w:val="1"/>
    <w:qFormat/>
    <w:uiPriority w:val="99"/>
    <w:pPr>
      <w:widowControl/>
      <w:spacing w:before="100" w:beforeAutospacing="1" w:after="100" w:afterAutospacing="1"/>
      <w:jc w:val="left"/>
    </w:pPr>
    <w:rPr>
      <w:kern w:val="0"/>
      <w:sz w:val="24"/>
    </w:rPr>
  </w:style>
  <w:style w:type="paragraph" w:styleId="16">
    <w:name w:val="annotation subject"/>
    <w:basedOn w:val="6"/>
    <w:next w:val="6"/>
    <w:link w:val="33"/>
    <w:semiHidden/>
    <w:unhideWhenUsed/>
    <w:qFormat/>
    <w:uiPriority w:val="99"/>
    <w:rPr>
      <w:b/>
      <w:bCs/>
    </w:rPr>
  </w:style>
  <w:style w:type="paragraph" w:styleId="17">
    <w:name w:val="Body Text First Indent"/>
    <w:basedOn w:val="7"/>
    <w:qFormat/>
    <w:uiPriority w:val="0"/>
    <w:pPr>
      <w:ind w:firstLine="420" w:firstLineChars="100"/>
    </w:pPr>
    <w:rPr>
      <w:rFonts w:eastAsia="微软雅黑"/>
    </w:rPr>
  </w:style>
  <w:style w:type="paragraph" w:styleId="18">
    <w:name w:val="Body Text First Indent 2"/>
    <w:basedOn w:val="8"/>
    <w:qFormat/>
    <w:uiPriority w:val="0"/>
    <w:pPr>
      <w:ind w:firstLine="420" w:firstLineChars="200"/>
    </w:pPr>
    <w:rPr>
      <w:szCs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yperlink"/>
    <w:qFormat/>
    <w:uiPriority w:val="99"/>
    <w:rPr>
      <w:color w:val="0000FF"/>
      <w:u w:val="single"/>
    </w:rPr>
  </w:style>
  <w:style w:type="character" w:styleId="25">
    <w:name w:val="annotation reference"/>
    <w:basedOn w:val="21"/>
    <w:unhideWhenUsed/>
    <w:qFormat/>
    <w:uiPriority w:val="0"/>
    <w:rPr>
      <w:sz w:val="21"/>
      <w:szCs w:val="21"/>
    </w:rPr>
  </w:style>
  <w:style w:type="character" w:customStyle="1" w:styleId="26">
    <w:name w:val="日期 Char"/>
    <w:basedOn w:val="21"/>
    <w:link w:val="10"/>
    <w:qFormat/>
    <w:uiPriority w:val="0"/>
    <w:rPr>
      <w:rFonts w:ascii="宋体" w:hAnsi="Courier New" w:eastAsia="宋体" w:cs="Times New Roman"/>
      <w:kern w:val="0"/>
      <w:sz w:val="32"/>
      <w:szCs w:val="20"/>
    </w:rPr>
  </w:style>
  <w:style w:type="character" w:customStyle="1" w:styleId="27">
    <w:name w:val="日期 Char1"/>
    <w:basedOn w:val="21"/>
    <w:link w:val="10"/>
    <w:semiHidden/>
    <w:qFormat/>
    <w:uiPriority w:val="99"/>
    <w:rPr>
      <w:rFonts w:ascii="Calibri" w:hAnsi="Calibri" w:eastAsia="宋体" w:cs="Times New Roman"/>
    </w:rPr>
  </w:style>
  <w:style w:type="character" w:customStyle="1" w:styleId="28">
    <w:name w:val="批注框文本 Char"/>
    <w:basedOn w:val="21"/>
    <w:link w:val="11"/>
    <w:semiHidden/>
    <w:qFormat/>
    <w:uiPriority w:val="99"/>
    <w:rPr>
      <w:rFonts w:ascii="Calibri" w:hAnsi="Calibri" w:eastAsia="宋体" w:cs="Times New Roman"/>
      <w:sz w:val="18"/>
      <w:szCs w:val="18"/>
    </w:rPr>
  </w:style>
  <w:style w:type="character" w:customStyle="1" w:styleId="29">
    <w:name w:val="页眉 Char"/>
    <w:basedOn w:val="21"/>
    <w:link w:val="13"/>
    <w:semiHidden/>
    <w:qFormat/>
    <w:uiPriority w:val="99"/>
    <w:rPr>
      <w:rFonts w:ascii="Calibri" w:hAnsi="Calibri" w:eastAsia="宋体" w:cs="Times New Roman"/>
      <w:sz w:val="18"/>
      <w:szCs w:val="18"/>
    </w:rPr>
  </w:style>
  <w:style w:type="character" w:customStyle="1" w:styleId="30">
    <w:name w:val="页脚 Char"/>
    <w:basedOn w:val="21"/>
    <w:link w:val="12"/>
    <w:qFormat/>
    <w:uiPriority w:val="99"/>
    <w:rPr>
      <w:rFonts w:ascii="Calibri" w:hAnsi="Calibri" w:eastAsia="宋体" w:cs="Times New Roman"/>
      <w:sz w:val="18"/>
      <w:szCs w:val="18"/>
    </w:rPr>
  </w:style>
  <w:style w:type="character" w:customStyle="1" w:styleId="31">
    <w:name w:val="标题 1 Char"/>
    <w:basedOn w:val="21"/>
    <w:link w:val="2"/>
    <w:qFormat/>
    <w:uiPriority w:val="0"/>
    <w:rPr>
      <w:rFonts w:ascii="宋体" w:hAnsi="Calibri" w:eastAsia="宋体" w:cs="Times New Roman"/>
      <w:color w:val="000000"/>
      <w:sz w:val="28"/>
      <w:szCs w:val="20"/>
    </w:rPr>
  </w:style>
  <w:style w:type="character" w:customStyle="1" w:styleId="32">
    <w:name w:val="批注文字 Char"/>
    <w:basedOn w:val="21"/>
    <w:link w:val="6"/>
    <w:qFormat/>
    <w:uiPriority w:val="99"/>
    <w:rPr>
      <w:rFonts w:ascii="Calibri" w:hAnsi="Calibri" w:eastAsia="宋体" w:cs="Times New Roman"/>
    </w:rPr>
  </w:style>
  <w:style w:type="character" w:customStyle="1" w:styleId="33">
    <w:name w:val="批注主题 Char"/>
    <w:basedOn w:val="32"/>
    <w:link w:val="16"/>
    <w:semiHidden/>
    <w:qFormat/>
    <w:uiPriority w:val="99"/>
    <w:rPr>
      <w:b/>
      <w:bCs/>
    </w:rPr>
  </w:style>
  <w:style w:type="character" w:customStyle="1" w:styleId="34">
    <w:name w:val="纯文本 Char"/>
    <w:link w:val="9"/>
    <w:qFormat/>
    <w:uiPriority w:val="0"/>
    <w:rPr>
      <w:rFonts w:ascii="宋体" w:hAnsi="Courier New"/>
    </w:rPr>
  </w:style>
  <w:style w:type="character" w:customStyle="1" w:styleId="35">
    <w:name w:val="纯文本 Char1"/>
    <w:basedOn w:val="21"/>
    <w:link w:val="9"/>
    <w:semiHidden/>
    <w:qFormat/>
    <w:uiPriority w:val="99"/>
    <w:rPr>
      <w:rFonts w:ascii="宋体" w:hAnsi="Courier New" w:eastAsia="宋体" w:cs="Courier New"/>
      <w:szCs w:val="21"/>
    </w:rPr>
  </w:style>
  <w:style w:type="character" w:customStyle="1" w:styleId="36">
    <w:name w:val="标题 2 Char"/>
    <w:basedOn w:val="21"/>
    <w:link w:val="3"/>
    <w:qFormat/>
    <w:uiPriority w:val="0"/>
    <w:rPr>
      <w:rFonts w:ascii="Arial" w:hAnsi="Arial" w:eastAsia="宋体" w:cs="Times New Roman"/>
      <w:b/>
      <w:bCs/>
      <w:sz w:val="32"/>
      <w:szCs w:val="32"/>
    </w:rPr>
  </w:style>
  <w:style w:type="paragraph" w:styleId="37">
    <w:name w:val="List Paragraph"/>
    <w:basedOn w:val="1"/>
    <w:qFormat/>
    <w:uiPriority w:val="34"/>
    <w:pPr>
      <w:ind w:firstLine="420" w:firstLineChars="200"/>
    </w:pPr>
  </w:style>
  <w:style w:type="character" w:customStyle="1" w:styleId="38">
    <w:name w:val="标题 3 Char"/>
    <w:basedOn w:val="21"/>
    <w:link w:val="4"/>
    <w:semiHidden/>
    <w:qFormat/>
    <w:uiPriority w:val="9"/>
    <w:rPr>
      <w:rFonts w:ascii="Calibri" w:hAnsi="Calibri" w:eastAsia="宋体" w:cs="Times New Roman"/>
      <w:b/>
      <w:bCs/>
      <w:sz w:val="32"/>
      <w:szCs w:val="32"/>
    </w:rPr>
  </w:style>
  <w:style w:type="character" w:customStyle="1" w:styleId="39">
    <w:name w:val="标题 4 Char"/>
    <w:basedOn w:val="21"/>
    <w:link w:val="5"/>
    <w:qFormat/>
    <w:uiPriority w:val="0"/>
    <w:rPr>
      <w:rFonts w:ascii="Cambria" w:hAnsi="Cambria" w:eastAsia="宋体" w:cs="Times New Roman"/>
      <w:b/>
      <w:bCs/>
      <w:sz w:val="28"/>
      <w:szCs w:val="28"/>
    </w:rPr>
  </w:style>
  <w:style w:type="paragraph" w:customStyle="1" w:styleId="40">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1">
    <w:name w:val="1"/>
    <w:basedOn w:val="1"/>
    <w:next w:val="9"/>
    <w:qFormat/>
    <w:uiPriority w:val="0"/>
    <w:rPr>
      <w:rFonts w:ascii="宋体" w:hAnsi="Courier New"/>
      <w:szCs w:val="20"/>
    </w:rPr>
  </w:style>
  <w:style w:type="paragraph" w:customStyle="1" w:styleId="42">
    <w:name w:val="8"/>
    <w:basedOn w:val="1"/>
    <w:next w:val="9"/>
    <w:qFormat/>
    <w:uiPriority w:val="0"/>
    <w:rPr>
      <w:rFonts w:ascii="宋体" w:hAnsi="Courier New"/>
      <w:szCs w:val="20"/>
    </w:rPr>
  </w:style>
  <w:style w:type="paragraph" w:customStyle="1" w:styleId="43">
    <w:name w:val="_Style 55"/>
    <w:basedOn w:val="1"/>
    <w:next w:val="9"/>
    <w:qFormat/>
    <w:uiPriority w:val="0"/>
    <w:rPr>
      <w:rFonts w:ascii="宋体" w:hAnsi="Courier New"/>
      <w:szCs w:val="20"/>
    </w:rPr>
  </w:style>
  <w:style w:type="paragraph" w:customStyle="1" w:styleId="44">
    <w:name w:val="7"/>
    <w:basedOn w:val="1"/>
    <w:next w:val="9"/>
    <w:link w:val="45"/>
    <w:qFormat/>
    <w:uiPriority w:val="0"/>
    <w:rPr>
      <w:rFonts w:ascii="宋体" w:hAnsi="Courier New"/>
      <w:szCs w:val="20"/>
    </w:rPr>
  </w:style>
  <w:style w:type="character" w:customStyle="1" w:styleId="45">
    <w:name w:val="Char1"/>
    <w:link w:val="44"/>
    <w:qFormat/>
    <w:uiPriority w:val="0"/>
    <w:rPr>
      <w:rFonts w:ascii="宋体" w:hAnsi="Courier New" w:eastAsia="宋体" w:cs="Times New Roman"/>
      <w:szCs w:val="20"/>
    </w:rPr>
  </w:style>
  <w:style w:type="paragraph" w:customStyle="1" w:styleId="46">
    <w:name w:val="列出段落1"/>
    <w:basedOn w:val="1"/>
    <w:qFormat/>
    <w:uiPriority w:val="0"/>
    <w:pPr>
      <w:ind w:firstLine="420" w:firstLineChars="200"/>
    </w:pPr>
    <w:rPr>
      <w:rFonts w:cs="Calibri"/>
      <w:szCs w:val="21"/>
    </w:rPr>
  </w:style>
  <w:style w:type="paragraph" w:customStyle="1" w:styleId="4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48">
    <w:name w:val=".正文"/>
    <w:basedOn w:val="1"/>
    <w:qFormat/>
    <w:uiPriority w:val="0"/>
    <w:pPr>
      <w:spacing w:beforeLines="50"/>
      <w:ind w:firstLine="200" w:firstLineChars="200"/>
    </w:pPr>
    <w:rPr>
      <w:rFonts w:eastAsia="华文仿宋"/>
    </w:rPr>
  </w:style>
  <w:style w:type="paragraph" w:customStyle="1" w:styleId="4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table" w:customStyle="1" w:styleId="51">
    <w:name w:val="网格型1"/>
    <w:basedOn w:val="19"/>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87</Pages>
  <Words>1895</Words>
  <Characters>1923</Characters>
  <Lines>268</Lines>
  <Paragraphs>75</Paragraphs>
  <TotalTime>27</TotalTime>
  <ScaleCrop>false</ScaleCrop>
  <LinksUpToDate>false</LinksUpToDate>
  <CharactersWithSpaces>1948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2019-10-21T17:39:00Z</dcterms:created>
  <dc:creator>User</dc:creator>
  <cp:lastModifiedBy>lHzhc4</cp:lastModifiedBy>
  <cp:lastPrinted>2020-05-21T10:27:00Z</cp:lastPrinted>
  <dcterms:modified xsi:type="dcterms:W3CDTF">2026-04-10T16:32:44Z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676FD8C057D84F9FA7B67C960ECE569D_13</vt:lpwstr>
  </property>
  <property fmtid="{D5CDD505-2E9C-101B-9397-08002B2CF9AE}" pid="4" name="KSOTemplateDocerSaveRecord">
    <vt:lpwstr>eyJoZGlkIjoiOTMwM2Y2MTYwMDMxNDU2MTZiYjY1MzkzNDdkYmNhZGUiLCJ1c2VySWQiOiI1NDUwNDM1MTAifQ==</vt:lpwstr>
  </property>
</Properties>
</file>