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CD403">
      <w:pPr>
        <w:jc w:val="center"/>
        <w:rPr>
          <w:rFonts w:ascii="宋体" w:hAnsi="宋体" w:eastAsia="黑体"/>
          <w:b/>
          <w:bCs/>
          <w:color w:val="FF0000"/>
          <w:kern w:val="44"/>
          <w:sz w:val="44"/>
          <w:szCs w:val="44"/>
        </w:rPr>
      </w:pPr>
    </w:p>
    <w:p w14:paraId="6ECD1135">
      <w:pPr>
        <w:jc w:val="center"/>
        <w:rPr>
          <w:rFonts w:ascii="宋体" w:hAnsi="宋体" w:eastAsia="黑体"/>
          <w:b/>
          <w:bCs/>
          <w:color w:val="FF0000"/>
          <w:kern w:val="44"/>
          <w:sz w:val="44"/>
          <w:szCs w:val="44"/>
        </w:rPr>
      </w:pPr>
    </w:p>
    <w:p w14:paraId="6E4E3DB3">
      <w:pPr>
        <w:jc w:val="center"/>
        <w:rPr>
          <w:rFonts w:ascii="宋体" w:hAnsi="宋体" w:eastAsia="黑体"/>
          <w:b/>
          <w:bCs/>
          <w:color w:val="FF0000"/>
          <w:kern w:val="44"/>
          <w:sz w:val="44"/>
          <w:szCs w:val="44"/>
        </w:rPr>
      </w:pPr>
      <w:bookmarkStart w:id="0" w:name="OLE_LINK17"/>
    </w:p>
    <w:p w14:paraId="15B5E0EB">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14:paraId="4A9453DE">
      <w:pPr>
        <w:spacing w:after="240" w:afterLines="100" w:line="4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E4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14:paraId="398E2404">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14:paraId="3CFDC69C">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14:paraId="104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F84FB50">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14:paraId="6CCC9D6B">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14:paraId="5F8F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480DAAF6">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14:paraId="770DCF6A">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14:paraId="2D97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0E3C944">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14:paraId="345F8F78">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14:paraId="5DED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14:paraId="1E9624B0">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14:paraId="48CF77EF">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14:paraId="128F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205B9CC8">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14:paraId="270CC73F">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14:paraId="0B34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14:paraId="2684D8B5">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14:paraId="6A67201F">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14:paraId="11910BF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D2787F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3DEDF0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392353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D59BB2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7F0B427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47D9C65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4BCCEC2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F630C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633CB8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9F06E7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8B451B0">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F5716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7CC87D5">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lang w:eastAsia="zh-CN"/>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423B55A1">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14:paraId="5935075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14:paraId="43F35AB1">
      <w:pPr>
        <w:rPr>
          <w:rFonts w:ascii="Calibri" w:hAnsi="Calibri"/>
          <w:szCs w:val="22"/>
        </w:rPr>
      </w:pPr>
    </w:p>
    <w:p w14:paraId="2B35D1E5">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5A06E694">
      <w:pPr>
        <w:widowControl/>
        <w:jc w:val="left"/>
        <w:rPr>
          <w:rFonts w:ascii="黑体" w:hAnsi="黑体" w:eastAsia="黑体"/>
          <w:sz w:val="40"/>
          <w:szCs w:val="40"/>
        </w:rPr>
      </w:pPr>
      <w:r>
        <w:rPr>
          <w:rFonts w:ascii="黑体" w:hAnsi="黑体" w:eastAsia="黑体"/>
          <w:sz w:val="40"/>
          <w:szCs w:val="40"/>
        </w:rPr>
        <w:br w:type="page"/>
      </w:r>
    </w:p>
    <w:bookmarkEnd w:id="0"/>
    <w:p w14:paraId="760821EC">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3"/>
        <w:tblW w:w="7938" w:type="dxa"/>
        <w:jc w:val="center"/>
        <w:tblCellSpacing w:w="0" w:type="dxa"/>
        <w:tblLayout w:type="fixed"/>
        <w:tblCellMar>
          <w:top w:w="45" w:type="dxa"/>
          <w:left w:w="45" w:type="dxa"/>
          <w:bottom w:w="45" w:type="dxa"/>
          <w:right w:w="45" w:type="dxa"/>
        </w:tblCellMar>
      </w:tblPr>
      <w:tblGrid>
        <w:gridCol w:w="2722"/>
        <w:gridCol w:w="5216"/>
      </w:tblGrid>
      <w:tr w14:paraId="36DB6BD7">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0840CD64">
            <w:pPr>
              <w:jc w:val="right"/>
              <w:rPr>
                <w:rFonts w:ascii="宋体" w:hAnsi="宋体" w:cs="宋体"/>
                <w:sz w:val="30"/>
                <w:szCs w:val="30"/>
              </w:rPr>
            </w:pPr>
            <w:r>
              <w:rPr>
                <w:sz w:val="30"/>
                <w:szCs w:val="30"/>
              </w:rPr>
              <w:t>项目编号：</w:t>
            </w:r>
          </w:p>
        </w:tc>
        <w:tc>
          <w:tcPr>
            <w:tcW w:w="5216" w:type="dxa"/>
            <w:vAlign w:val="center"/>
          </w:tcPr>
          <w:p w14:paraId="6FF4C72F">
            <w:pPr>
              <w:rPr>
                <w:rFonts w:ascii="宋体" w:hAnsi="宋体" w:cs="宋体"/>
                <w:sz w:val="30"/>
                <w:szCs w:val="30"/>
              </w:rPr>
            </w:pPr>
          </w:p>
        </w:tc>
      </w:tr>
      <w:tr w14:paraId="64E01BD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755BA1A">
            <w:pPr>
              <w:jc w:val="right"/>
              <w:rPr>
                <w:rFonts w:ascii="宋体" w:hAnsi="宋体" w:cs="宋体"/>
                <w:sz w:val="30"/>
                <w:szCs w:val="30"/>
              </w:rPr>
            </w:pPr>
            <w:r>
              <w:rPr>
                <w:sz w:val="30"/>
                <w:szCs w:val="30"/>
              </w:rPr>
              <w:t>项目名称：</w:t>
            </w:r>
          </w:p>
        </w:tc>
        <w:tc>
          <w:tcPr>
            <w:tcW w:w="5216" w:type="dxa"/>
            <w:vAlign w:val="center"/>
          </w:tcPr>
          <w:p w14:paraId="52F707CF">
            <w:pPr>
              <w:rPr>
                <w:rFonts w:hint="default" w:ascii="宋体" w:hAnsi="宋体" w:cs="宋体"/>
                <w:sz w:val="30"/>
                <w:szCs w:val="30"/>
                <w:lang w:val="en-US"/>
              </w:rPr>
            </w:pPr>
            <w:r>
              <w:rPr>
                <w:rFonts w:hint="eastAsia" w:ascii="宋体" w:hAnsi="宋体" w:cs="宋体"/>
                <w:sz w:val="30"/>
                <w:szCs w:val="30"/>
                <w:lang w:val="en-US" w:eastAsia="zh-CN"/>
              </w:rPr>
              <w:t>专项安保服务项目</w:t>
            </w:r>
          </w:p>
        </w:tc>
      </w:tr>
      <w:tr w14:paraId="74AE91B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CD12D91">
            <w:pPr>
              <w:jc w:val="right"/>
              <w:rPr>
                <w:rFonts w:ascii="宋体" w:hAnsi="宋体" w:cs="宋体"/>
                <w:sz w:val="30"/>
                <w:szCs w:val="30"/>
              </w:rPr>
            </w:pPr>
            <w:r>
              <w:rPr>
                <w:sz w:val="30"/>
                <w:szCs w:val="30"/>
              </w:rPr>
              <w:t>项目类型：</w:t>
            </w:r>
          </w:p>
        </w:tc>
        <w:tc>
          <w:tcPr>
            <w:tcW w:w="5216" w:type="dxa"/>
            <w:vAlign w:val="center"/>
          </w:tcPr>
          <w:p w14:paraId="5125ADD1">
            <w:pPr>
              <w:rPr>
                <w:rFonts w:ascii="宋体" w:hAnsi="宋体" w:cs="宋体"/>
                <w:sz w:val="30"/>
                <w:szCs w:val="30"/>
              </w:rPr>
            </w:pPr>
            <w:r>
              <w:rPr>
                <w:sz w:val="30"/>
                <w:szCs w:val="30"/>
              </w:rPr>
              <w:t>服务类</w:t>
            </w:r>
          </w:p>
        </w:tc>
      </w:tr>
      <w:tr w14:paraId="72BD9C4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E99F84B">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13EA73AD">
            <w:pPr>
              <w:rPr>
                <w:rFonts w:ascii="宋体" w:hAnsi="宋体" w:cs="宋体"/>
                <w:sz w:val="30"/>
                <w:szCs w:val="30"/>
              </w:rPr>
            </w:pPr>
            <w:r>
              <w:rPr>
                <w:rFonts w:hint="eastAsia" w:ascii="宋体" w:hAnsi="宋体" w:cs="宋体"/>
                <w:sz w:val="30"/>
                <w:szCs w:val="30"/>
              </w:rPr>
              <w:t>自行采购</w:t>
            </w:r>
          </w:p>
        </w:tc>
      </w:tr>
      <w:tr w14:paraId="523B02E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0A80613">
            <w:pPr>
              <w:jc w:val="right"/>
              <w:rPr>
                <w:rFonts w:hint="default" w:eastAsia="宋体"/>
                <w:sz w:val="30"/>
                <w:szCs w:val="30"/>
                <w:lang w:val="en-US" w:eastAsia="zh-CN"/>
              </w:rPr>
            </w:pPr>
            <w:bookmarkStart w:id="1" w:name="OLE_LINK32"/>
            <w:r>
              <w:rPr>
                <w:rFonts w:hint="eastAsia"/>
                <w:sz w:val="30"/>
                <w:szCs w:val="30"/>
                <w:lang w:val="en-US" w:eastAsia="zh-CN"/>
              </w:rPr>
              <w:t>采购方式：</w:t>
            </w:r>
            <w:bookmarkEnd w:id="1"/>
          </w:p>
        </w:tc>
        <w:tc>
          <w:tcPr>
            <w:tcW w:w="5216" w:type="dxa"/>
            <w:vAlign w:val="center"/>
          </w:tcPr>
          <w:p w14:paraId="2103F737">
            <w:pPr>
              <w:rPr>
                <w:rFonts w:hint="eastAsia" w:ascii="宋体" w:hAnsi="宋体" w:cs="宋体"/>
                <w:sz w:val="30"/>
                <w:szCs w:val="30"/>
              </w:rPr>
            </w:pPr>
            <w:r>
              <w:rPr>
                <w:rFonts w:hint="eastAsia" w:ascii="宋体" w:hAnsi="宋体" w:cs="宋体"/>
                <w:sz w:val="30"/>
                <w:szCs w:val="30"/>
                <w:lang w:eastAsia="zh-CN"/>
              </w:rPr>
              <w:t>公开征集</w:t>
            </w:r>
          </w:p>
        </w:tc>
      </w:tr>
      <w:tr w14:paraId="4C112A84">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1EBE1D54">
            <w:pPr>
              <w:jc w:val="right"/>
              <w:rPr>
                <w:rFonts w:ascii="宋体" w:hAnsi="宋体" w:cs="宋体"/>
                <w:sz w:val="30"/>
                <w:szCs w:val="30"/>
              </w:rPr>
            </w:pPr>
            <w:r>
              <w:rPr>
                <w:sz w:val="30"/>
                <w:szCs w:val="30"/>
              </w:rPr>
              <w:t>货币类型：</w:t>
            </w:r>
          </w:p>
        </w:tc>
        <w:tc>
          <w:tcPr>
            <w:tcW w:w="5216" w:type="dxa"/>
            <w:vAlign w:val="center"/>
          </w:tcPr>
          <w:p w14:paraId="286CDBE2">
            <w:pPr>
              <w:rPr>
                <w:rFonts w:hint="eastAsia" w:ascii="宋体" w:hAnsi="宋体" w:cs="宋体"/>
                <w:sz w:val="30"/>
                <w:szCs w:val="30"/>
              </w:rPr>
            </w:pPr>
            <w:r>
              <w:rPr>
                <w:rFonts w:hint="eastAsia" w:ascii="宋体" w:hAnsi="宋体" w:cs="宋体"/>
                <w:sz w:val="30"/>
                <w:szCs w:val="30"/>
              </w:rPr>
              <w:t>人民币</w:t>
            </w:r>
          </w:p>
        </w:tc>
      </w:tr>
      <w:tr w14:paraId="7401653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60F24CC">
            <w:pPr>
              <w:jc w:val="right"/>
              <w:rPr>
                <w:rFonts w:ascii="宋体" w:hAnsi="宋体" w:cs="宋体"/>
                <w:sz w:val="30"/>
                <w:szCs w:val="30"/>
              </w:rPr>
            </w:pPr>
            <w:r>
              <w:rPr>
                <w:sz w:val="30"/>
                <w:szCs w:val="30"/>
              </w:rPr>
              <w:t>评标方法：</w:t>
            </w:r>
          </w:p>
        </w:tc>
        <w:tc>
          <w:tcPr>
            <w:tcW w:w="5216" w:type="dxa"/>
            <w:vAlign w:val="center"/>
          </w:tcPr>
          <w:p w14:paraId="296A71F4">
            <w:pPr>
              <w:rPr>
                <w:rFonts w:ascii="宋体" w:hAnsi="宋体" w:cs="宋体"/>
                <w:sz w:val="30"/>
                <w:szCs w:val="30"/>
              </w:rPr>
            </w:pPr>
            <w:r>
              <w:rPr>
                <w:sz w:val="30"/>
                <w:szCs w:val="30"/>
              </w:rPr>
              <w:t>综合评分法</w:t>
            </w:r>
          </w:p>
        </w:tc>
      </w:tr>
    </w:tbl>
    <w:p w14:paraId="59896DF6">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0F19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906D67">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85E341">
            <w:pPr>
              <w:jc w:val="center"/>
              <w:rPr>
                <w:rFonts w:ascii="宋体" w:hAnsi="宋体" w:cs="宋体"/>
                <w:sz w:val="28"/>
                <w:szCs w:val="28"/>
              </w:rPr>
            </w:pPr>
            <w:r>
              <w:rPr>
                <w:sz w:val="28"/>
                <w:szCs w:val="28"/>
              </w:rPr>
              <w:t>内容</w:t>
            </w:r>
          </w:p>
        </w:tc>
      </w:tr>
      <w:tr w14:paraId="19024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F544A2">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1E1D8415">
            <w:r>
              <w:rPr>
                <w:rFonts w:hint="eastAsia"/>
              </w:rPr>
              <w:t>投标供应商不具备招标文件所列的资格要求，或未提交相应的资格证明资料（详见第一册第一章招标公告的投标供应商资格要求）。</w:t>
            </w:r>
          </w:p>
        </w:tc>
      </w:tr>
    </w:tbl>
    <w:p w14:paraId="29EC91E4">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C79C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9662F0B">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B4E1F55">
            <w:pPr>
              <w:jc w:val="center"/>
              <w:rPr>
                <w:rFonts w:ascii="宋体" w:hAnsi="宋体" w:cs="宋体"/>
                <w:sz w:val="28"/>
                <w:szCs w:val="28"/>
              </w:rPr>
            </w:pPr>
            <w:r>
              <w:rPr>
                <w:sz w:val="28"/>
                <w:szCs w:val="28"/>
              </w:rPr>
              <w:t>内容</w:t>
            </w:r>
          </w:p>
        </w:tc>
      </w:tr>
      <w:tr w14:paraId="37504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E65F9AC">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3E0B61A">
            <w:pPr>
              <w:rPr>
                <w:rFonts w:ascii="宋体" w:hAnsi="宋体" w:cs="宋体"/>
                <w:szCs w:val="21"/>
              </w:rPr>
            </w:pPr>
            <w:r>
              <w:rPr>
                <w:rFonts w:hint="eastAsia"/>
              </w:rPr>
              <w:t>不得将一个包的内容拆开投标；</w:t>
            </w:r>
          </w:p>
        </w:tc>
      </w:tr>
      <w:tr w14:paraId="6BA38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482052">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62836FC5">
            <w:pPr>
              <w:rPr>
                <w:rFonts w:ascii="宋体" w:hAnsi="宋体" w:cs="宋体"/>
                <w:szCs w:val="21"/>
              </w:rPr>
            </w:pPr>
            <w:r>
              <w:rPr>
                <w:rFonts w:hint="eastAsia"/>
              </w:rPr>
              <w:t>对同一项目投标时，不得提供两套以上的投标方案（招标文件另有规定的除外）；</w:t>
            </w:r>
          </w:p>
        </w:tc>
      </w:tr>
      <w:tr w14:paraId="5C266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0271B71">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2C90D13C">
            <w:pPr>
              <w:rPr>
                <w:rFonts w:ascii="宋体" w:hAnsi="宋体" w:cs="宋体"/>
                <w:szCs w:val="21"/>
              </w:rPr>
            </w:pPr>
            <w:r>
              <w:rPr>
                <w:rFonts w:hint="eastAsia"/>
              </w:rPr>
              <w:t>分项报价或投标总价不得高于相应预算金额（或设定的预算金额下的最高限价）；</w:t>
            </w:r>
          </w:p>
        </w:tc>
      </w:tr>
      <w:tr w14:paraId="7C057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61498B">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64DC05EE">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评审中出现下列情形之一的，评审委员会应当启动异常低价投标（响应）审查程序：</w:t>
            </w:r>
          </w:p>
          <w:p w14:paraId="61ABE463">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1.投标（响应）报价低于全部通过符合性审查供应商投标（响应）报价平均值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%的，即投标（响应）报价&lt;全部通过符合性审查供应商投标（响应）报价平均值×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w:t>
            </w:r>
          </w:p>
          <w:p w14:paraId="7455DFE1">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2.投标（响应）报价低于通过符合性审查的次低报价供应商投标（响应）报价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%的，即投标（响应）报价&lt;通过符合性审查的次低报价供应商投标（响应）报价×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w:t>
            </w:r>
          </w:p>
          <w:p w14:paraId="0C7ED699">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3.投标（响应）报价低于采购项目最高限价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%的，即投标（响应）报价&lt;采购项目最高限价×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w:t>
            </w:r>
          </w:p>
          <w:p w14:paraId="13C5302F">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4.评审委员会基于专业判断，认为供应商报价过低，有可能影响产品质量或者不能诚信履约的其他情形。</w:t>
            </w:r>
          </w:p>
          <w:p w14:paraId="163515CE">
            <w:pPr>
              <w:keepNext w:val="0"/>
              <w:keepLines w:val="0"/>
              <w:pageBreakBefore w:val="0"/>
              <w:widowControl/>
              <w:kinsoku/>
              <w:wordWrap/>
              <w:overflowPunct/>
              <w:topLinePunct w:val="0"/>
              <w:autoSpaceDE/>
              <w:autoSpaceDN/>
              <w:bidi w:val="0"/>
              <w:adjustRightInd/>
              <w:snapToGrid/>
              <w:jc w:val="left"/>
              <w:textAlignment w:val="top"/>
              <w:rPr>
                <w:rFonts w:hint="eastAsia" w:ascii="宋体" w:hAnsi="宋体" w:eastAsia="宋体" w:cs="宋体"/>
                <w:sz w:val="21"/>
                <w:szCs w:val="21"/>
              </w:rPr>
            </w:pPr>
            <w:r>
              <w:rPr>
                <w:rFonts w:hint="eastAsia" w:ascii="宋体" w:hAnsi="宋体" w:eastAsia="宋体" w:cs="宋体"/>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F7CF6B">
            <w:pPr>
              <w:rPr>
                <w:rFonts w:ascii="宋体" w:hAnsi="宋体" w:cs="宋体"/>
                <w:szCs w:val="21"/>
              </w:rPr>
            </w:pPr>
            <w:r>
              <w:rPr>
                <w:rFonts w:hint="eastAsia" w:ascii="宋体" w:hAnsi="宋体" w:eastAsia="宋体" w:cs="宋体"/>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0CF4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701438">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4A8C3E1">
            <w:pPr>
              <w:rPr>
                <w:rFonts w:ascii="宋体" w:hAnsi="宋体" w:cs="宋体"/>
                <w:b w:val="0"/>
                <w:bCs w:val="0"/>
                <w:szCs w:val="21"/>
              </w:rPr>
            </w:pPr>
            <w:r>
              <w:rPr>
                <w:rFonts w:hint="eastAsia"/>
                <w:b w:val="0"/>
                <w:bCs w:val="0"/>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0798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4C3FA0">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05E207CD">
            <w:pPr>
              <w:rPr>
                <w:rFonts w:ascii="宋体" w:hAnsi="宋体" w:cs="宋体"/>
                <w:b w:val="0"/>
                <w:bCs w:val="0"/>
                <w:szCs w:val="21"/>
              </w:rPr>
            </w:pPr>
            <w:r>
              <w:rPr>
                <w:rFonts w:hint="eastAsia"/>
                <w:b w:val="0"/>
                <w:bCs w:val="0"/>
              </w:rPr>
              <w:t>未按招标文件所提供的《</w:t>
            </w:r>
            <w:r>
              <w:rPr>
                <w:rFonts w:hint="eastAsia"/>
                <w:b w:val="0"/>
                <w:bCs w:val="0"/>
                <w:lang w:eastAsia="zh-CN"/>
              </w:rPr>
              <w:t>政府采购投标及履约承诺函</w:t>
            </w:r>
            <w:r>
              <w:rPr>
                <w:rFonts w:hint="eastAsia"/>
                <w:b w:val="0"/>
                <w:bCs w:val="0"/>
              </w:rPr>
              <w:t>》进行承诺；未按招标文件对投标文件组成的要求提供投标文件；</w:t>
            </w:r>
          </w:p>
        </w:tc>
      </w:tr>
      <w:tr w14:paraId="44033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0016D2">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6BCB7470">
            <w:pPr>
              <w:rPr>
                <w:rFonts w:ascii="宋体" w:hAnsi="宋体" w:cs="宋体"/>
                <w:b w:val="0"/>
                <w:bCs w:val="0"/>
                <w:szCs w:val="21"/>
              </w:rPr>
            </w:pPr>
            <w:r>
              <w:rPr>
                <w:rFonts w:hint="eastAsia"/>
                <w:b w:val="0"/>
                <w:bCs w:val="0"/>
              </w:rPr>
              <w:t>采购标的/服务清单/报价等任意一类有缺漏项或响应不全，或者对招标文件规定的项目需求内容或者需求数量进行修改</w:t>
            </w:r>
            <w:r>
              <w:rPr>
                <w:rFonts w:hint="eastAsia"/>
                <w:b w:val="0"/>
                <w:bCs w:val="0"/>
                <w:szCs w:val="21"/>
              </w:rPr>
              <w:t>，评审委员会判定投标响应不满足采购需求</w:t>
            </w:r>
            <w:r>
              <w:rPr>
                <w:rFonts w:hint="eastAsia"/>
                <w:b w:val="0"/>
                <w:bCs w:val="0"/>
              </w:rPr>
              <w:t>；</w:t>
            </w:r>
          </w:p>
        </w:tc>
      </w:tr>
      <w:tr w14:paraId="4A4AC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A4DC18">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0803CC8D">
            <w:pPr>
              <w:rPr>
                <w:rFonts w:ascii="宋体" w:hAnsi="宋体" w:cs="宋体"/>
                <w:szCs w:val="21"/>
              </w:rPr>
            </w:pPr>
            <w:r>
              <w:rPr>
                <w:rFonts w:hint="eastAsia"/>
              </w:rPr>
              <w:t>投标文件存在列放位置错误，导致属于信息公开情形的没有被公开；</w:t>
            </w:r>
          </w:p>
        </w:tc>
      </w:tr>
      <w:tr w14:paraId="531E6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049D1FF">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5C66AD7">
            <w:pPr>
              <w:rPr>
                <w:rFonts w:ascii="宋体" w:hAnsi="宋体" w:cs="宋体"/>
                <w:szCs w:val="21"/>
              </w:rPr>
            </w:pPr>
            <w:r>
              <w:rPr>
                <w:rFonts w:hint="eastAsia"/>
              </w:rPr>
              <w:t>投标文件电子文档不得带病毒；</w:t>
            </w:r>
          </w:p>
        </w:tc>
      </w:tr>
      <w:tr w14:paraId="5162D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944ED5">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6F386A9B">
            <w:pPr>
              <w:rPr>
                <w:rFonts w:ascii="宋体" w:hAnsi="宋体" w:cs="宋体"/>
                <w:szCs w:val="21"/>
              </w:rPr>
            </w:pPr>
            <w:r>
              <w:rPr>
                <w:rFonts w:hint="eastAsia"/>
              </w:rPr>
              <w:t>投标文件</w:t>
            </w:r>
            <w:r>
              <w:rPr>
                <w:rFonts w:hint="eastAsia"/>
                <w:lang w:val="en-US" w:eastAsia="zh-CN"/>
              </w:rPr>
              <w:t>不得</w:t>
            </w:r>
            <w:r>
              <w:rPr>
                <w:rFonts w:hint="eastAsia"/>
              </w:rPr>
              <w:t>用不属于本公司的电子密钥或电子营业执照进行加密的；</w:t>
            </w:r>
          </w:p>
        </w:tc>
      </w:tr>
      <w:tr w14:paraId="40B82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C167106">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14C73445">
            <w:pPr>
              <w:widowControl/>
              <w:jc w:val="left"/>
              <w:textAlignment w:val="top"/>
            </w:pPr>
            <w:bookmarkStart w:id="2" w:name="OLE_LINK30"/>
            <w:r>
              <w:rPr>
                <w:rFonts w:hint="eastAsia"/>
                <w:lang w:val="en-US" w:eastAsia="zh-CN"/>
              </w:rPr>
              <w:t>不得与其他</w:t>
            </w:r>
            <w:bookmarkEnd w:id="2"/>
            <w:r>
              <w:rPr>
                <w:rFonts w:hint="eastAsia"/>
              </w:rPr>
              <w:t>投标供应商投标文件“文件制作机器码”一致；</w:t>
            </w:r>
          </w:p>
        </w:tc>
      </w:tr>
      <w:tr w14:paraId="4A2E43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C81653B">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6B013537">
            <w:pPr>
              <w:widowControl/>
              <w:jc w:val="left"/>
              <w:textAlignment w:val="top"/>
            </w:pPr>
            <w:r>
              <w:rPr>
                <w:rFonts w:hint="eastAsia"/>
                <w:lang w:val="en-US" w:eastAsia="zh-CN"/>
              </w:rPr>
              <w:t>不得与其他</w:t>
            </w:r>
            <w:r>
              <w:rPr>
                <w:rFonts w:hint="eastAsia"/>
              </w:rPr>
              <w:t>投标供应商投标文件“文件创建标识码”一致；</w:t>
            </w:r>
          </w:p>
        </w:tc>
      </w:tr>
      <w:tr w14:paraId="422B0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C30FA5">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60C00748">
            <w:pPr>
              <w:rPr>
                <w:rFonts w:ascii="宋体" w:hAnsi="宋体" w:cs="宋体"/>
                <w:szCs w:val="21"/>
              </w:rPr>
            </w:pPr>
            <w:r>
              <w:rPr>
                <w:rFonts w:hint="eastAsia"/>
              </w:rPr>
              <w:t>法律、法规、规章、规范性文件规定的其他情形。</w:t>
            </w:r>
          </w:p>
        </w:tc>
      </w:tr>
    </w:tbl>
    <w:p w14:paraId="7CA51417">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F62F0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shd w:val="clear" w:color="auto" w:fill="auto"/>
            <w:vAlign w:val="center"/>
          </w:tcPr>
          <w:p w14:paraId="462A943D">
            <w:pPr>
              <w:widowControl/>
              <w:jc w:val="left"/>
              <w:rPr>
                <w:b/>
                <w:bCs/>
                <w:sz w:val="24"/>
              </w:rPr>
            </w:pPr>
            <w:r>
              <w:rPr>
                <w:b/>
                <w:bCs/>
              </w:rPr>
              <w:t>评标方法：综合评分法</w:t>
            </w:r>
          </w:p>
        </w:tc>
      </w:tr>
      <w:tr w14:paraId="78695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1594913">
            <w:pPr>
              <w:spacing w:line="360" w:lineRule="auto"/>
              <w:rPr>
                <w:b/>
                <w:bCs/>
                <w:szCs w:val="21"/>
              </w:rPr>
            </w:pPr>
          </w:p>
          <w:p w14:paraId="39C924B4">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7BBC61BF">
            <w:pPr>
              <w:ind w:firstLine="420"/>
              <w:rPr>
                <w:szCs w:val="21"/>
              </w:rPr>
            </w:pPr>
          </w:p>
          <w:p w14:paraId="69B665F1">
            <w:pPr>
              <w:ind w:firstLine="420"/>
              <w:rPr>
                <w:szCs w:val="21"/>
              </w:rPr>
            </w:pPr>
            <w:r>
              <w:rPr>
                <w:szCs w:val="21"/>
              </w:rPr>
              <w:t>价格分计算方法：</w:t>
            </w:r>
          </w:p>
          <w:p w14:paraId="1C8B362D">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E3DDFCB">
            <w:pPr>
              <w:widowControl/>
              <w:ind w:left="420"/>
              <w:jc w:val="left"/>
              <w:rPr>
                <w:szCs w:val="21"/>
              </w:rPr>
            </w:pPr>
            <w:r>
              <w:rPr>
                <w:szCs w:val="21"/>
              </w:rPr>
              <w:t xml:space="preserve">投标报价得分=(评标基准价／投标报价)×100 </w:t>
            </w:r>
          </w:p>
          <w:p w14:paraId="20BBAFA9">
            <w:pPr>
              <w:widowControl/>
              <w:ind w:left="420"/>
              <w:jc w:val="left"/>
              <w:rPr>
                <w:szCs w:val="21"/>
              </w:rPr>
            </w:pPr>
            <w:r>
              <w:rPr>
                <w:szCs w:val="21"/>
              </w:rPr>
              <w:t xml:space="preserve">评标总得分＝F1×A1＋F2×A2＋……＋Fn×An </w:t>
            </w:r>
          </w:p>
          <w:p w14:paraId="501CC0DD">
            <w:pPr>
              <w:widowControl/>
              <w:ind w:left="420"/>
              <w:jc w:val="left"/>
              <w:rPr>
                <w:szCs w:val="21"/>
              </w:rPr>
            </w:pPr>
            <w:r>
              <w:rPr>
                <w:szCs w:val="21"/>
              </w:rPr>
              <w:t xml:space="preserve">F1、F2……Fn分别为各项评审因素的得分； </w:t>
            </w:r>
          </w:p>
          <w:p w14:paraId="59AE67A4">
            <w:pPr>
              <w:widowControl/>
              <w:ind w:left="420"/>
              <w:jc w:val="left"/>
              <w:rPr>
                <w:szCs w:val="21"/>
              </w:rPr>
            </w:pPr>
            <w:r>
              <w:rPr>
                <w:szCs w:val="21"/>
              </w:rPr>
              <w:t xml:space="preserve">A1、A2、……An 分别为各项评审因素所占的权重(A1＋A2＋……＋An＝1)。 </w:t>
            </w:r>
          </w:p>
          <w:p w14:paraId="21A24F83">
            <w:pPr>
              <w:widowControl/>
              <w:ind w:left="420"/>
              <w:jc w:val="left"/>
              <w:rPr>
                <w:szCs w:val="21"/>
              </w:rPr>
            </w:pPr>
            <w:r>
              <w:rPr>
                <w:szCs w:val="21"/>
              </w:rPr>
              <w:t>评标过程中，不得去掉报价中的最高报价和最低报价。</w:t>
            </w:r>
          </w:p>
          <w:p w14:paraId="18912887">
            <w:pPr>
              <w:widowControl/>
              <w:ind w:left="420"/>
              <w:jc w:val="left"/>
              <w:rPr>
                <w:szCs w:val="21"/>
              </w:rPr>
            </w:pPr>
            <w:r>
              <w:rPr>
                <w:rFonts w:hint="eastAsia"/>
                <w:szCs w:val="21"/>
              </w:rPr>
              <w:t>因落实政府采购政策进行价格调整的，以调整后的价格计算评标基准价和投标报价。</w:t>
            </w:r>
          </w:p>
          <w:p w14:paraId="5C6CAC6D">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3251BC41">
      <w:pPr>
        <w:pStyle w:val="32"/>
        <w:ind w:left="0" w:leftChars="0" w:firstLine="0" w:firstLineChars="0"/>
      </w:pPr>
    </w:p>
    <w:tbl>
      <w:tblPr>
        <w:tblStyle w:val="3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724"/>
        <w:gridCol w:w="4447"/>
      </w:tblGrid>
      <w:tr w14:paraId="650E1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1E1F6C84">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75266024">
            <w:pPr>
              <w:wordWrap w:val="0"/>
              <w:jc w:val="center"/>
              <w:rPr>
                <w:rFonts w:ascii="宋体" w:hAnsi="宋体" w:cs="宋体"/>
                <w:b/>
                <w:bCs/>
                <w:sz w:val="24"/>
              </w:rPr>
            </w:pPr>
            <w:r>
              <w:rPr>
                <w:rFonts w:hint="eastAsia"/>
                <w:b/>
                <w:bCs/>
              </w:rPr>
              <w:t>评分项</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2E83854C">
            <w:pPr>
              <w:wordWrap w:val="0"/>
              <w:jc w:val="center"/>
              <w:rPr>
                <w:rFonts w:ascii="宋体" w:hAnsi="宋体" w:cs="宋体"/>
                <w:b/>
                <w:bCs/>
                <w:sz w:val="24"/>
              </w:rPr>
            </w:pPr>
            <w:r>
              <w:rPr>
                <w:rFonts w:hint="eastAsia"/>
                <w:b/>
                <w:bCs/>
              </w:rPr>
              <w:t>权重</w:t>
            </w:r>
          </w:p>
        </w:tc>
      </w:tr>
      <w:tr w14:paraId="37BF7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14:paraId="58CF12FD">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14:paraId="2405E33C">
            <w:pPr>
              <w:wordWrap w:val="0"/>
              <w:jc w:val="center"/>
              <w:rPr>
                <w:rFonts w:ascii="宋体" w:hAnsi="宋体" w:cs="宋体"/>
                <w:b/>
                <w:bCs/>
                <w:color w:val="0000FF"/>
                <w:sz w:val="24"/>
              </w:rPr>
            </w:pPr>
            <w:r>
              <w:rPr>
                <w:rFonts w:hint="eastAsia"/>
                <w:b/>
                <w:bCs/>
                <w:color w:val="0000FF"/>
              </w:rPr>
              <w:t>价格</w:t>
            </w:r>
          </w:p>
        </w:tc>
        <w:tc>
          <w:tcPr>
            <w:tcW w:w="4447" w:type="dxa"/>
            <w:tcBorders>
              <w:top w:val="single" w:color="000000" w:sz="8" w:space="0"/>
              <w:left w:val="single" w:color="000000" w:sz="8" w:space="0"/>
              <w:bottom w:val="single" w:color="000000" w:sz="8" w:space="0"/>
              <w:right w:val="single" w:color="000000" w:sz="8" w:space="0"/>
            </w:tcBorders>
          </w:tcPr>
          <w:p w14:paraId="71FED9F0">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1C255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14:paraId="411DE232">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14:paraId="026A1860">
            <w:pPr>
              <w:wordWrap w:val="0"/>
              <w:jc w:val="center"/>
              <w:rPr>
                <w:b/>
                <w:bCs/>
                <w:color w:val="0000FF"/>
              </w:rPr>
            </w:pPr>
            <w:r>
              <w:rPr>
                <w:rFonts w:hint="eastAsia"/>
                <w:b/>
                <w:bCs/>
                <w:color w:val="0000FF"/>
              </w:rPr>
              <w:t>技术服务部分</w:t>
            </w:r>
          </w:p>
        </w:tc>
        <w:tc>
          <w:tcPr>
            <w:tcW w:w="4447" w:type="dxa"/>
            <w:tcBorders>
              <w:top w:val="single" w:color="000000" w:sz="8" w:space="0"/>
              <w:left w:val="single" w:color="000000" w:sz="8" w:space="0"/>
              <w:bottom w:val="single" w:color="000000" w:sz="8" w:space="0"/>
              <w:right w:val="single" w:color="000000" w:sz="8" w:space="0"/>
            </w:tcBorders>
          </w:tcPr>
          <w:p w14:paraId="0ED74158">
            <w:pPr>
              <w:widowControl/>
              <w:jc w:val="center"/>
              <w:rPr>
                <w:rFonts w:hint="default" w:eastAsia="宋体"/>
                <w:b/>
                <w:bCs/>
                <w:color w:val="0000FF"/>
                <w:lang w:val="en-US" w:eastAsia="zh-CN"/>
              </w:rPr>
            </w:pPr>
            <w:r>
              <w:rPr>
                <w:rFonts w:hint="eastAsia"/>
                <w:b/>
                <w:bCs/>
                <w:color w:val="0000FF"/>
                <w:lang w:val="en-US" w:eastAsia="zh-CN"/>
              </w:rPr>
              <w:t>40</w:t>
            </w:r>
          </w:p>
        </w:tc>
      </w:tr>
      <w:tr w14:paraId="4B2BC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70D8BF8F">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4600A75C">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3B2008DD">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4BC479ED">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24EDA72B">
            <w:pPr>
              <w:wordWrap w:val="0"/>
              <w:jc w:val="center"/>
              <w:rPr>
                <w:rFonts w:ascii="宋体" w:hAnsi="宋体" w:cs="宋体"/>
                <w:szCs w:val="21"/>
              </w:rPr>
            </w:pPr>
            <w:r>
              <w:rPr>
                <w:rFonts w:hint="eastAsia"/>
                <w:szCs w:val="21"/>
              </w:rPr>
              <w:t>评分准则</w:t>
            </w:r>
          </w:p>
        </w:tc>
      </w:tr>
      <w:tr w14:paraId="010E9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43FEE14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9606474">
            <w:pPr>
              <w:rPr>
                <w:rFonts w:ascii="宋体" w:hAnsi="宋体" w:cs="宋体"/>
                <w:szCs w:val="21"/>
              </w:rPr>
            </w:pPr>
            <w:r>
              <w:rPr>
                <w:rFonts w:hint="eastAsia" w:ascii="宋体" w:hAnsi="宋体" w:cs="Times New Roman"/>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14:paraId="1A0FEC57">
            <w:pPr>
              <w:rPr>
                <w:rFonts w:ascii="宋体" w:hAnsi="宋体" w:cs="宋体"/>
                <w:szCs w:val="21"/>
              </w:rPr>
            </w:pPr>
            <w:r>
              <w:rPr>
                <w:rFonts w:hint="eastAsia" w:ascii="宋体" w:hAnsi="宋体" w:cs="Times New Roman"/>
                <w:szCs w:val="21"/>
              </w:rPr>
              <w:t>实施方案</w:t>
            </w:r>
          </w:p>
        </w:tc>
        <w:tc>
          <w:tcPr>
            <w:tcW w:w="724" w:type="dxa"/>
            <w:tcBorders>
              <w:top w:val="single" w:color="000000" w:sz="8" w:space="0"/>
              <w:left w:val="single" w:color="000000" w:sz="8" w:space="0"/>
              <w:bottom w:val="single" w:color="000000" w:sz="8" w:space="0"/>
              <w:right w:val="single" w:color="000000" w:sz="8" w:space="0"/>
            </w:tcBorders>
            <w:vAlign w:val="center"/>
          </w:tcPr>
          <w:p w14:paraId="7AC82445">
            <w:pPr>
              <w:rPr>
                <w:rFonts w:ascii="宋体" w:hAnsi="宋体" w:cs="宋体"/>
                <w:szCs w:val="21"/>
              </w:rPr>
            </w:pPr>
            <w:r>
              <w:rPr>
                <w:rFonts w:hint="eastAsia" w:ascii="宋体" w:hAnsi="宋体" w:cs="Times New Roman"/>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vAlign w:val="center"/>
          </w:tcPr>
          <w:p w14:paraId="15EE8ACF">
            <w:pPr>
              <w:rPr>
                <w:rFonts w:hint="eastAsia" w:ascii="宋体" w:hAnsi="宋体" w:cs="Times New Roman"/>
                <w:b/>
                <w:bCs/>
                <w:szCs w:val="21"/>
              </w:rPr>
            </w:pPr>
            <w:r>
              <w:rPr>
                <w:rFonts w:hint="eastAsia" w:ascii="宋体" w:hAnsi="宋体" w:cs="Times New Roman"/>
                <w:b/>
                <w:bCs/>
                <w:szCs w:val="21"/>
              </w:rPr>
              <w:t>（一）评分内容：</w:t>
            </w:r>
          </w:p>
          <w:p w14:paraId="32B80426">
            <w:pPr>
              <w:rPr>
                <w:rFonts w:hint="eastAsia" w:ascii="宋体" w:hAnsi="宋体" w:cs="Times New Roman"/>
                <w:szCs w:val="21"/>
              </w:rPr>
            </w:pPr>
            <w:r>
              <w:rPr>
                <w:rFonts w:hint="eastAsia" w:ascii="宋体" w:hAnsi="宋体" w:cs="Times New Roman"/>
                <w:szCs w:val="21"/>
              </w:rPr>
              <w:t>评标委员会根据投标人针对项目需求提供的实施方案进行评审，包括以下内容：</w:t>
            </w:r>
          </w:p>
          <w:p w14:paraId="4DD2D089">
            <w:pPr>
              <w:rPr>
                <w:rFonts w:hint="eastAsia" w:ascii="宋体" w:hAnsi="宋体" w:cs="Times New Roman"/>
                <w:szCs w:val="21"/>
              </w:rPr>
            </w:pPr>
            <w:r>
              <w:rPr>
                <w:rFonts w:hint="eastAsia" w:ascii="宋体" w:hAnsi="宋体" w:cs="Times New Roman"/>
                <w:szCs w:val="21"/>
              </w:rPr>
              <w:t>1.整体管理设想；</w:t>
            </w:r>
          </w:p>
          <w:p w14:paraId="43A812A1">
            <w:pPr>
              <w:rPr>
                <w:rFonts w:hint="eastAsia" w:ascii="宋体" w:hAnsi="宋体" w:cs="Times New Roman"/>
                <w:szCs w:val="21"/>
              </w:rPr>
            </w:pPr>
            <w:r>
              <w:rPr>
                <w:rFonts w:hint="eastAsia" w:ascii="宋体" w:hAnsi="宋体" w:cs="Times New Roman"/>
                <w:szCs w:val="21"/>
              </w:rPr>
              <w:t>2.整体运作规划；</w:t>
            </w:r>
          </w:p>
          <w:p w14:paraId="03A87EA0">
            <w:pPr>
              <w:rPr>
                <w:rFonts w:hint="eastAsia" w:ascii="宋体" w:hAnsi="宋体" w:cs="Times New Roman"/>
                <w:szCs w:val="21"/>
              </w:rPr>
            </w:pPr>
            <w:r>
              <w:rPr>
                <w:rFonts w:hint="eastAsia" w:ascii="宋体" w:hAnsi="宋体" w:cs="Times New Roman"/>
                <w:szCs w:val="21"/>
              </w:rPr>
              <w:t>3.组织机构；</w:t>
            </w:r>
          </w:p>
          <w:p w14:paraId="5728C0ED">
            <w:pPr>
              <w:rPr>
                <w:rFonts w:hint="eastAsia" w:ascii="宋体" w:hAnsi="宋体" w:cs="Times New Roman"/>
                <w:szCs w:val="21"/>
              </w:rPr>
            </w:pPr>
            <w:r>
              <w:rPr>
                <w:rFonts w:hint="eastAsia" w:ascii="宋体" w:hAnsi="宋体" w:cs="Times New Roman"/>
                <w:szCs w:val="21"/>
              </w:rPr>
              <w:t>4.服务团队配置；</w:t>
            </w:r>
          </w:p>
          <w:p w14:paraId="3FA6713B">
            <w:pPr>
              <w:rPr>
                <w:rFonts w:hint="eastAsia" w:ascii="宋体" w:hAnsi="宋体" w:cs="Times New Roman"/>
                <w:szCs w:val="21"/>
              </w:rPr>
            </w:pPr>
            <w:r>
              <w:rPr>
                <w:rFonts w:hint="eastAsia" w:ascii="宋体" w:hAnsi="宋体" w:cs="Times New Roman"/>
                <w:szCs w:val="21"/>
              </w:rPr>
              <w:t>5.人员培训计划；</w:t>
            </w:r>
          </w:p>
          <w:p w14:paraId="2DA3F018">
            <w:pPr>
              <w:rPr>
                <w:rFonts w:hint="eastAsia" w:ascii="宋体" w:hAnsi="宋体" w:cs="Times New Roman"/>
                <w:szCs w:val="21"/>
              </w:rPr>
            </w:pPr>
            <w:r>
              <w:rPr>
                <w:rFonts w:hint="eastAsia" w:ascii="宋体" w:hAnsi="宋体" w:cs="Times New Roman"/>
                <w:szCs w:val="21"/>
              </w:rPr>
              <w:t>6.管理措施等。</w:t>
            </w:r>
          </w:p>
          <w:p w14:paraId="32C159A6">
            <w:pPr>
              <w:rPr>
                <w:rFonts w:hint="eastAsia" w:ascii="宋体" w:hAnsi="宋体" w:cs="Times New Roman"/>
                <w:b/>
                <w:bCs/>
                <w:szCs w:val="21"/>
              </w:rPr>
            </w:pPr>
            <w:r>
              <w:rPr>
                <w:rFonts w:hint="eastAsia" w:ascii="宋体" w:hAnsi="宋体" w:cs="Times New Roman"/>
                <w:b/>
                <w:bCs/>
                <w:szCs w:val="21"/>
              </w:rPr>
              <w:t>（二）评分标准：</w:t>
            </w:r>
          </w:p>
          <w:p w14:paraId="7C2F3C65">
            <w:pPr>
              <w:rPr>
                <w:rFonts w:hint="eastAsia" w:ascii="宋体" w:hAnsi="宋体" w:cs="Times New Roman"/>
                <w:szCs w:val="21"/>
              </w:rPr>
            </w:pPr>
            <w:r>
              <w:rPr>
                <w:rFonts w:hint="eastAsia" w:ascii="宋体" w:hAnsi="宋体" w:cs="Times New Roman"/>
                <w:szCs w:val="21"/>
              </w:rPr>
              <w:t>方案包含以上</w:t>
            </w:r>
            <w:r>
              <w:rPr>
                <w:rFonts w:hint="eastAsia" w:ascii="宋体" w:hAnsi="宋体" w:cs="Times New Roman"/>
                <w:szCs w:val="21"/>
                <w:lang w:val="en-US" w:eastAsia="zh-CN"/>
              </w:rPr>
              <w:t>六</w:t>
            </w:r>
            <w:r>
              <w:rPr>
                <w:rFonts w:hint="eastAsia" w:ascii="宋体" w:hAnsi="宋体" w:cs="Times New Roman"/>
                <w:szCs w:val="21"/>
              </w:rPr>
              <w:t>项内容得</w:t>
            </w:r>
            <w:r>
              <w:rPr>
                <w:rFonts w:hint="eastAsia" w:ascii="宋体" w:hAnsi="宋体" w:cs="Times New Roman"/>
                <w:szCs w:val="21"/>
                <w:lang w:val="en-US" w:eastAsia="zh-CN"/>
              </w:rPr>
              <w:t>3</w:t>
            </w:r>
            <w:r>
              <w:rPr>
                <w:rFonts w:hint="eastAsia" w:ascii="宋体" w:hAnsi="宋体" w:cs="Times New Roman"/>
                <w:szCs w:val="21"/>
              </w:rPr>
              <w:t>分，每缺漏任意一项扣</w:t>
            </w:r>
            <w:r>
              <w:rPr>
                <w:rFonts w:hint="eastAsia" w:ascii="宋体" w:hAnsi="宋体" w:cs="Times New Roman"/>
                <w:szCs w:val="21"/>
                <w:lang w:val="en-US" w:eastAsia="zh-CN"/>
              </w:rPr>
              <w:t>0.5</w:t>
            </w:r>
            <w:r>
              <w:rPr>
                <w:rFonts w:hint="eastAsia" w:ascii="宋体" w:hAnsi="宋体" w:cs="Times New Roman"/>
                <w:szCs w:val="21"/>
              </w:rPr>
              <w:t>分，最低为0分。在此基础上，根据方案响应情况进一步评审：</w:t>
            </w:r>
          </w:p>
          <w:p w14:paraId="1A6AFF25">
            <w:pPr>
              <w:rPr>
                <w:rFonts w:hint="eastAsia" w:ascii="宋体" w:hAnsi="宋体" w:cs="Times New Roman"/>
                <w:szCs w:val="21"/>
              </w:rPr>
            </w:pPr>
            <w:r>
              <w:rPr>
                <w:rFonts w:hint="eastAsia" w:ascii="宋体" w:hAnsi="宋体" w:cs="Times New Roman"/>
                <w:szCs w:val="21"/>
              </w:rPr>
              <w:t>1.方案完善，工作内容和安排考虑周到，流程合理</w:t>
            </w:r>
            <w:r>
              <w:rPr>
                <w:rFonts w:hint="eastAsia" w:ascii="宋体" w:hAnsi="宋体" w:cs="Times New Roman"/>
                <w:szCs w:val="21"/>
                <w:lang w:val="en-US" w:eastAsia="zh-CN"/>
              </w:rPr>
              <w:t>的</w:t>
            </w:r>
            <w:r>
              <w:rPr>
                <w:rFonts w:hint="eastAsia" w:ascii="宋体" w:hAnsi="宋体" w:cs="Times New Roman"/>
                <w:szCs w:val="21"/>
              </w:rPr>
              <w:t>。评价为优，加</w:t>
            </w:r>
            <w:r>
              <w:rPr>
                <w:rFonts w:hint="eastAsia" w:ascii="宋体" w:hAnsi="宋体" w:cs="Times New Roman"/>
                <w:szCs w:val="21"/>
                <w:lang w:val="en-US" w:eastAsia="zh-CN"/>
              </w:rPr>
              <w:t>2</w:t>
            </w:r>
            <w:r>
              <w:rPr>
                <w:rFonts w:hint="eastAsia" w:ascii="宋体" w:hAnsi="宋体" w:cs="Times New Roman"/>
                <w:szCs w:val="21"/>
              </w:rPr>
              <w:t>分；</w:t>
            </w:r>
          </w:p>
          <w:p w14:paraId="529544A6">
            <w:pPr>
              <w:rPr>
                <w:rFonts w:hint="eastAsia" w:ascii="宋体" w:hAnsi="宋体" w:cs="Times New Roman"/>
                <w:szCs w:val="21"/>
              </w:rPr>
            </w:pPr>
            <w:r>
              <w:rPr>
                <w:rFonts w:hint="eastAsia" w:ascii="宋体" w:hAnsi="宋体" w:cs="Times New Roman"/>
                <w:szCs w:val="21"/>
              </w:rPr>
              <w:t>2.方案较完善，工作内容和安排考虑较周到，流程较合理的。评价为良，加</w:t>
            </w:r>
            <w:r>
              <w:rPr>
                <w:rFonts w:hint="eastAsia" w:ascii="宋体" w:hAnsi="宋体" w:cs="Times New Roman"/>
                <w:szCs w:val="21"/>
                <w:lang w:val="en-US" w:eastAsia="zh-CN"/>
              </w:rPr>
              <w:t>1</w:t>
            </w:r>
            <w:r>
              <w:rPr>
                <w:rFonts w:hint="eastAsia" w:ascii="宋体" w:hAnsi="宋体" w:cs="Times New Roman"/>
                <w:szCs w:val="21"/>
              </w:rPr>
              <w:t>分；</w:t>
            </w:r>
          </w:p>
          <w:p w14:paraId="3AC988C2">
            <w:pPr>
              <w:rPr>
                <w:rFonts w:hint="eastAsia" w:ascii="宋体" w:hAnsi="宋体" w:cs="Times New Roman"/>
                <w:szCs w:val="21"/>
              </w:rPr>
            </w:pPr>
            <w:r>
              <w:rPr>
                <w:rFonts w:hint="eastAsia" w:ascii="宋体" w:hAnsi="宋体" w:cs="Times New Roman"/>
                <w:szCs w:val="21"/>
              </w:rPr>
              <w:t>3.方案一般，工作内容和安排考虑基本周到，流程基本合理的。评价为中，加</w:t>
            </w:r>
            <w:r>
              <w:rPr>
                <w:rFonts w:hint="eastAsia" w:ascii="宋体" w:hAnsi="宋体" w:cs="Times New Roman"/>
                <w:szCs w:val="21"/>
                <w:lang w:val="en-US" w:eastAsia="zh-CN"/>
              </w:rPr>
              <w:t>0.5</w:t>
            </w:r>
            <w:r>
              <w:rPr>
                <w:rFonts w:hint="eastAsia" w:ascii="宋体" w:hAnsi="宋体" w:cs="Times New Roman"/>
                <w:szCs w:val="21"/>
              </w:rPr>
              <w:t>分；</w:t>
            </w:r>
          </w:p>
          <w:p w14:paraId="58722F44">
            <w:pPr>
              <w:rPr>
                <w:rFonts w:ascii="宋体" w:hAnsi="宋体" w:cs="宋体"/>
                <w:szCs w:val="21"/>
              </w:rPr>
            </w:pPr>
            <w:r>
              <w:rPr>
                <w:rFonts w:hint="eastAsia" w:ascii="宋体" w:hAnsi="宋体" w:cs="Times New Roman"/>
                <w:szCs w:val="21"/>
              </w:rPr>
              <w:t>4.其他情况或未提供方案不得分。</w:t>
            </w:r>
          </w:p>
        </w:tc>
      </w:tr>
      <w:tr w14:paraId="3B82E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088073AB">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B917471">
            <w:pPr>
              <w:rPr>
                <w:rFonts w:ascii="宋体" w:hAnsi="宋体" w:cs="宋体"/>
                <w:szCs w:val="21"/>
              </w:rPr>
            </w:pPr>
            <w:r>
              <w:rPr>
                <w:rFonts w:hint="eastAsia" w:ascii="宋体" w:hAnsi="宋体" w:cs="Times New Roman"/>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14:paraId="6E155867">
            <w:pPr>
              <w:rPr>
                <w:rFonts w:cs="宋体" w:asciiTheme="minorHAnsi" w:hAnsiTheme="minorHAnsi"/>
                <w:szCs w:val="22"/>
              </w:rPr>
            </w:pPr>
            <w:r>
              <w:rPr>
                <w:rFonts w:hint="eastAsia" w:ascii="宋体" w:hAnsi="宋体" w:cs="Times New Roman"/>
                <w:szCs w:val="21"/>
              </w:rPr>
              <w:t>项目重点难点分析、应对措施及相关的合理化建议</w:t>
            </w:r>
          </w:p>
        </w:tc>
        <w:tc>
          <w:tcPr>
            <w:tcW w:w="724" w:type="dxa"/>
            <w:tcBorders>
              <w:top w:val="single" w:color="000000" w:sz="8" w:space="0"/>
              <w:left w:val="single" w:color="000000" w:sz="8" w:space="0"/>
              <w:bottom w:val="single" w:color="000000" w:sz="8" w:space="0"/>
              <w:right w:val="single" w:color="000000" w:sz="8" w:space="0"/>
            </w:tcBorders>
            <w:vAlign w:val="center"/>
          </w:tcPr>
          <w:p w14:paraId="48968FB9">
            <w:pPr>
              <w:rPr>
                <w:rFonts w:cs="宋体" w:asciiTheme="minorHAnsi" w:hAnsiTheme="minorHAnsi"/>
                <w:szCs w:val="22"/>
              </w:rPr>
            </w:pPr>
            <w:r>
              <w:rPr>
                <w:rFonts w:hint="eastAsia" w:ascii="宋体" w:hAnsi="宋体" w:cs="Times New Roman"/>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vAlign w:val="center"/>
          </w:tcPr>
          <w:p w14:paraId="26D0A483">
            <w:pPr>
              <w:rPr>
                <w:rFonts w:hint="eastAsia" w:ascii="宋体" w:hAnsi="宋体" w:cs="Times New Roman"/>
                <w:b/>
                <w:bCs/>
                <w:szCs w:val="21"/>
              </w:rPr>
            </w:pPr>
            <w:r>
              <w:rPr>
                <w:rFonts w:hint="eastAsia" w:ascii="宋体" w:hAnsi="宋体" w:cs="Times New Roman"/>
                <w:b/>
                <w:bCs/>
                <w:szCs w:val="21"/>
              </w:rPr>
              <w:t>（一）评分内容：</w:t>
            </w:r>
          </w:p>
          <w:p w14:paraId="56465CEA">
            <w:pPr>
              <w:rPr>
                <w:rFonts w:hint="eastAsia" w:ascii="宋体" w:hAnsi="宋体" w:cs="Times New Roman"/>
                <w:szCs w:val="21"/>
              </w:rPr>
            </w:pPr>
            <w:r>
              <w:rPr>
                <w:rFonts w:hint="eastAsia" w:ascii="宋体" w:hAnsi="宋体" w:cs="Times New Roman"/>
                <w:szCs w:val="21"/>
              </w:rPr>
              <w:t>评标委员会根据投标人针对本项目的项目重点难点分析、应对措施及相关的合理化建议进行评审，包括以下内容：</w:t>
            </w:r>
          </w:p>
          <w:p w14:paraId="4F21FE48">
            <w:pPr>
              <w:rPr>
                <w:rFonts w:hint="eastAsia" w:ascii="宋体" w:hAnsi="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项目重点难点分析；</w:t>
            </w:r>
          </w:p>
          <w:p w14:paraId="6F53E7F5">
            <w:pPr>
              <w:rPr>
                <w:rFonts w:hint="eastAsia" w:ascii="宋体" w:hAnsi="宋体" w:cs="Times New Roman"/>
                <w:szCs w:val="21"/>
                <w:lang w:val="en-US" w:eastAsia="zh-CN"/>
              </w:rPr>
            </w:pPr>
            <w:r>
              <w:rPr>
                <w:rFonts w:hint="eastAsia" w:ascii="宋体" w:hAnsi="宋体" w:cs="Times New Roman"/>
                <w:szCs w:val="21"/>
                <w:lang w:val="en-US" w:eastAsia="zh-CN"/>
              </w:rPr>
              <w:t>2.应对措施；</w:t>
            </w:r>
          </w:p>
          <w:p w14:paraId="017B1246">
            <w:pPr>
              <w:rPr>
                <w:rFonts w:hint="eastAsia" w:ascii="宋体" w:hAnsi="宋体" w:cs="Times New Roman"/>
                <w:szCs w:val="21"/>
              </w:rPr>
            </w:pPr>
            <w:r>
              <w:rPr>
                <w:rFonts w:hint="eastAsia" w:ascii="宋体" w:hAnsi="宋体" w:cs="Times New Roman"/>
                <w:szCs w:val="21"/>
                <w:lang w:val="en-US" w:eastAsia="zh-CN"/>
              </w:rPr>
              <w:t>3.相关的合理化建议</w:t>
            </w:r>
            <w:r>
              <w:rPr>
                <w:rFonts w:hint="eastAsia" w:ascii="宋体" w:hAnsi="宋体" w:cs="Times New Roman"/>
                <w:szCs w:val="21"/>
              </w:rPr>
              <w:t>。</w:t>
            </w:r>
          </w:p>
          <w:p w14:paraId="1E4C2D7F">
            <w:pPr>
              <w:rPr>
                <w:rFonts w:hint="eastAsia" w:ascii="宋体" w:hAnsi="宋体" w:cs="Times New Roman"/>
                <w:b/>
                <w:bCs/>
                <w:szCs w:val="21"/>
              </w:rPr>
            </w:pPr>
            <w:r>
              <w:rPr>
                <w:rFonts w:hint="eastAsia" w:ascii="宋体" w:hAnsi="宋体" w:cs="Times New Roman"/>
                <w:b/>
                <w:bCs/>
                <w:szCs w:val="21"/>
              </w:rPr>
              <w:t>（二）评分标准：</w:t>
            </w:r>
          </w:p>
          <w:p w14:paraId="1EAF3BDD">
            <w:pPr>
              <w:rPr>
                <w:rFonts w:hint="eastAsia" w:ascii="宋体" w:hAnsi="宋体" w:cs="Times New Roman"/>
                <w:szCs w:val="21"/>
              </w:rPr>
            </w:pPr>
            <w:r>
              <w:rPr>
                <w:rFonts w:hint="eastAsia" w:ascii="宋体" w:hAnsi="宋体" w:cs="Times New Roman"/>
                <w:szCs w:val="21"/>
              </w:rPr>
              <w:t>方案包含以上</w:t>
            </w:r>
            <w:r>
              <w:rPr>
                <w:rFonts w:hint="eastAsia" w:ascii="宋体" w:hAnsi="宋体" w:cs="Times New Roman"/>
                <w:szCs w:val="21"/>
                <w:lang w:val="en-US" w:eastAsia="zh-CN"/>
              </w:rPr>
              <w:t>三</w:t>
            </w:r>
            <w:r>
              <w:rPr>
                <w:rFonts w:hint="eastAsia" w:ascii="宋体" w:hAnsi="宋体" w:cs="Times New Roman"/>
                <w:szCs w:val="21"/>
              </w:rPr>
              <w:t>项内容得</w:t>
            </w:r>
            <w:r>
              <w:rPr>
                <w:rFonts w:hint="eastAsia" w:ascii="宋体" w:hAnsi="宋体" w:cs="Times New Roman"/>
                <w:szCs w:val="21"/>
                <w:lang w:val="en-US" w:eastAsia="zh-CN"/>
              </w:rPr>
              <w:t>3</w:t>
            </w:r>
            <w:r>
              <w:rPr>
                <w:rFonts w:hint="eastAsia" w:ascii="宋体" w:hAnsi="宋体" w:cs="Times New Roman"/>
                <w:szCs w:val="21"/>
              </w:rPr>
              <w:t>分，每缺漏任意一项扣</w:t>
            </w:r>
            <w:r>
              <w:rPr>
                <w:rFonts w:hint="eastAsia" w:ascii="宋体" w:hAnsi="宋体" w:cs="Times New Roman"/>
                <w:szCs w:val="21"/>
                <w:lang w:val="en-US" w:eastAsia="zh-CN"/>
              </w:rPr>
              <w:t>1</w:t>
            </w:r>
            <w:r>
              <w:rPr>
                <w:rFonts w:hint="eastAsia" w:ascii="宋体" w:hAnsi="宋体" w:cs="Times New Roman"/>
                <w:szCs w:val="21"/>
              </w:rPr>
              <w:t>分，最低为0分。在此基础上，根据方案响应情况进一步评审：</w:t>
            </w:r>
          </w:p>
          <w:p w14:paraId="444E72C5">
            <w:pPr>
              <w:rPr>
                <w:rFonts w:hint="eastAsia" w:ascii="宋体" w:hAnsi="宋体" w:cs="Times New Roman"/>
                <w:szCs w:val="21"/>
              </w:rPr>
            </w:pPr>
            <w:r>
              <w:rPr>
                <w:rFonts w:hint="eastAsia" w:ascii="宋体" w:hAnsi="宋体" w:cs="Times New Roman"/>
                <w:szCs w:val="21"/>
              </w:rPr>
              <w:t>1.项目重点难点分析、应对措施及相关的合理化建议考虑周到，流程合理的。评价为优，加</w:t>
            </w:r>
            <w:r>
              <w:rPr>
                <w:rFonts w:hint="eastAsia" w:ascii="宋体" w:hAnsi="宋体" w:cs="Times New Roman"/>
                <w:szCs w:val="21"/>
                <w:lang w:val="en-US" w:eastAsia="zh-CN"/>
              </w:rPr>
              <w:t>2</w:t>
            </w:r>
            <w:r>
              <w:rPr>
                <w:rFonts w:hint="eastAsia" w:ascii="宋体" w:hAnsi="宋体" w:cs="Times New Roman"/>
                <w:szCs w:val="21"/>
              </w:rPr>
              <w:t>分；</w:t>
            </w:r>
          </w:p>
          <w:p w14:paraId="099473FA">
            <w:pPr>
              <w:rPr>
                <w:rFonts w:hint="eastAsia" w:ascii="宋体" w:hAnsi="宋体" w:cs="Times New Roman"/>
                <w:szCs w:val="21"/>
              </w:rPr>
            </w:pPr>
            <w:r>
              <w:rPr>
                <w:rFonts w:hint="eastAsia" w:ascii="宋体" w:hAnsi="宋体" w:cs="Times New Roman"/>
                <w:szCs w:val="21"/>
              </w:rPr>
              <w:t>2.项目重点难点分析、应对措施及相关的合理化建议考虑较周到，流程较合理的。评价为良，加</w:t>
            </w:r>
            <w:r>
              <w:rPr>
                <w:rFonts w:hint="eastAsia" w:ascii="宋体" w:hAnsi="宋体" w:cs="Times New Roman"/>
                <w:szCs w:val="21"/>
                <w:lang w:val="en-US" w:eastAsia="zh-CN"/>
              </w:rPr>
              <w:t>1</w:t>
            </w:r>
            <w:r>
              <w:rPr>
                <w:rFonts w:hint="eastAsia" w:ascii="宋体" w:hAnsi="宋体" w:cs="Times New Roman"/>
                <w:szCs w:val="21"/>
              </w:rPr>
              <w:t>分；</w:t>
            </w:r>
          </w:p>
          <w:p w14:paraId="3B033C06">
            <w:pPr>
              <w:rPr>
                <w:rFonts w:hint="eastAsia" w:ascii="宋体" w:hAnsi="宋体" w:cs="Times New Roman"/>
                <w:szCs w:val="21"/>
              </w:rPr>
            </w:pPr>
            <w:r>
              <w:rPr>
                <w:rFonts w:hint="eastAsia" w:ascii="宋体" w:hAnsi="宋体" w:cs="Times New Roman"/>
                <w:szCs w:val="21"/>
              </w:rPr>
              <w:t>3.项目重点难点分析、应对措施及相关的合理化建议基本周到，流程一般的。评价为中，加</w:t>
            </w:r>
            <w:r>
              <w:rPr>
                <w:rFonts w:hint="eastAsia" w:ascii="宋体" w:hAnsi="宋体" w:cs="Times New Roman"/>
                <w:szCs w:val="21"/>
                <w:lang w:val="en-US" w:eastAsia="zh-CN"/>
              </w:rPr>
              <w:t>0.5</w:t>
            </w:r>
            <w:r>
              <w:rPr>
                <w:rFonts w:hint="eastAsia" w:ascii="宋体" w:hAnsi="宋体" w:cs="Times New Roman"/>
                <w:szCs w:val="21"/>
              </w:rPr>
              <w:t>分；</w:t>
            </w:r>
          </w:p>
          <w:p w14:paraId="648FC65A">
            <w:r>
              <w:rPr>
                <w:rFonts w:hint="eastAsia" w:ascii="宋体" w:hAnsi="宋体" w:cs="Times New Roman"/>
                <w:szCs w:val="21"/>
              </w:rPr>
              <w:t>4.其他情况或未提供方案不得分。</w:t>
            </w:r>
          </w:p>
        </w:tc>
      </w:tr>
      <w:tr w14:paraId="7E721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0845531D">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6AADB41">
            <w:pPr>
              <w:rPr>
                <w:szCs w:val="21"/>
              </w:rPr>
            </w:pPr>
            <w:r>
              <w:rPr>
                <w:rFonts w:hint="eastAsia" w:ascii="宋体" w:hAnsi="宋体" w:cs="Times New Roman"/>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14:paraId="7229BF80">
            <w:pPr>
              <w:rPr>
                <w:rFonts w:ascii="宋体" w:hAnsi="宋体" w:cs="宋体"/>
                <w:szCs w:val="21"/>
              </w:rPr>
            </w:pPr>
            <w:r>
              <w:rPr>
                <w:rFonts w:hint="eastAsia" w:ascii="宋体" w:hAnsi="宋体" w:cs="Times New Roman"/>
                <w:szCs w:val="21"/>
              </w:rPr>
              <w:t>质量保障措施及方案</w:t>
            </w:r>
          </w:p>
        </w:tc>
        <w:tc>
          <w:tcPr>
            <w:tcW w:w="724" w:type="dxa"/>
            <w:tcBorders>
              <w:top w:val="single" w:color="000000" w:sz="8" w:space="0"/>
              <w:left w:val="single" w:color="000000" w:sz="8" w:space="0"/>
              <w:bottom w:val="single" w:color="000000" w:sz="8" w:space="0"/>
              <w:right w:val="single" w:color="000000" w:sz="8" w:space="0"/>
            </w:tcBorders>
            <w:vAlign w:val="center"/>
          </w:tcPr>
          <w:p w14:paraId="17430DC5">
            <w:pPr>
              <w:rPr>
                <w:rFonts w:cs="宋体" w:asciiTheme="minorHAnsi" w:hAnsiTheme="minorHAnsi"/>
                <w:szCs w:val="22"/>
              </w:rPr>
            </w:pPr>
            <w:r>
              <w:rPr>
                <w:rFonts w:hint="eastAsia" w:ascii="宋体" w:hAnsi="宋体" w:cs="Times New Roman"/>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vAlign w:val="center"/>
          </w:tcPr>
          <w:p w14:paraId="5E965C15">
            <w:pPr>
              <w:rPr>
                <w:rFonts w:hint="eastAsia" w:ascii="宋体" w:hAnsi="宋体" w:cs="Times New Roman"/>
                <w:b/>
                <w:bCs/>
                <w:szCs w:val="21"/>
              </w:rPr>
            </w:pPr>
            <w:r>
              <w:rPr>
                <w:rFonts w:hint="eastAsia" w:ascii="宋体" w:hAnsi="宋体" w:cs="Times New Roman"/>
                <w:b/>
                <w:bCs/>
                <w:szCs w:val="21"/>
              </w:rPr>
              <w:t>（一）评分内容：</w:t>
            </w:r>
          </w:p>
          <w:p w14:paraId="119AC2B2">
            <w:pPr>
              <w:rPr>
                <w:rFonts w:hint="eastAsia" w:ascii="宋体" w:hAnsi="宋体" w:cs="Times New Roman"/>
                <w:szCs w:val="21"/>
              </w:rPr>
            </w:pPr>
            <w:r>
              <w:rPr>
                <w:rFonts w:hint="eastAsia" w:ascii="宋体" w:hAnsi="宋体" w:cs="Times New Roman"/>
                <w:szCs w:val="21"/>
              </w:rPr>
              <w:t>评标委员会根据投标人针对项目需求提供的质量保障措施及方案进行评审，包括以下内容：</w:t>
            </w:r>
          </w:p>
          <w:p w14:paraId="3DB98FBD">
            <w:pPr>
              <w:rPr>
                <w:rFonts w:hint="eastAsia" w:ascii="宋体" w:hAnsi="宋体" w:cs="Times New Roman"/>
                <w:szCs w:val="21"/>
              </w:rPr>
            </w:pPr>
            <w:r>
              <w:rPr>
                <w:rFonts w:hint="eastAsia" w:ascii="宋体" w:hAnsi="宋体" w:cs="Times New Roman"/>
                <w:szCs w:val="21"/>
              </w:rPr>
              <w:t>1.相应的规章制度；</w:t>
            </w:r>
          </w:p>
          <w:p w14:paraId="0CD05FC9">
            <w:pPr>
              <w:rPr>
                <w:rFonts w:hint="eastAsia" w:ascii="宋体" w:hAnsi="宋体" w:cs="Times New Roman"/>
                <w:szCs w:val="21"/>
              </w:rPr>
            </w:pPr>
            <w:r>
              <w:rPr>
                <w:rFonts w:hint="eastAsia" w:ascii="宋体" w:hAnsi="宋体" w:cs="Times New Roman"/>
                <w:szCs w:val="21"/>
              </w:rPr>
              <w:t>2.档案管理制度；</w:t>
            </w:r>
          </w:p>
          <w:p w14:paraId="369A2FB4">
            <w:pPr>
              <w:rPr>
                <w:rFonts w:hint="eastAsia" w:ascii="宋体" w:hAnsi="宋体" w:cs="Times New Roman"/>
                <w:szCs w:val="21"/>
              </w:rPr>
            </w:pPr>
            <w:r>
              <w:rPr>
                <w:rFonts w:hint="eastAsia" w:ascii="宋体" w:hAnsi="宋体" w:cs="Times New Roman"/>
                <w:szCs w:val="21"/>
              </w:rPr>
              <w:t>3.各项服务内容的保障措施。</w:t>
            </w:r>
          </w:p>
          <w:p w14:paraId="78184D87">
            <w:pPr>
              <w:rPr>
                <w:rFonts w:hint="eastAsia" w:ascii="宋体" w:hAnsi="宋体" w:cs="Times New Roman"/>
                <w:b/>
                <w:bCs/>
                <w:szCs w:val="21"/>
              </w:rPr>
            </w:pPr>
            <w:r>
              <w:rPr>
                <w:rFonts w:hint="eastAsia" w:ascii="宋体" w:hAnsi="宋体" w:cs="Times New Roman"/>
                <w:b/>
                <w:bCs/>
                <w:szCs w:val="21"/>
              </w:rPr>
              <w:t>（二）评分标准：</w:t>
            </w:r>
          </w:p>
          <w:p w14:paraId="30DA611D">
            <w:pPr>
              <w:rPr>
                <w:rFonts w:hint="eastAsia" w:ascii="宋体" w:hAnsi="宋体" w:cs="Times New Roman"/>
                <w:szCs w:val="21"/>
              </w:rPr>
            </w:pPr>
            <w:r>
              <w:rPr>
                <w:rFonts w:hint="eastAsia" w:ascii="宋体" w:hAnsi="宋体" w:cs="Times New Roman"/>
                <w:szCs w:val="21"/>
              </w:rPr>
              <w:t>方案包含以上</w:t>
            </w:r>
            <w:r>
              <w:rPr>
                <w:rFonts w:hint="eastAsia" w:ascii="宋体" w:hAnsi="宋体" w:cs="Times New Roman"/>
                <w:szCs w:val="21"/>
                <w:lang w:val="en-US" w:eastAsia="zh-CN"/>
              </w:rPr>
              <w:t>三</w:t>
            </w:r>
            <w:r>
              <w:rPr>
                <w:rFonts w:hint="eastAsia" w:ascii="宋体" w:hAnsi="宋体" w:cs="Times New Roman"/>
                <w:szCs w:val="21"/>
              </w:rPr>
              <w:t>项内容得</w:t>
            </w:r>
            <w:r>
              <w:rPr>
                <w:rFonts w:hint="eastAsia" w:ascii="宋体" w:hAnsi="宋体" w:cs="Times New Roman"/>
                <w:szCs w:val="21"/>
                <w:lang w:val="en-US" w:eastAsia="zh-CN"/>
              </w:rPr>
              <w:t>3</w:t>
            </w:r>
            <w:r>
              <w:rPr>
                <w:rFonts w:hint="eastAsia" w:ascii="宋体" w:hAnsi="宋体" w:cs="Times New Roman"/>
                <w:szCs w:val="21"/>
              </w:rPr>
              <w:t>分，每缺漏任意一项扣</w:t>
            </w:r>
            <w:r>
              <w:rPr>
                <w:rFonts w:hint="eastAsia" w:ascii="宋体" w:hAnsi="宋体" w:cs="Times New Roman"/>
                <w:szCs w:val="21"/>
                <w:lang w:val="en-US" w:eastAsia="zh-CN"/>
              </w:rPr>
              <w:t>1</w:t>
            </w:r>
            <w:r>
              <w:rPr>
                <w:rFonts w:hint="eastAsia" w:ascii="宋体" w:hAnsi="宋体" w:cs="Times New Roman"/>
                <w:szCs w:val="21"/>
              </w:rPr>
              <w:t>分，最低为0分。在此基础上，根据方案响应情况进一步评审：</w:t>
            </w:r>
          </w:p>
          <w:p w14:paraId="08E42354">
            <w:pPr>
              <w:rPr>
                <w:rFonts w:hint="eastAsia" w:ascii="宋体" w:hAnsi="宋体" w:cs="Times New Roman"/>
                <w:szCs w:val="21"/>
              </w:rPr>
            </w:pPr>
            <w:r>
              <w:rPr>
                <w:rFonts w:hint="eastAsia" w:ascii="宋体" w:hAnsi="宋体" w:cs="Times New Roman"/>
                <w:szCs w:val="21"/>
              </w:rPr>
              <w:t>1.保障措施方案完善，考虑周到，保障完善的。评价为优，加</w:t>
            </w:r>
            <w:r>
              <w:rPr>
                <w:rFonts w:hint="eastAsia" w:ascii="宋体" w:hAnsi="宋体" w:cs="Times New Roman"/>
                <w:szCs w:val="21"/>
                <w:lang w:val="en-US" w:eastAsia="zh-CN"/>
              </w:rPr>
              <w:t>2</w:t>
            </w:r>
            <w:r>
              <w:rPr>
                <w:rFonts w:hint="eastAsia" w:ascii="宋体" w:hAnsi="宋体" w:cs="Times New Roman"/>
                <w:szCs w:val="21"/>
              </w:rPr>
              <w:t>分；</w:t>
            </w:r>
          </w:p>
          <w:p w14:paraId="0186A4EE">
            <w:pPr>
              <w:rPr>
                <w:rFonts w:hint="eastAsia" w:ascii="宋体" w:hAnsi="宋体" w:cs="Times New Roman"/>
                <w:szCs w:val="21"/>
              </w:rPr>
            </w:pPr>
            <w:r>
              <w:rPr>
                <w:rFonts w:hint="eastAsia" w:ascii="宋体" w:hAnsi="宋体" w:cs="Times New Roman"/>
                <w:szCs w:val="21"/>
              </w:rPr>
              <w:t>2.保障措施方案较完善，考虑较周到，保障较完善的。评价为良，加</w:t>
            </w:r>
            <w:r>
              <w:rPr>
                <w:rFonts w:hint="eastAsia" w:ascii="宋体" w:hAnsi="宋体" w:cs="Times New Roman"/>
                <w:szCs w:val="21"/>
                <w:lang w:val="en-US" w:eastAsia="zh-CN"/>
              </w:rPr>
              <w:t>1</w:t>
            </w:r>
            <w:r>
              <w:rPr>
                <w:rFonts w:hint="eastAsia" w:ascii="宋体" w:hAnsi="宋体" w:cs="Times New Roman"/>
                <w:szCs w:val="21"/>
              </w:rPr>
              <w:t>分；</w:t>
            </w:r>
          </w:p>
          <w:p w14:paraId="0932D0FC">
            <w:pPr>
              <w:rPr>
                <w:rFonts w:hint="eastAsia" w:ascii="宋体" w:hAnsi="宋体" w:cs="Times New Roman"/>
                <w:szCs w:val="21"/>
              </w:rPr>
            </w:pPr>
            <w:r>
              <w:rPr>
                <w:rFonts w:hint="eastAsia" w:ascii="宋体" w:hAnsi="宋体" w:cs="Times New Roman"/>
                <w:szCs w:val="21"/>
              </w:rPr>
              <w:t>3.保障措施方案一般，考虑基本周到，保障基本完善的。评价为中，加</w:t>
            </w:r>
            <w:r>
              <w:rPr>
                <w:rFonts w:hint="eastAsia" w:ascii="宋体" w:hAnsi="宋体" w:cs="Times New Roman"/>
                <w:szCs w:val="21"/>
                <w:lang w:val="en-US" w:eastAsia="zh-CN"/>
              </w:rPr>
              <w:t>0.5</w:t>
            </w:r>
            <w:r>
              <w:rPr>
                <w:rFonts w:hint="eastAsia" w:ascii="宋体" w:hAnsi="宋体" w:cs="Times New Roman"/>
                <w:szCs w:val="21"/>
              </w:rPr>
              <w:t>分；</w:t>
            </w:r>
          </w:p>
          <w:p w14:paraId="0127B3C6">
            <w:pPr>
              <w:rPr>
                <w:rFonts w:hint="eastAsia" w:ascii="宋体" w:hAnsi="宋体"/>
                <w:szCs w:val="21"/>
              </w:rPr>
            </w:pPr>
            <w:r>
              <w:rPr>
                <w:rFonts w:hint="eastAsia" w:ascii="宋体" w:hAnsi="宋体" w:cs="Times New Roman"/>
                <w:szCs w:val="21"/>
              </w:rPr>
              <w:t>4.其他情况或未提供方案不得分。</w:t>
            </w:r>
          </w:p>
        </w:tc>
      </w:tr>
      <w:tr w14:paraId="6F15E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CC0D8DF">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526747E">
            <w:pPr>
              <w:rPr>
                <w:rFonts w:hint="eastAsia"/>
                <w:szCs w:val="21"/>
              </w:rPr>
            </w:pPr>
            <w:r>
              <w:rPr>
                <w:rFonts w:hint="eastAsia" w:ascii="宋体" w:hAnsi="宋体" w:cs="Times New Roman"/>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vAlign w:val="center"/>
          </w:tcPr>
          <w:p w14:paraId="5CB96D9C">
            <w:pPr>
              <w:rPr>
                <w:rFonts w:hint="eastAsia" w:ascii="宋体" w:hAnsi="宋体"/>
                <w:color w:val="FF0000"/>
              </w:rPr>
            </w:pPr>
            <w:r>
              <w:rPr>
                <w:rFonts w:hint="eastAsia" w:ascii="宋体" w:hAnsi="宋体" w:cs="Times New Roman"/>
                <w:szCs w:val="21"/>
              </w:rPr>
              <w:t>迎检及应急预案</w:t>
            </w:r>
          </w:p>
        </w:tc>
        <w:tc>
          <w:tcPr>
            <w:tcW w:w="724" w:type="dxa"/>
            <w:tcBorders>
              <w:top w:val="single" w:color="000000" w:sz="8" w:space="0"/>
              <w:left w:val="single" w:color="000000" w:sz="8" w:space="0"/>
              <w:bottom w:val="single" w:color="000000" w:sz="8" w:space="0"/>
              <w:right w:val="single" w:color="000000" w:sz="8" w:space="0"/>
            </w:tcBorders>
            <w:vAlign w:val="center"/>
          </w:tcPr>
          <w:p w14:paraId="0684151D">
            <w:pPr>
              <w:rPr>
                <w:rFonts w:cs="宋体" w:asciiTheme="minorHAnsi" w:hAnsiTheme="minorHAnsi"/>
                <w:szCs w:val="22"/>
              </w:rPr>
            </w:pPr>
            <w:r>
              <w:rPr>
                <w:rFonts w:hint="eastAsia" w:ascii="宋体" w:hAnsi="宋体" w:cs="Times New Roman"/>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vAlign w:val="center"/>
          </w:tcPr>
          <w:p w14:paraId="5C8A33D9">
            <w:pPr>
              <w:rPr>
                <w:rFonts w:hint="eastAsia" w:ascii="宋体" w:hAnsi="宋体" w:cs="Times New Roman"/>
                <w:b/>
                <w:bCs/>
                <w:szCs w:val="21"/>
              </w:rPr>
            </w:pPr>
            <w:r>
              <w:rPr>
                <w:rFonts w:hint="eastAsia" w:ascii="宋体" w:hAnsi="宋体" w:cs="Times New Roman"/>
                <w:b/>
                <w:bCs/>
                <w:szCs w:val="21"/>
              </w:rPr>
              <w:t>（一）评分内容：</w:t>
            </w:r>
          </w:p>
          <w:p w14:paraId="3B87DBDD">
            <w:pPr>
              <w:rPr>
                <w:rFonts w:hint="eastAsia" w:ascii="宋体" w:hAnsi="宋体" w:cs="Times New Roman"/>
                <w:szCs w:val="21"/>
              </w:rPr>
            </w:pPr>
            <w:r>
              <w:rPr>
                <w:rFonts w:hint="eastAsia" w:ascii="宋体" w:hAnsi="宋体" w:cs="Times New Roman"/>
                <w:szCs w:val="21"/>
              </w:rPr>
              <w:t>评标委员会根据投标人针对项目需求提供的迎检及应急预案进行评审，包括以下内容：</w:t>
            </w:r>
          </w:p>
          <w:p w14:paraId="7F654B98">
            <w:pPr>
              <w:rPr>
                <w:rFonts w:hint="eastAsia" w:ascii="宋体" w:hAnsi="宋体" w:cs="Times New Roman"/>
                <w:szCs w:val="21"/>
              </w:rPr>
            </w:pPr>
            <w:r>
              <w:rPr>
                <w:rFonts w:hint="eastAsia" w:ascii="宋体" w:hAnsi="宋体" w:cs="Times New Roman"/>
                <w:szCs w:val="21"/>
              </w:rPr>
              <w:t xml:space="preserve">1.应急作业人员的调配及设备的配置方案； </w:t>
            </w:r>
          </w:p>
          <w:p w14:paraId="085359DD">
            <w:pPr>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val="en-US" w:eastAsia="zh-CN"/>
              </w:rPr>
              <w:t>.</w:t>
            </w:r>
            <w:r>
              <w:rPr>
                <w:rFonts w:hint="eastAsia" w:ascii="宋体" w:hAnsi="宋体" w:cs="Times New Roman"/>
                <w:szCs w:val="21"/>
              </w:rPr>
              <w:t xml:space="preserve">针对各类灾害和突发事件的应急预案； </w:t>
            </w:r>
          </w:p>
          <w:p w14:paraId="200431DD">
            <w:pPr>
              <w:rPr>
                <w:rFonts w:hint="eastAsia" w:ascii="宋体" w:hAnsi="宋体" w:cs="Times New Roman"/>
                <w:szCs w:val="21"/>
              </w:rPr>
            </w:pPr>
            <w:r>
              <w:rPr>
                <w:rFonts w:hint="eastAsia" w:ascii="宋体" w:hAnsi="宋体" w:cs="Times New Roman"/>
                <w:szCs w:val="21"/>
              </w:rPr>
              <w:t>3</w:t>
            </w:r>
            <w:r>
              <w:rPr>
                <w:rFonts w:hint="eastAsia" w:ascii="宋体" w:hAnsi="宋体" w:cs="Times New Roman"/>
                <w:szCs w:val="21"/>
                <w:lang w:val="en-US" w:eastAsia="zh-CN"/>
              </w:rPr>
              <w:t>.</w:t>
            </w:r>
            <w:r>
              <w:rPr>
                <w:rFonts w:hint="eastAsia" w:ascii="宋体" w:hAnsi="宋体" w:cs="Times New Roman"/>
                <w:szCs w:val="21"/>
              </w:rPr>
              <w:t>针对迎检及大型活动的应急预案。</w:t>
            </w:r>
          </w:p>
          <w:p w14:paraId="6D227634">
            <w:pPr>
              <w:rPr>
                <w:rFonts w:hint="eastAsia" w:ascii="宋体" w:hAnsi="宋体" w:cs="Times New Roman"/>
                <w:b/>
                <w:bCs/>
                <w:szCs w:val="21"/>
              </w:rPr>
            </w:pPr>
            <w:r>
              <w:rPr>
                <w:rFonts w:hint="eastAsia" w:ascii="宋体" w:hAnsi="宋体" w:cs="Times New Roman"/>
                <w:b/>
                <w:bCs/>
                <w:szCs w:val="21"/>
              </w:rPr>
              <w:t>（二）评分标准：</w:t>
            </w:r>
          </w:p>
          <w:p w14:paraId="7F875F5A">
            <w:pPr>
              <w:rPr>
                <w:rFonts w:hint="eastAsia" w:ascii="宋体" w:hAnsi="宋体" w:cs="Times New Roman"/>
                <w:szCs w:val="21"/>
              </w:rPr>
            </w:pPr>
            <w:r>
              <w:rPr>
                <w:rFonts w:hint="eastAsia" w:ascii="宋体" w:hAnsi="宋体" w:cs="Times New Roman"/>
                <w:szCs w:val="21"/>
              </w:rPr>
              <w:t>方案包含以上</w:t>
            </w:r>
            <w:r>
              <w:rPr>
                <w:rFonts w:hint="eastAsia" w:ascii="宋体" w:hAnsi="宋体" w:cs="Times New Roman"/>
                <w:szCs w:val="21"/>
                <w:lang w:val="en-US" w:eastAsia="zh-CN"/>
              </w:rPr>
              <w:t>三</w:t>
            </w:r>
            <w:r>
              <w:rPr>
                <w:rFonts w:hint="eastAsia" w:ascii="宋体" w:hAnsi="宋体" w:cs="Times New Roman"/>
                <w:szCs w:val="21"/>
              </w:rPr>
              <w:t>项内容得</w:t>
            </w:r>
            <w:r>
              <w:rPr>
                <w:rFonts w:hint="eastAsia" w:ascii="宋体" w:hAnsi="宋体" w:cs="Times New Roman"/>
                <w:szCs w:val="21"/>
                <w:lang w:val="en-US" w:eastAsia="zh-CN"/>
              </w:rPr>
              <w:t>3</w:t>
            </w:r>
            <w:r>
              <w:rPr>
                <w:rFonts w:hint="eastAsia" w:ascii="宋体" w:hAnsi="宋体" w:cs="Times New Roman"/>
                <w:szCs w:val="21"/>
              </w:rPr>
              <w:t>分，每缺漏任意一项扣</w:t>
            </w:r>
            <w:r>
              <w:rPr>
                <w:rFonts w:hint="eastAsia" w:ascii="宋体" w:hAnsi="宋体" w:cs="Times New Roman"/>
                <w:szCs w:val="21"/>
                <w:lang w:val="en-US" w:eastAsia="zh-CN"/>
              </w:rPr>
              <w:t>1</w:t>
            </w:r>
            <w:r>
              <w:rPr>
                <w:rFonts w:hint="eastAsia" w:ascii="宋体" w:hAnsi="宋体" w:cs="Times New Roman"/>
                <w:szCs w:val="21"/>
              </w:rPr>
              <w:t>分，最低为0分。在此基础上，根据方案响应情况进一步评审：</w:t>
            </w:r>
          </w:p>
          <w:p w14:paraId="1817CDD9">
            <w:pPr>
              <w:rPr>
                <w:rFonts w:hint="eastAsia" w:ascii="宋体" w:hAnsi="宋体" w:cs="Times New Roman"/>
                <w:szCs w:val="21"/>
              </w:rPr>
            </w:pPr>
            <w:r>
              <w:rPr>
                <w:rFonts w:hint="eastAsia" w:ascii="宋体" w:hAnsi="宋体" w:cs="Times New Roman"/>
                <w:szCs w:val="21"/>
              </w:rPr>
              <w:t>1.方案符合实际、完整、规范、思路清晰，内容合理性强的。评价为优，加</w:t>
            </w:r>
            <w:r>
              <w:rPr>
                <w:rFonts w:hint="eastAsia" w:ascii="宋体" w:hAnsi="宋体" w:cs="Times New Roman"/>
                <w:szCs w:val="21"/>
                <w:lang w:val="en-US" w:eastAsia="zh-CN"/>
              </w:rPr>
              <w:t>2</w:t>
            </w:r>
            <w:r>
              <w:rPr>
                <w:rFonts w:hint="eastAsia" w:ascii="宋体" w:hAnsi="宋体" w:cs="Times New Roman"/>
                <w:szCs w:val="21"/>
              </w:rPr>
              <w:t>分；</w:t>
            </w:r>
          </w:p>
          <w:p w14:paraId="7B422A8A">
            <w:pPr>
              <w:rPr>
                <w:rFonts w:hint="eastAsia" w:ascii="宋体" w:hAnsi="宋体" w:cs="Times New Roman"/>
                <w:szCs w:val="21"/>
              </w:rPr>
            </w:pPr>
            <w:r>
              <w:rPr>
                <w:rFonts w:hint="eastAsia" w:ascii="宋体" w:hAnsi="宋体" w:cs="Times New Roman"/>
                <w:szCs w:val="21"/>
              </w:rPr>
              <w:t>2.方案较符合实际、较完整规范、思路较清晰，内容合理性较强的。评价为良，加</w:t>
            </w:r>
            <w:r>
              <w:rPr>
                <w:rFonts w:hint="eastAsia" w:ascii="宋体" w:hAnsi="宋体" w:cs="Times New Roman"/>
                <w:szCs w:val="21"/>
                <w:lang w:val="en-US" w:eastAsia="zh-CN"/>
              </w:rPr>
              <w:t>1</w:t>
            </w:r>
            <w:r>
              <w:rPr>
                <w:rFonts w:hint="eastAsia" w:ascii="宋体" w:hAnsi="宋体" w:cs="Times New Roman"/>
                <w:szCs w:val="21"/>
              </w:rPr>
              <w:t>分；</w:t>
            </w:r>
          </w:p>
          <w:p w14:paraId="5B95442A">
            <w:pPr>
              <w:rPr>
                <w:rFonts w:hint="eastAsia" w:ascii="宋体" w:hAnsi="宋体" w:cs="Times New Roman"/>
                <w:szCs w:val="21"/>
              </w:rPr>
            </w:pPr>
            <w:r>
              <w:rPr>
                <w:rFonts w:hint="eastAsia" w:ascii="宋体" w:hAnsi="宋体" w:cs="Times New Roman"/>
                <w:szCs w:val="21"/>
              </w:rPr>
              <w:t>3.方案较普通、完整性、规范性一般，思路不够清晰，内容合理性一般的。评价为中，加</w:t>
            </w:r>
            <w:r>
              <w:rPr>
                <w:rFonts w:hint="eastAsia" w:ascii="宋体" w:hAnsi="宋体" w:cs="Times New Roman"/>
                <w:szCs w:val="21"/>
                <w:lang w:val="en-US" w:eastAsia="zh-CN"/>
              </w:rPr>
              <w:t>0.5</w:t>
            </w:r>
            <w:r>
              <w:rPr>
                <w:rFonts w:hint="eastAsia" w:ascii="宋体" w:hAnsi="宋体" w:cs="Times New Roman"/>
                <w:szCs w:val="21"/>
              </w:rPr>
              <w:t>分；</w:t>
            </w:r>
          </w:p>
          <w:p w14:paraId="78DA10C7">
            <w:pPr>
              <w:rPr>
                <w:rFonts w:hint="eastAsia" w:ascii="宋体" w:hAnsi="宋体" w:cs="宋体"/>
                <w:szCs w:val="21"/>
              </w:rPr>
            </w:pPr>
            <w:r>
              <w:rPr>
                <w:rFonts w:hint="eastAsia" w:ascii="宋体" w:hAnsi="宋体" w:cs="Times New Roman"/>
                <w:szCs w:val="21"/>
              </w:rPr>
              <w:t>4.其他情况或未提供方案不得分。</w:t>
            </w:r>
          </w:p>
        </w:tc>
      </w:tr>
      <w:tr w14:paraId="2D56D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21D361F7">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D40D492">
            <w:pPr>
              <w:rPr>
                <w:rFonts w:hint="eastAsia" w:eastAsia="宋体"/>
                <w:szCs w:val="21"/>
                <w:lang w:val="en-US" w:eastAsia="zh-CN"/>
              </w:rPr>
            </w:pPr>
            <w:r>
              <w:rPr>
                <w:rFonts w:hint="eastAsia" w:ascii="宋体" w:hAnsi="宋体" w:cs="Times New Roman"/>
                <w:szCs w:val="21"/>
                <w:lang w:val="en-US" w:eastAsia="zh-CN"/>
              </w:rPr>
              <w:t>5</w:t>
            </w:r>
          </w:p>
        </w:tc>
        <w:tc>
          <w:tcPr>
            <w:tcW w:w="2543" w:type="dxa"/>
            <w:tcBorders>
              <w:top w:val="single" w:color="000000" w:sz="8" w:space="0"/>
              <w:left w:val="single" w:color="000000" w:sz="8" w:space="0"/>
              <w:bottom w:val="single" w:color="000000" w:sz="8" w:space="0"/>
              <w:right w:val="single" w:color="000000" w:sz="8" w:space="0"/>
            </w:tcBorders>
            <w:vAlign w:val="center"/>
          </w:tcPr>
          <w:p w14:paraId="1FE964CA">
            <w:pPr>
              <w:rPr>
                <w:rFonts w:hint="eastAsia"/>
                <w:szCs w:val="21"/>
                <w:lang w:val="en-US" w:eastAsia="zh-CN"/>
              </w:rPr>
            </w:pPr>
            <w:r>
              <w:rPr>
                <w:rFonts w:hint="eastAsia" w:ascii="宋体" w:hAnsi="宋体" w:cs="Times New Roman"/>
                <w:szCs w:val="21"/>
              </w:rPr>
              <w:t>拟安排的项目负责人情况（仅限一名）</w:t>
            </w:r>
          </w:p>
        </w:tc>
        <w:tc>
          <w:tcPr>
            <w:tcW w:w="724" w:type="dxa"/>
            <w:tcBorders>
              <w:top w:val="single" w:color="000000" w:sz="8" w:space="0"/>
              <w:left w:val="single" w:color="000000" w:sz="8" w:space="0"/>
              <w:bottom w:val="single" w:color="000000" w:sz="8" w:space="0"/>
              <w:right w:val="single" w:color="000000" w:sz="8" w:space="0"/>
            </w:tcBorders>
            <w:vAlign w:val="center"/>
          </w:tcPr>
          <w:p w14:paraId="168CF69B">
            <w:pPr>
              <w:rPr>
                <w:rFonts w:cs="宋体" w:asciiTheme="minorHAnsi" w:hAnsiTheme="minorHAnsi"/>
                <w:szCs w:val="22"/>
              </w:rPr>
            </w:pPr>
            <w:r>
              <w:rPr>
                <w:rFonts w:hint="eastAsia" w:ascii="宋体" w:hAnsi="宋体" w:cs="Times New Roman"/>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vAlign w:val="center"/>
          </w:tcPr>
          <w:p w14:paraId="745976EF">
            <w:pPr>
              <w:rPr>
                <w:rFonts w:hint="eastAsia" w:ascii="宋体" w:hAnsi="宋体" w:cs="Times New Roman"/>
                <w:b/>
                <w:bCs/>
                <w:szCs w:val="21"/>
              </w:rPr>
            </w:pPr>
            <w:r>
              <w:rPr>
                <w:rFonts w:hint="eastAsia" w:ascii="宋体" w:hAnsi="宋体" w:cs="Times New Roman"/>
                <w:b/>
                <w:bCs/>
                <w:szCs w:val="21"/>
              </w:rPr>
              <w:t>（一）评分内容：</w:t>
            </w:r>
          </w:p>
          <w:p w14:paraId="6AA35491">
            <w:pPr>
              <w:rPr>
                <w:rFonts w:hint="eastAsia" w:ascii="宋体" w:hAnsi="宋体" w:cs="Times New Roman"/>
                <w:szCs w:val="21"/>
              </w:rPr>
            </w:pPr>
            <w:r>
              <w:rPr>
                <w:rFonts w:hint="eastAsia" w:ascii="宋体" w:hAnsi="宋体" w:cs="Times New Roman"/>
                <w:szCs w:val="21"/>
              </w:rPr>
              <w:t>要求拟安排项目负责人需为投标单位自有员工</w:t>
            </w:r>
            <w:r>
              <w:rPr>
                <w:rFonts w:hint="eastAsia" w:ascii="宋体" w:hAnsi="宋体" w:cs="Times New Roman"/>
                <w:szCs w:val="21"/>
                <w:lang w:val="en-US" w:eastAsia="zh-CN"/>
              </w:rPr>
              <w:t>(</w:t>
            </w:r>
            <w:r>
              <w:rPr>
                <w:rFonts w:hint="eastAsia" w:ascii="宋体" w:hAnsi="宋体"/>
                <w:szCs w:val="21"/>
              </w:rPr>
              <w:t>以社保为准）</w:t>
            </w:r>
            <w:r>
              <w:rPr>
                <w:rFonts w:hint="eastAsia" w:ascii="宋体" w:hAnsi="宋体" w:cs="Times New Roman"/>
                <w:szCs w:val="21"/>
                <w:lang w:val="en-US" w:eastAsia="zh-CN"/>
              </w:rPr>
              <w:t>。</w:t>
            </w:r>
            <w:r>
              <w:rPr>
                <w:rFonts w:hint="eastAsia" w:ascii="宋体" w:hAnsi="宋体" w:cs="Times New Roman"/>
                <w:szCs w:val="21"/>
              </w:rPr>
              <w:t>在此基础上，进行以下评审：</w:t>
            </w:r>
          </w:p>
          <w:p w14:paraId="0BEE428B">
            <w:pPr>
              <w:rPr>
                <w:rFonts w:hint="eastAsia" w:ascii="宋体" w:hAnsi="宋体" w:cs="Times New Roman"/>
                <w:szCs w:val="21"/>
              </w:rPr>
            </w:pPr>
            <w:r>
              <w:rPr>
                <w:rFonts w:hint="eastAsia" w:ascii="宋体" w:hAnsi="宋体" w:cs="Times New Roman"/>
                <w:szCs w:val="21"/>
              </w:rPr>
              <w:t>1.具有研究生学历</w:t>
            </w:r>
            <w:r>
              <w:rPr>
                <w:rFonts w:hint="eastAsia" w:ascii="宋体" w:hAnsi="宋体" w:cs="Times New Roman"/>
                <w:szCs w:val="21"/>
                <w:lang w:val="en-US" w:eastAsia="zh-CN"/>
              </w:rPr>
              <w:t>的</w:t>
            </w:r>
            <w:r>
              <w:rPr>
                <w:rFonts w:hint="eastAsia" w:ascii="宋体" w:hAnsi="宋体" w:cs="Times New Roman"/>
                <w:szCs w:val="21"/>
              </w:rPr>
              <w:t>，得</w:t>
            </w:r>
            <w:r>
              <w:rPr>
                <w:rFonts w:hint="eastAsia" w:ascii="宋体" w:hAnsi="宋体" w:cs="Times New Roman"/>
                <w:szCs w:val="21"/>
                <w:lang w:val="en-US" w:eastAsia="zh-CN"/>
              </w:rPr>
              <w:t>4</w:t>
            </w:r>
            <w:r>
              <w:rPr>
                <w:rFonts w:hint="eastAsia" w:ascii="宋体" w:hAnsi="宋体" w:cs="Times New Roman"/>
                <w:szCs w:val="21"/>
              </w:rPr>
              <w:t>分</w:t>
            </w:r>
            <w:r>
              <w:rPr>
                <w:rFonts w:hint="eastAsia" w:ascii="宋体" w:hAnsi="宋体" w:cs="Times New Roman"/>
                <w:szCs w:val="21"/>
                <w:lang w:val="en-US" w:eastAsia="zh-CN"/>
              </w:rPr>
              <w:t>；</w:t>
            </w:r>
            <w:r>
              <w:rPr>
                <w:rFonts w:hint="eastAsia" w:ascii="宋体" w:hAnsi="宋体" w:cs="Times New Roman"/>
                <w:szCs w:val="21"/>
              </w:rPr>
              <w:t>具有本科学历</w:t>
            </w:r>
            <w:r>
              <w:rPr>
                <w:rFonts w:hint="eastAsia" w:ascii="宋体" w:hAnsi="宋体" w:cs="Times New Roman"/>
                <w:szCs w:val="21"/>
                <w:lang w:val="en-US" w:eastAsia="zh-CN"/>
              </w:rPr>
              <w:t>的</w:t>
            </w:r>
            <w:r>
              <w:rPr>
                <w:rFonts w:hint="eastAsia" w:ascii="宋体" w:hAnsi="宋体" w:cs="Times New Roman"/>
                <w:szCs w:val="21"/>
              </w:rPr>
              <w:t>，得</w:t>
            </w:r>
            <w:r>
              <w:rPr>
                <w:rFonts w:hint="eastAsia" w:ascii="宋体" w:hAnsi="宋体" w:cs="Times New Roman"/>
                <w:szCs w:val="21"/>
                <w:lang w:val="en-US" w:eastAsia="zh-CN"/>
              </w:rPr>
              <w:t>2</w:t>
            </w:r>
            <w:r>
              <w:rPr>
                <w:rFonts w:hint="eastAsia" w:ascii="宋体" w:hAnsi="宋体" w:cs="Times New Roman"/>
                <w:szCs w:val="21"/>
              </w:rPr>
              <w:t>分</w:t>
            </w:r>
            <w:r>
              <w:rPr>
                <w:rFonts w:hint="eastAsia" w:ascii="宋体" w:hAnsi="宋体" w:cs="Times New Roman"/>
                <w:szCs w:val="21"/>
                <w:lang w:val="en-US" w:eastAsia="zh-CN"/>
              </w:rPr>
              <w:t>；</w:t>
            </w:r>
            <w:r>
              <w:rPr>
                <w:rFonts w:hint="eastAsia" w:ascii="宋体" w:hAnsi="宋体" w:cs="Times New Roman"/>
                <w:szCs w:val="21"/>
              </w:rPr>
              <w:t>其他情况不得分；</w:t>
            </w:r>
            <w:r>
              <w:rPr>
                <w:rFonts w:hint="eastAsia" w:ascii="宋体" w:hAnsi="宋体" w:cs="Times New Roman"/>
                <w:szCs w:val="21"/>
                <w:lang w:val="en-US" w:eastAsia="zh-CN"/>
              </w:rPr>
              <w:t>本小项</w:t>
            </w:r>
            <w:r>
              <w:rPr>
                <w:rFonts w:hint="eastAsia" w:ascii="宋体" w:hAnsi="宋体" w:cs="Times New Roman"/>
                <w:szCs w:val="21"/>
              </w:rPr>
              <w:t>最高得</w:t>
            </w:r>
            <w:r>
              <w:rPr>
                <w:rFonts w:hint="eastAsia" w:ascii="宋体" w:hAnsi="宋体" w:cs="Times New Roman"/>
                <w:szCs w:val="21"/>
                <w:lang w:val="en-US" w:eastAsia="zh-CN"/>
              </w:rPr>
              <w:t>4</w:t>
            </w:r>
            <w:r>
              <w:rPr>
                <w:rFonts w:hint="eastAsia" w:ascii="宋体" w:hAnsi="宋体" w:cs="Times New Roman"/>
                <w:szCs w:val="21"/>
              </w:rPr>
              <w:t>分；</w:t>
            </w:r>
          </w:p>
          <w:p w14:paraId="46EEEAB6">
            <w:pPr>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val="en-US" w:eastAsia="zh-CN"/>
              </w:rPr>
              <w:t>具有政府部门或事业单位治安管理辅助安保服务工作经验的，得4分</w:t>
            </w:r>
            <w:r>
              <w:rPr>
                <w:rFonts w:hint="eastAsia" w:ascii="宋体" w:hAnsi="宋体" w:cs="Times New Roman"/>
                <w:szCs w:val="21"/>
              </w:rPr>
              <w:t>；</w:t>
            </w:r>
            <w:r>
              <w:rPr>
                <w:rFonts w:hint="eastAsia" w:ascii="宋体" w:hAnsi="宋体" w:cs="Times New Roman"/>
                <w:szCs w:val="21"/>
                <w:lang w:val="en-US" w:eastAsia="zh-CN"/>
              </w:rPr>
              <w:t>本小项</w:t>
            </w:r>
            <w:r>
              <w:rPr>
                <w:rFonts w:hint="eastAsia" w:ascii="宋体" w:hAnsi="宋体" w:cs="Times New Roman"/>
                <w:szCs w:val="21"/>
              </w:rPr>
              <w:t>最高得</w:t>
            </w:r>
            <w:r>
              <w:rPr>
                <w:rFonts w:hint="eastAsia" w:ascii="宋体" w:hAnsi="宋体" w:cs="Times New Roman"/>
                <w:szCs w:val="21"/>
                <w:lang w:val="en-US" w:eastAsia="zh-CN"/>
              </w:rPr>
              <w:t>4</w:t>
            </w:r>
            <w:r>
              <w:rPr>
                <w:rFonts w:hint="eastAsia" w:ascii="宋体" w:hAnsi="宋体" w:cs="Times New Roman"/>
                <w:szCs w:val="21"/>
              </w:rPr>
              <w:t>分。</w:t>
            </w:r>
          </w:p>
          <w:p w14:paraId="62C540BB">
            <w:pPr>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具有政府部门</w:t>
            </w:r>
            <w:r>
              <w:rPr>
                <w:rFonts w:hint="eastAsia" w:ascii="宋体" w:hAnsi="宋体" w:cs="Times New Roman"/>
                <w:szCs w:val="21"/>
                <w:lang w:val="en-US" w:eastAsia="zh-CN"/>
              </w:rPr>
              <w:t>或</w:t>
            </w:r>
            <w:r>
              <w:rPr>
                <w:rFonts w:hint="eastAsia" w:ascii="宋体" w:hAnsi="宋体" w:cs="Times New Roman"/>
                <w:szCs w:val="21"/>
              </w:rPr>
              <w:t>事业单位颁发的保安服务工作相关的表扬信（或荣誉），每有1份得</w:t>
            </w:r>
            <w:r>
              <w:rPr>
                <w:rFonts w:hint="eastAsia" w:ascii="宋体" w:hAnsi="宋体" w:cs="Times New Roman"/>
                <w:szCs w:val="21"/>
                <w:lang w:val="en-US" w:eastAsia="zh-CN"/>
              </w:rPr>
              <w:t>1</w:t>
            </w:r>
            <w:r>
              <w:rPr>
                <w:rFonts w:hint="eastAsia" w:ascii="宋体" w:hAnsi="宋体" w:cs="Times New Roman"/>
                <w:szCs w:val="21"/>
              </w:rPr>
              <w:t>分，最高得</w:t>
            </w:r>
            <w:r>
              <w:rPr>
                <w:rFonts w:hint="eastAsia" w:ascii="宋体" w:hAnsi="宋体" w:cs="Times New Roman"/>
                <w:szCs w:val="21"/>
                <w:lang w:val="en-US" w:eastAsia="zh-CN"/>
              </w:rPr>
              <w:t>2</w:t>
            </w:r>
            <w:r>
              <w:rPr>
                <w:rFonts w:hint="eastAsia" w:ascii="宋体" w:hAnsi="宋体" w:cs="Times New Roman"/>
                <w:szCs w:val="21"/>
              </w:rPr>
              <w:t>分；</w:t>
            </w:r>
          </w:p>
          <w:p w14:paraId="072496FA">
            <w:pPr>
              <w:rPr>
                <w:rFonts w:hint="eastAsia" w:ascii="宋体" w:hAnsi="宋体" w:cs="Times New Roman"/>
                <w:b/>
                <w:bCs/>
                <w:szCs w:val="21"/>
              </w:rPr>
            </w:pPr>
            <w:r>
              <w:rPr>
                <w:rFonts w:hint="eastAsia" w:ascii="宋体" w:hAnsi="宋体" w:cs="Times New Roman"/>
                <w:b/>
                <w:bCs/>
                <w:szCs w:val="21"/>
              </w:rPr>
              <w:t>（二）评分依据：</w:t>
            </w:r>
          </w:p>
          <w:p w14:paraId="0643F301">
            <w:pPr>
              <w:rPr>
                <w:rFonts w:hint="eastAsia" w:ascii="宋体" w:hAnsi="宋体" w:cs="Times New Roman"/>
                <w:szCs w:val="21"/>
              </w:rPr>
            </w:pPr>
            <w:r>
              <w:rPr>
                <w:rFonts w:hint="eastAsia" w:ascii="宋体" w:hAnsi="宋体" w:cs="Times New Roman"/>
                <w:szCs w:val="21"/>
              </w:rPr>
              <w:t>1.</w:t>
            </w:r>
            <w:r>
              <w:rPr>
                <w:rFonts w:hint="eastAsia"/>
              </w:rPr>
              <w:t>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53F53AD9">
            <w:pPr>
              <w:rPr>
                <w:rFonts w:hint="eastAsia" w:ascii="宋体" w:hAnsi="宋体" w:cs="Times New Roman"/>
                <w:szCs w:val="21"/>
                <w:lang w:val="en-US" w:eastAsia="zh-CN"/>
              </w:rPr>
            </w:pPr>
            <w:r>
              <w:rPr>
                <w:rFonts w:hint="eastAsia" w:ascii="宋体" w:hAnsi="宋体" w:cs="Times New Roman"/>
                <w:szCs w:val="21"/>
              </w:rPr>
              <w:t>2.</w:t>
            </w:r>
            <w:r>
              <w:rPr>
                <w:rFonts w:hint="eastAsia" w:ascii="宋体" w:hAnsi="宋体" w:cs="Times New Roman"/>
                <w:szCs w:val="21"/>
                <w:lang w:val="en-US" w:eastAsia="zh-CN"/>
              </w:rPr>
              <w:t>涉及考察人员工作经验，要求提供项目负责人参与过的项目合同关键页（须体现</w:t>
            </w:r>
            <w:r>
              <w:rPr>
                <w:rFonts w:hint="eastAsia" w:ascii="宋体" w:hAnsi="宋体" w:cs="Times New Roman"/>
                <w:szCs w:val="21"/>
              </w:rPr>
              <w:t>项目负责人</w:t>
            </w:r>
            <w:r>
              <w:rPr>
                <w:rFonts w:hint="eastAsia" w:ascii="宋体" w:hAnsi="宋体" w:cs="Times New Roman"/>
                <w:szCs w:val="21"/>
                <w:lang w:val="en-US" w:eastAsia="zh-CN"/>
              </w:rPr>
              <w:t>名称和角色），如无法体现</w:t>
            </w:r>
            <w:r>
              <w:rPr>
                <w:rFonts w:hint="eastAsia" w:ascii="宋体" w:hAnsi="宋体" w:cs="Times New Roman"/>
                <w:szCs w:val="21"/>
              </w:rPr>
              <w:t>项目负责人</w:t>
            </w:r>
            <w:r>
              <w:rPr>
                <w:rFonts w:hint="eastAsia" w:ascii="宋体" w:hAnsi="宋体" w:cs="Times New Roman"/>
                <w:szCs w:val="21"/>
                <w:lang w:val="en-US" w:eastAsia="zh-CN"/>
              </w:rPr>
              <w:t>名称和角色，还须提供</w:t>
            </w:r>
            <w:r>
              <w:rPr>
                <w:rFonts w:hint="eastAsia" w:ascii="宋体" w:hAnsi="宋体" w:cs="Times New Roman"/>
                <w:szCs w:val="21"/>
              </w:rPr>
              <w:t>能证明得分的其它证明资料，如项目报告或合同甲方出具的证明文件等</w:t>
            </w:r>
            <w:r>
              <w:rPr>
                <w:rFonts w:hint="eastAsia" w:ascii="宋体" w:hAnsi="宋体" w:cs="Times New Roman"/>
                <w:szCs w:val="21"/>
                <w:lang w:eastAsia="zh-CN"/>
              </w:rPr>
              <w:t>。</w:t>
            </w:r>
          </w:p>
          <w:p w14:paraId="690FAF97">
            <w:r>
              <w:rPr>
                <w:rFonts w:hint="eastAsia" w:ascii="宋体" w:hAnsi="宋体" w:cs="Times New Roman"/>
                <w:szCs w:val="21"/>
                <w:lang w:val="en-US" w:eastAsia="zh-CN"/>
              </w:rPr>
              <w:t>3.</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4DCACE12">
            <w:pPr>
              <w:rPr>
                <w:rFonts w:hint="eastAsia" w:ascii="宋体" w:hAnsi="宋体" w:cs="Times New Roman"/>
                <w:szCs w:val="21"/>
              </w:rPr>
            </w:pPr>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79C66BCD"/>
          <w:p w14:paraId="663DC371">
            <w:pPr>
              <w:rPr>
                <w:rFonts w:hint="eastAsia" w:ascii="宋体" w:hAnsi="宋体" w:cs="Times New Roman"/>
                <w:szCs w:val="21"/>
                <w:lang w:val="en-US" w:eastAsia="zh-CN"/>
              </w:rPr>
            </w:pPr>
            <w:r>
              <w:rPr>
                <w:rFonts w:hint="eastAsia" w:ascii="宋体" w:hAnsi="宋体" w:cs="Times New Roman"/>
                <w:szCs w:val="21"/>
                <w:lang w:val="en-US" w:eastAsia="zh-CN"/>
              </w:rPr>
              <w:t>4</w:t>
            </w:r>
            <w:r>
              <w:rPr>
                <w:rFonts w:hint="eastAsia" w:ascii="宋体" w:hAnsi="宋体" w:cs="Times New Roman"/>
                <w:szCs w:val="21"/>
              </w:rPr>
              <w:t>.</w:t>
            </w:r>
            <w:r>
              <w:rPr>
                <w:rFonts w:hint="eastAsia" w:ascii="宋体" w:hAnsi="宋体" w:cs="Times New Roman"/>
                <w:szCs w:val="21"/>
                <w:lang w:val="en-US" w:eastAsia="zh-CN"/>
              </w:rPr>
              <w:t>荣誉要求</w:t>
            </w:r>
            <w:r>
              <w:rPr>
                <w:rFonts w:hint="eastAsia" w:ascii="宋体" w:hAnsi="宋体" w:cs="Times New Roman"/>
                <w:szCs w:val="21"/>
              </w:rPr>
              <w:t>要求提供相关表扬信（或荣誉</w:t>
            </w:r>
            <w:r>
              <w:rPr>
                <w:rFonts w:hint="eastAsia" w:ascii="宋体" w:hAnsi="宋体" w:cs="Times New Roman"/>
                <w:szCs w:val="21"/>
                <w:lang w:val="en-US" w:eastAsia="zh-CN"/>
              </w:rPr>
              <w:t>证书</w:t>
            </w:r>
            <w:r>
              <w:rPr>
                <w:rFonts w:hint="eastAsia" w:ascii="宋体" w:hAnsi="宋体" w:cs="Times New Roman"/>
                <w:szCs w:val="21"/>
              </w:rPr>
              <w:t>）</w:t>
            </w:r>
            <w:r>
              <w:rPr>
                <w:rFonts w:hint="eastAsia" w:ascii="宋体" w:hAnsi="宋体" w:cs="Times New Roman"/>
                <w:szCs w:val="21"/>
                <w:lang w:eastAsia="zh-CN"/>
              </w:rPr>
              <w:t>，</w:t>
            </w:r>
            <w:r>
              <w:rPr>
                <w:rFonts w:hint="eastAsia" w:ascii="宋体" w:hAnsi="宋体" w:cs="Times New Roman"/>
                <w:szCs w:val="21"/>
                <w:lang w:val="en-US" w:eastAsia="zh-CN"/>
              </w:rPr>
              <w:t>须体现项目负责人名称。如无法体现项目负责人名称，</w:t>
            </w:r>
            <w:r>
              <w:rPr>
                <w:rFonts w:hint="eastAsia" w:ascii="宋体" w:hAnsi="宋体" w:cs="Times New Roman"/>
                <w:szCs w:val="21"/>
              </w:rPr>
              <w:t>还须同时提供能证明得分的其它证明资料</w:t>
            </w:r>
            <w:r>
              <w:rPr>
                <w:rFonts w:hint="eastAsia" w:ascii="宋体" w:hAnsi="宋体" w:cs="Times New Roman"/>
                <w:szCs w:val="21"/>
                <w:lang w:eastAsia="zh-CN"/>
              </w:rPr>
              <w:t>。</w:t>
            </w:r>
          </w:p>
          <w:p w14:paraId="2C728F2C">
            <w:pPr>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4E4B8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14:paraId="56EF9DF7">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F41747C">
            <w:pPr>
              <w:rPr>
                <w:rFonts w:hint="default" w:ascii="Times New Roman" w:hAnsi="Times New Roman" w:eastAsia="宋体" w:cs="Times New Roman"/>
                <w:kern w:val="2"/>
                <w:sz w:val="21"/>
                <w:szCs w:val="21"/>
                <w:lang w:val="en-US" w:eastAsia="zh-CN" w:bidi="ar-SA"/>
              </w:rPr>
            </w:pPr>
            <w:r>
              <w:rPr>
                <w:rFonts w:hint="eastAsia" w:ascii="宋体" w:hAnsi="宋体" w:cs="Times New Roman"/>
                <w:szCs w:val="21"/>
                <w:lang w:val="en-US" w:eastAsia="zh-CN"/>
              </w:rPr>
              <w:t>6</w:t>
            </w:r>
          </w:p>
        </w:tc>
        <w:tc>
          <w:tcPr>
            <w:tcW w:w="2543" w:type="dxa"/>
            <w:tcBorders>
              <w:top w:val="single" w:color="000000" w:sz="8" w:space="0"/>
              <w:left w:val="single" w:color="000000" w:sz="8" w:space="0"/>
              <w:bottom w:val="single" w:color="000000" w:sz="8" w:space="0"/>
              <w:right w:val="single" w:color="000000" w:sz="8" w:space="0"/>
            </w:tcBorders>
            <w:vAlign w:val="center"/>
          </w:tcPr>
          <w:p w14:paraId="7A9BCB56">
            <w:pPr>
              <w:rPr>
                <w:rFonts w:eastAsia="宋体" w:cs="宋体" w:asciiTheme="minorHAnsi" w:hAnsiTheme="minorHAnsi"/>
                <w:kern w:val="2"/>
                <w:sz w:val="21"/>
                <w:szCs w:val="22"/>
                <w:lang w:val="en-US" w:eastAsia="zh-CN" w:bidi="ar-SA"/>
              </w:rPr>
            </w:pPr>
            <w:r>
              <w:rPr>
                <w:rFonts w:hint="eastAsia" w:ascii="宋体" w:hAnsi="宋体" w:cs="Times New Roman"/>
                <w:szCs w:val="21"/>
              </w:rPr>
              <w:t>拟安排的项目团队成员情况（项目负责人除外）</w:t>
            </w:r>
          </w:p>
        </w:tc>
        <w:tc>
          <w:tcPr>
            <w:tcW w:w="724" w:type="dxa"/>
            <w:tcBorders>
              <w:top w:val="single" w:color="000000" w:sz="8" w:space="0"/>
              <w:left w:val="single" w:color="000000" w:sz="8" w:space="0"/>
              <w:bottom w:val="single" w:color="000000" w:sz="8" w:space="0"/>
              <w:right w:val="single" w:color="000000" w:sz="8" w:space="0"/>
            </w:tcBorders>
            <w:vAlign w:val="center"/>
          </w:tcPr>
          <w:p w14:paraId="0DD26997">
            <w:pPr>
              <w:rPr>
                <w:rFonts w:eastAsia="宋体" w:cs="宋体" w:asciiTheme="minorHAnsi" w:hAnsiTheme="minorHAnsi"/>
                <w:kern w:val="2"/>
                <w:sz w:val="21"/>
                <w:szCs w:val="22"/>
                <w:lang w:val="en-US" w:eastAsia="zh-CN" w:bidi="ar-SA"/>
              </w:rPr>
            </w:pPr>
            <w:r>
              <w:rPr>
                <w:rFonts w:hint="eastAsia" w:ascii="宋体" w:hAnsi="宋体" w:cs="Times New Roman"/>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vAlign w:val="center"/>
          </w:tcPr>
          <w:p w14:paraId="1937D908">
            <w:pPr>
              <w:rPr>
                <w:rFonts w:hint="eastAsia" w:ascii="宋体" w:hAnsi="宋体" w:eastAsia="宋体" w:cs="Times New Roman"/>
                <w:b/>
                <w:bCs/>
                <w:szCs w:val="21"/>
                <w:lang w:eastAsia="zh-CN"/>
              </w:rPr>
            </w:pPr>
            <w:r>
              <w:rPr>
                <w:rFonts w:hint="eastAsia" w:ascii="宋体" w:hAnsi="宋体" w:cs="Times New Roman"/>
                <w:b/>
                <w:bCs/>
                <w:szCs w:val="21"/>
              </w:rPr>
              <w:t>（一）评分内容</w:t>
            </w:r>
            <w:r>
              <w:rPr>
                <w:rFonts w:hint="eastAsia" w:ascii="宋体" w:hAnsi="宋体" w:cs="Times New Roman"/>
                <w:b/>
                <w:bCs/>
                <w:szCs w:val="21"/>
                <w:lang w:eastAsia="zh-CN"/>
              </w:rPr>
              <w:t>：</w:t>
            </w:r>
          </w:p>
          <w:p w14:paraId="797DF25D">
            <w:pPr>
              <w:rPr>
                <w:rFonts w:hint="eastAsia" w:ascii="宋体" w:hAnsi="宋体" w:cs="Times New Roman"/>
                <w:szCs w:val="21"/>
              </w:rPr>
            </w:pPr>
            <w:r>
              <w:rPr>
                <w:rFonts w:hint="eastAsia" w:ascii="宋体" w:hAnsi="宋体" w:cs="Times New Roman"/>
                <w:szCs w:val="21"/>
              </w:rPr>
              <w:t>要求拟安排的项目团队成员（项目负责人除外）需</w:t>
            </w:r>
            <w:r>
              <w:rPr>
                <w:rFonts w:hint="eastAsia" w:ascii="宋体" w:hAnsi="宋体" w:cs="Times New Roman"/>
                <w:szCs w:val="21"/>
                <w:lang w:val="en-US" w:eastAsia="zh-CN"/>
              </w:rPr>
              <w:t>均</w:t>
            </w:r>
            <w:r>
              <w:rPr>
                <w:rFonts w:hint="eastAsia" w:ascii="宋体" w:hAnsi="宋体" w:cs="Times New Roman"/>
                <w:szCs w:val="21"/>
              </w:rPr>
              <w:t>为投标单位自有员工</w:t>
            </w:r>
            <w:r>
              <w:rPr>
                <w:rFonts w:hint="eastAsia" w:ascii="宋体" w:hAnsi="宋体" w:cs="Times New Roman"/>
                <w:szCs w:val="21"/>
                <w:lang w:val="en-US" w:eastAsia="zh-CN"/>
              </w:rPr>
              <w:t>(</w:t>
            </w:r>
            <w:r>
              <w:rPr>
                <w:rFonts w:hint="eastAsia" w:ascii="宋体" w:hAnsi="宋体"/>
                <w:szCs w:val="21"/>
              </w:rPr>
              <w:t>以社保为准）</w:t>
            </w:r>
            <w:r>
              <w:rPr>
                <w:rFonts w:hint="eastAsia" w:ascii="宋体" w:hAnsi="宋体" w:cs="Times New Roman"/>
                <w:szCs w:val="21"/>
                <w:lang w:eastAsia="zh-CN"/>
              </w:rPr>
              <w:t>。</w:t>
            </w:r>
            <w:r>
              <w:rPr>
                <w:rFonts w:hint="eastAsia" w:ascii="宋体" w:hAnsi="宋体" w:cs="Times New Roman"/>
                <w:szCs w:val="21"/>
              </w:rPr>
              <w:t>在此基础上，进行以下评审：</w:t>
            </w:r>
          </w:p>
          <w:p w14:paraId="0F33B829">
            <w:pPr>
              <w:rPr>
                <w:rFonts w:hint="eastAsia" w:ascii="宋体" w:hAnsi="宋体" w:cs="Times New Roman"/>
                <w:szCs w:val="21"/>
                <w:lang w:val="en-US" w:eastAsia="zh-CN"/>
              </w:rPr>
            </w:pPr>
            <w:r>
              <w:rPr>
                <w:rFonts w:hint="eastAsia" w:ascii="宋体" w:hAnsi="宋体" w:cs="Times New Roman"/>
                <w:szCs w:val="21"/>
                <w:lang w:val="en-US" w:eastAsia="zh-CN"/>
              </w:rPr>
              <w:t>一、拟安排项目管理人员【本小项最高得8分】</w:t>
            </w:r>
          </w:p>
          <w:p w14:paraId="2979332C">
            <w:pPr>
              <w:rPr>
                <w:rFonts w:hint="eastAsia" w:ascii="宋体" w:hAnsi="宋体" w:cs="Times New Roman"/>
                <w:szCs w:val="21"/>
              </w:rPr>
            </w:pPr>
            <w:r>
              <w:rPr>
                <w:rFonts w:hint="eastAsia" w:ascii="宋体" w:hAnsi="宋体" w:cs="Times New Roman"/>
                <w:szCs w:val="21"/>
              </w:rPr>
              <w:t>1.具有本科或以上学历的</w:t>
            </w:r>
            <w:r>
              <w:rPr>
                <w:rFonts w:hint="eastAsia" w:ascii="宋体" w:hAnsi="宋体" w:cs="Times New Roman"/>
                <w:szCs w:val="21"/>
                <w:lang w:eastAsia="zh-CN"/>
              </w:rPr>
              <w:t>，</w:t>
            </w:r>
            <w:r>
              <w:rPr>
                <w:rFonts w:hint="eastAsia" w:ascii="宋体" w:hAnsi="宋体" w:cs="Times New Roman"/>
                <w:szCs w:val="21"/>
              </w:rPr>
              <w:t>每提供一名得</w:t>
            </w:r>
            <w:r>
              <w:rPr>
                <w:rFonts w:hint="eastAsia" w:ascii="宋体" w:hAnsi="宋体" w:cs="Times New Roman"/>
                <w:szCs w:val="21"/>
                <w:lang w:val="en-US" w:eastAsia="zh-CN"/>
              </w:rPr>
              <w:t>0.25</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具有大专学历的</w:t>
            </w:r>
            <w:r>
              <w:rPr>
                <w:rFonts w:hint="eastAsia" w:ascii="宋体" w:hAnsi="宋体" w:cs="Times New Roman"/>
                <w:szCs w:val="21"/>
                <w:lang w:eastAsia="zh-CN"/>
              </w:rPr>
              <w:t>，</w:t>
            </w:r>
            <w:r>
              <w:rPr>
                <w:rFonts w:hint="eastAsia" w:ascii="宋体" w:hAnsi="宋体" w:cs="Times New Roman"/>
                <w:szCs w:val="21"/>
              </w:rPr>
              <w:t>每提供一名得</w:t>
            </w:r>
            <w:r>
              <w:rPr>
                <w:rFonts w:hint="eastAsia" w:ascii="宋体" w:hAnsi="宋体" w:cs="Times New Roman"/>
                <w:szCs w:val="21"/>
                <w:lang w:val="en-US" w:eastAsia="zh-CN"/>
              </w:rPr>
              <w:t>0.15</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本小项最高得2分</w:t>
            </w:r>
            <w:r>
              <w:rPr>
                <w:rFonts w:hint="eastAsia" w:ascii="宋体" w:hAnsi="宋体" w:cs="Times New Roman"/>
                <w:szCs w:val="21"/>
              </w:rPr>
              <w:t>。</w:t>
            </w:r>
          </w:p>
          <w:p w14:paraId="0B46CE26">
            <w:pPr>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val="en-US" w:eastAsia="zh-CN"/>
              </w:rPr>
              <w:t>具有政府部门或事业单位治安管理辅助安保服务工作经验的</w:t>
            </w:r>
            <w:r>
              <w:rPr>
                <w:rFonts w:hint="eastAsia" w:ascii="宋体" w:hAnsi="宋体" w:cs="Times New Roman"/>
                <w:szCs w:val="21"/>
                <w:lang w:eastAsia="zh-CN"/>
              </w:rPr>
              <w:t>，</w:t>
            </w:r>
            <w:r>
              <w:rPr>
                <w:rFonts w:hint="eastAsia" w:ascii="宋体" w:hAnsi="宋体" w:cs="Times New Roman"/>
                <w:szCs w:val="21"/>
              </w:rPr>
              <w:t>每提供一名得</w:t>
            </w:r>
            <w:r>
              <w:rPr>
                <w:rFonts w:hint="eastAsia" w:ascii="宋体" w:hAnsi="宋体" w:cs="Times New Roman"/>
                <w:szCs w:val="21"/>
                <w:lang w:val="en-US" w:eastAsia="zh-CN"/>
              </w:rPr>
              <w:t>0.25</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本小项最高得2分</w:t>
            </w:r>
            <w:r>
              <w:rPr>
                <w:rFonts w:hint="eastAsia" w:ascii="宋体" w:hAnsi="宋体" w:cs="Times New Roman"/>
                <w:szCs w:val="21"/>
              </w:rPr>
              <w:t>。</w:t>
            </w:r>
          </w:p>
          <w:p w14:paraId="5C3253E1">
            <w:pPr>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具有政府部门</w:t>
            </w:r>
            <w:r>
              <w:rPr>
                <w:rFonts w:hint="eastAsia" w:ascii="宋体" w:hAnsi="宋体" w:cs="Times New Roman"/>
                <w:szCs w:val="21"/>
                <w:lang w:val="en-US" w:eastAsia="zh-CN"/>
              </w:rPr>
              <w:t>或</w:t>
            </w:r>
            <w:r>
              <w:rPr>
                <w:rFonts w:hint="eastAsia" w:ascii="宋体" w:hAnsi="宋体" w:cs="Times New Roman"/>
                <w:szCs w:val="21"/>
              </w:rPr>
              <w:t>事业单位颁发的保安服务工作相关的表扬信（或荣誉）</w:t>
            </w:r>
            <w:r>
              <w:rPr>
                <w:rFonts w:hint="eastAsia" w:ascii="宋体" w:hAnsi="宋体" w:cs="Times New Roman"/>
                <w:szCs w:val="21"/>
                <w:lang w:eastAsia="zh-CN"/>
              </w:rPr>
              <w:t>，</w:t>
            </w:r>
            <w:r>
              <w:rPr>
                <w:rFonts w:hint="eastAsia" w:ascii="宋体" w:hAnsi="宋体" w:cs="Times New Roman"/>
                <w:szCs w:val="21"/>
              </w:rPr>
              <w:t>每提供一名得</w:t>
            </w:r>
            <w:r>
              <w:rPr>
                <w:rFonts w:hint="eastAsia" w:ascii="宋体" w:hAnsi="宋体" w:cs="Times New Roman"/>
                <w:szCs w:val="21"/>
                <w:lang w:val="en-US" w:eastAsia="zh-CN"/>
              </w:rPr>
              <w:t>0.2</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本小项最高得1分</w:t>
            </w:r>
            <w:r>
              <w:rPr>
                <w:rFonts w:hint="eastAsia" w:ascii="宋体" w:hAnsi="宋体" w:cs="Times New Roman"/>
                <w:szCs w:val="21"/>
              </w:rPr>
              <w:t>。</w:t>
            </w:r>
          </w:p>
          <w:p w14:paraId="549695D0">
            <w:pPr>
              <w:rPr>
                <w:rFonts w:hint="eastAsia" w:ascii="宋体" w:hAnsi="宋体" w:cs="Times New Roman"/>
                <w:szCs w:val="21"/>
              </w:rPr>
            </w:pPr>
            <w:r>
              <w:rPr>
                <w:rFonts w:hint="eastAsia" w:ascii="宋体" w:hAnsi="宋体" w:cs="Times New Roman"/>
                <w:szCs w:val="21"/>
                <w:lang w:val="en-US" w:eastAsia="zh-CN"/>
              </w:rPr>
              <w:t>4.具有退伍军人的</w:t>
            </w:r>
            <w:r>
              <w:rPr>
                <w:rFonts w:hint="eastAsia" w:ascii="宋体" w:hAnsi="宋体" w:cs="Times New Roman"/>
                <w:szCs w:val="21"/>
                <w:lang w:eastAsia="zh-CN"/>
              </w:rPr>
              <w:t>，</w:t>
            </w:r>
            <w:r>
              <w:rPr>
                <w:rFonts w:hint="eastAsia" w:ascii="宋体" w:hAnsi="宋体" w:cs="Times New Roman"/>
                <w:szCs w:val="21"/>
              </w:rPr>
              <w:t>每提供一名得</w:t>
            </w:r>
            <w:r>
              <w:rPr>
                <w:rFonts w:hint="eastAsia" w:ascii="宋体" w:hAnsi="宋体" w:cs="Times New Roman"/>
                <w:szCs w:val="21"/>
                <w:lang w:val="en-US" w:eastAsia="zh-CN"/>
              </w:rPr>
              <w:t>0.3</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本小项最高得3分。</w:t>
            </w:r>
          </w:p>
          <w:p w14:paraId="7738C025">
            <w:pPr>
              <w:rPr>
                <w:rFonts w:hint="eastAsia" w:ascii="宋体" w:hAnsi="宋体" w:cs="Times New Roman"/>
                <w:szCs w:val="21"/>
                <w:lang w:val="en-US" w:eastAsia="zh-CN"/>
              </w:rPr>
            </w:pPr>
            <w:r>
              <w:rPr>
                <w:rFonts w:hint="eastAsia" w:ascii="宋体" w:hAnsi="宋体" w:cs="Times New Roman"/>
                <w:szCs w:val="21"/>
                <w:lang w:val="en-US" w:eastAsia="zh-CN"/>
              </w:rPr>
              <w:t>二、拟安排主要技术人员【本小项最高得2分】</w:t>
            </w:r>
          </w:p>
          <w:p w14:paraId="625AC2E3">
            <w:pPr>
              <w:rPr>
                <w:rFonts w:hint="default" w:ascii="宋体" w:hAnsi="宋体" w:cs="Times New Roman"/>
                <w:szCs w:val="21"/>
                <w:lang w:val="en-US" w:eastAsia="zh-CN"/>
              </w:rPr>
            </w:pPr>
            <w:r>
              <w:rPr>
                <w:rFonts w:hint="eastAsia" w:ascii="宋体" w:hAnsi="宋体" w:cs="Times New Roman"/>
                <w:szCs w:val="21"/>
                <w:lang w:val="en-US" w:eastAsia="zh-CN"/>
              </w:rPr>
              <w:t>具有初级（或以上）应急第一响应人证书的，</w:t>
            </w:r>
            <w:r>
              <w:rPr>
                <w:rFonts w:hint="eastAsia" w:ascii="宋体" w:hAnsi="宋体" w:cs="Times New Roman"/>
                <w:szCs w:val="21"/>
              </w:rPr>
              <w:t>每提供一名得</w:t>
            </w:r>
            <w:r>
              <w:rPr>
                <w:rFonts w:hint="eastAsia" w:ascii="宋体" w:hAnsi="宋体" w:cs="Times New Roman"/>
                <w:szCs w:val="21"/>
                <w:lang w:val="en-US" w:eastAsia="zh-CN"/>
              </w:rPr>
              <w:t>0.4</w:t>
            </w:r>
            <w:r>
              <w:rPr>
                <w:rFonts w:hint="eastAsia" w:ascii="宋体" w:hAnsi="宋体" w:cs="Times New Roman"/>
                <w:szCs w:val="21"/>
              </w:rPr>
              <w:t>分</w:t>
            </w:r>
            <w:r>
              <w:rPr>
                <w:rFonts w:hint="eastAsia" w:ascii="宋体" w:hAnsi="宋体" w:cs="Times New Roman"/>
                <w:szCs w:val="21"/>
                <w:lang w:eastAsia="zh-CN"/>
              </w:rPr>
              <w:t>。</w:t>
            </w:r>
            <w:r>
              <w:rPr>
                <w:rFonts w:hint="eastAsia" w:ascii="宋体" w:hAnsi="宋体" w:cs="Times New Roman"/>
                <w:szCs w:val="21"/>
                <w:lang w:val="en-US" w:eastAsia="zh-CN"/>
              </w:rPr>
              <w:t>本小项最高得2分</w:t>
            </w:r>
            <w:r>
              <w:rPr>
                <w:rFonts w:hint="eastAsia" w:ascii="宋体" w:hAnsi="宋体" w:cs="Times New Roman"/>
                <w:szCs w:val="21"/>
              </w:rPr>
              <w:t>。</w:t>
            </w:r>
          </w:p>
          <w:p w14:paraId="56FA5D56">
            <w:pPr>
              <w:rPr>
                <w:rFonts w:hint="eastAsia" w:ascii="宋体" w:hAnsi="宋体" w:cs="Times New Roman"/>
                <w:szCs w:val="21"/>
              </w:rPr>
            </w:pPr>
            <w:r>
              <w:rPr>
                <w:rFonts w:hint="eastAsia" w:ascii="宋体" w:hAnsi="宋体" w:cs="Times New Roman"/>
                <w:szCs w:val="21"/>
              </w:rPr>
              <w:t>注：同一成员满足多个要求</w:t>
            </w:r>
            <w:r>
              <w:rPr>
                <w:rFonts w:hint="eastAsia" w:ascii="宋体" w:hAnsi="宋体" w:cs="Times New Roman"/>
                <w:szCs w:val="21"/>
                <w:lang w:val="en-US" w:eastAsia="zh-CN"/>
              </w:rPr>
              <w:t>可</w:t>
            </w:r>
            <w:r>
              <w:rPr>
                <w:rFonts w:hint="eastAsia" w:ascii="宋体" w:hAnsi="宋体" w:cs="Times New Roman"/>
                <w:szCs w:val="21"/>
              </w:rPr>
              <w:t>累积得分。</w:t>
            </w:r>
          </w:p>
          <w:p w14:paraId="08E43FDA">
            <w:pPr>
              <w:rPr>
                <w:rFonts w:hint="eastAsia" w:ascii="宋体" w:hAnsi="宋体" w:eastAsia="宋体" w:cs="Times New Roman"/>
                <w:b/>
                <w:bCs/>
                <w:szCs w:val="21"/>
                <w:lang w:eastAsia="zh-CN"/>
              </w:rPr>
            </w:pPr>
            <w:r>
              <w:rPr>
                <w:rFonts w:hint="eastAsia" w:ascii="宋体" w:hAnsi="宋体" w:cs="Times New Roman"/>
                <w:b/>
                <w:bCs/>
                <w:szCs w:val="21"/>
              </w:rPr>
              <w:t>（二）评分依据</w:t>
            </w:r>
            <w:r>
              <w:rPr>
                <w:rFonts w:hint="eastAsia"/>
                <w:b/>
                <w:bCs/>
                <w:lang w:eastAsia="zh-CN"/>
              </w:rPr>
              <w:t>：</w:t>
            </w:r>
          </w:p>
          <w:p w14:paraId="208A144C">
            <w:pPr>
              <w:rPr>
                <w:rFonts w:hint="eastAsia" w:ascii="宋体" w:hAnsi="宋体" w:cs="Times New Roman"/>
                <w:szCs w:val="21"/>
              </w:rPr>
            </w:pPr>
            <w:r>
              <w:rPr>
                <w:rFonts w:hint="eastAsia" w:ascii="宋体" w:hAnsi="宋体" w:cs="Times New Roman"/>
                <w:szCs w:val="21"/>
              </w:rPr>
              <w:t>1.</w:t>
            </w:r>
            <w:r>
              <w:rPr>
                <w:rFonts w:hint="eastAsia"/>
              </w:rPr>
              <w:t>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203AD4EE">
            <w:pPr>
              <w:rPr>
                <w:rFonts w:hint="eastAsia" w:ascii="宋体" w:hAnsi="宋体" w:cs="Times New Roman"/>
                <w:szCs w:val="21"/>
                <w:lang w:val="en-US" w:eastAsia="zh-CN"/>
              </w:rPr>
            </w:pPr>
            <w:r>
              <w:rPr>
                <w:rFonts w:hint="eastAsia" w:ascii="宋体" w:hAnsi="宋体" w:cs="Times New Roman"/>
                <w:szCs w:val="21"/>
              </w:rPr>
              <w:t>2.</w:t>
            </w:r>
            <w:r>
              <w:rPr>
                <w:rFonts w:hint="eastAsia" w:ascii="宋体" w:hAnsi="宋体" w:cs="Times New Roman"/>
                <w:szCs w:val="21"/>
                <w:lang w:val="en-US" w:eastAsia="zh-CN"/>
              </w:rPr>
              <w:t>涉及考察人员工作经验，要求提供项目团队成员参与过的项目合同关键页（须体现</w:t>
            </w:r>
            <w:r>
              <w:rPr>
                <w:rFonts w:hint="eastAsia" w:ascii="宋体" w:hAnsi="宋体" w:cs="Times New Roman"/>
                <w:szCs w:val="21"/>
              </w:rPr>
              <w:t>项目</w:t>
            </w:r>
            <w:r>
              <w:rPr>
                <w:rFonts w:hint="eastAsia" w:ascii="宋体" w:hAnsi="宋体" w:cs="Times New Roman"/>
                <w:szCs w:val="21"/>
                <w:lang w:val="en-US" w:eastAsia="zh-CN"/>
              </w:rPr>
              <w:t>团队成员名称），如无法体现</w:t>
            </w:r>
            <w:r>
              <w:rPr>
                <w:rFonts w:hint="eastAsia" w:ascii="宋体" w:hAnsi="宋体" w:cs="Times New Roman"/>
                <w:szCs w:val="21"/>
              </w:rPr>
              <w:t>项目</w:t>
            </w:r>
            <w:r>
              <w:rPr>
                <w:rFonts w:hint="eastAsia" w:ascii="宋体" w:hAnsi="宋体" w:cs="Times New Roman"/>
                <w:szCs w:val="21"/>
                <w:lang w:val="en-US" w:eastAsia="zh-CN"/>
              </w:rPr>
              <w:t>团队成员名称，还须提供</w:t>
            </w:r>
            <w:r>
              <w:rPr>
                <w:rFonts w:hint="eastAsia" w:ascii="宋体" w:hAnsi="宋体" w:cs="Times New Roman"/>
                <w:szCs w:val="21"/>
              </w:rPr>
              <w:t>能证明得分的其它证明资料，如项目报告或合同甲方出具的证明文件等</w:t>
            </w:r>
            <w:r>
              <w:rPr>
                <w:rFonts w:hint="eastAsia" w:ascii="宋体" w:hAnsi="宋体" w:cs="Times New Roman"/>
                <w:szCs w:val="21"/>
                <w:lang w:eastAsia="zh-CN"/>
              </w:rPr>
              <w:t>。</w:t>
            </w:r>
          </w:p>
          <w:p w14:paraId="66B1A3BB">
            <w:r>
              <w:rPr>
                <w:rFonts w:hint="eastAsia" w:ascii="宋体" w:hAnsi="宋体" w:cs="Times New Roman"/>
                <w:szCs w:val="21"/>
                <w:lang w:val="en-US" w:eastAsia="zh-CN"/>
              </w:rPr>
              <w:t>3.</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16A59C0D">
            <w:pPr>
              <w:rPr>
                <w:rFonts w:hint="eastAsia" w:ascii="宋体" w:hAnsi="宋体" w:cs="Times New Roman"/>
                <w:szCs w:val="21"/>
              </w:rPr>
            </w:pPr>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7868B8C3">
            <w:pPr>
              <w:rPr>
                <w:rFonts w:hint="eastAsia" w:ascii="宋体" w:hAnsi="宋体" w:cs="Times New Roman"/>
                <w:szCs w:val="21"/>
              </w:rPr>
            </w:pPr>
            <w:r>
              <w:rPr>
                <w:rFonts w:hint="eastAsia" w:ascii="宋体" w:hAnsi="宋体" w:cs="Times New Roman"/>
                <w:szCs w:val="21"/>
              </w:rPr>
              <w:t>4.</w:t>
            </w:r>
            <w:r>
              <w:rPr>
                <w:rFonts w:hint="eastAsia" w:ascii="宋体" w:hAnsi="宋体" w:cs="Times New Roman"/>
                <w:szCs w:val="21"/>
                <w:lang w:val="en-US" w:eastAsia="zh-CN"/>
              </w:rPr>
              <w:t>荣誉要求</w:t>
            </w:r>
            <w:r>
              <w:rPr>
                <w:rFonts w:hint="eastAsia" w:ascii="宋体" w:hAnsi="宋体" w:cs="Times New Roman"/>
                <w:szCs w:val="21"/>
              </w:rPr>
              <w:t>提供相关荣誉</w:t>
            </w:r>
            <w:r>
              <w:rPr>
                <w:rFonts w:hint="eastAsia" w:ascii="宋体" w:hAnsi="宋体" w:cs="Times New Roman"/>
                <w:szCs w:val="21"/>
                <w:lang w:val="en-US" w:eastAsia="zh-CN"/>
              </w:rPr>
              <w:t>证书或文件</w:t>
            </w:r>
            <w:r>
              <w:rPr>
                <w:rFonts w:hint="eastAsia" w:ascii="宋体" w:hAnsi="宋体" w:cs="Times New Roman"/>
                <w:szCs w:val="21"/>
                <w:lang w:eastAsia="zh-CN"/>
              </w:rPr>
              <w:t>，</w:t>
            </w:r>
            <w:r>
              <w:rPr>
                <w:rFonts w:hint="eastAsia" w:ascii="宋体" w:hAnsi="宋体" w:cs="Times New Roman"/>
                <w:szCs w:val="21"/>
                <w:lang w:val="en-US" w:eastAsia="zh-CN"/>
              </w:rPr>
              <w:t>须体现项目团队成员名称。如无法体现项目团队成员名称，</w:t>
            </w:r>
            <w:r>
              <w:rPr>
                <w:rFonts w:hint="eastAsia" w:ascii="宋体" w:hAnsi="宋体" w:cs="Times New Roman"/>
                <w:szCs w:val="21"/>
              </w:rPr>
              <w:t>还须同时提供能证明得分的其它证明资料</w:t>
            </w:r>
            <w:r>
              <w:rPr>
                <w:rFonts w:hint="eastAsia" w:ascii="宋体" w:hAnsi="宋体" w:cs="Times New Roman"/>
                <w:szCs w:val="21"/>
                <w:lang w:eastAsia="zh-CN"/>
              </w:rPr>
              <w:t>。</w:t>
            </w:r>
          </w:p>
          <w:p w14:paraId="621CC65F">
            <w:pPr>
              <w:rPr>
                <w:rFonts w:hint="default" w:ascii="宋体" w:hAnsi="宋体" w:cs="Times New Roman"/>
                <w:szCs w:val="21"/>
                <w:lang w:val="en-US" w:eastAsia="zh-CN"/>
              </w:rPr>
            </w:pPr>
            <w:r>
              <w:rPr>
                <w:rFonts w:hint="eastAsia" w:ascii="宋体" w:hAnsi="宋体" w:cs="Times New Roman"/>
                <w:szCs w:val="21"/>
                <w:lang w:val="en-US" w:eastAsia="zh-CN"/>
              </w:rPr>
              <w:t>5.退伍军人要求提供退伍证或退役证书</w:t>
            </w:r>
            <w:r>
              <w:rPr>
                <w:rFonts w:hint="eastAsia" w:ascii="宋体" w:hAnsi="宋体" w:cs="Times New Roman"/>
                <w:szCs w:val="21"/>
              </w:rPr>
              <w:t>作为得分依据。</w:t>
            </w:r>
          </w:p>
          <w:p w14:paraId="08FAD77C">
            <w:pPr>
              <w:rPr>
                <w:rFonts w:hint="eastAsia" w:ascii="宋体" w:hAnsi="宋体" w:cs="Times New Roman"/>
                <w:szCs w:val="21"/>
              </w:rPr>
            </w:pPr>
            <w:r>
              <w:rPr>
                <w:rFonts w:hint="eastAsia" w:ascii="宋体" w:hAnsi="宋体" w:cs="Times New Roman"/>
                <w:szCs w:val="21"/>
                <w:lang w:val="en-US" w:eastAsia="zh-CN"/>
              </w:rPr>
              <w:t>6.应急第一响应人证书</w:t>
            </w:r>
            <w:r>
              <w:rPr>
                <w:rFonts w:hint="eastAsia" w:ascii="宋体" w:hAnsi="宋体" w:cs="Times New Roman"/>
                <w:szCs w:val="21"/>
              </w:rPr>
              <w:t>要求提供相关证书作为得分依据。</w:t>
            </w:r>
          </w:p>
          <w:p w14:paraId="6D962F16">
            <w:pPr>
              <w:wordWrap w:val="0"/>
              <w:rPr>
                <w:rStyle w:val="39"/>
              </w:rPr>
            </w:pPr>
            <w:r>
              <w:rPr>
                <w:rFonts w:hint="eastAsia"/>
                <w:lang w:val="en-US" w:eastAsia="zh-CN"/>
              </w:rPr>
              <w:t>上述证书</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40660477"/>
          <w:p w14:paraId="2C7FE6C2">
            <w:pPr>
              <w:rPr>
                <w:rFonts w:eastAsia="宋体" w:cs="宋体" w:asciiTheme="minorHAnsi" w:hAnsiTheme="minorHAnsi"/>
                <w:kern w:val="2"/>
                <w:sz w:val="21"/>
                <w:szCs w:val="22"/>
                <w:lang w:val="en-US" w:eastAsia="zh-CN" w:bidi="ar-SA"/>
              </w:rPr>
            </w:pPr>
            <w:r>
              <w:rPr>
                <w:rFonts w:hint="eastAsia"/>
              </w:rPr>
              <w:t>备注：以上资料均要求提供扫描件，评分中出现无证明资料或证书过期或专家无法凭所提供资料判断是否得分的情况，一律作不得分处理。</w:t>
            </w:r>
          </w:p>
        </w:tc>
      </w:tr>
      <w:tr w14:paraId="6FC83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14:paraId="05F117D5">
            <w:pPr>
              <w:wordWrap w:val="0"/>
              <w:jc w:val="center"/>
              <w:rPr>
                <w:rFonts w:ascii="宋体" w:hAnsi="宋体" w:cs="宋体"/>
                <w:b/>
                <w:bCs/>
                <w:color w:val="0000FF"/>
                <w:sz w:val="24"/>
              </w:rPr>
            </w:pPr>
            <w:bookmarkStart w:id="3"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14:paraId="1E8E8A0C">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color="000000" w:sz="8" w:space="0"/>
              <w:left w:val="single" w:color="000000" w:sz="8" w:space="0"/>
              <w:bottom w:val="single" w:color="000000" w:sz="8" w:space="0"/>
              <w:right w:val="single" w:color="000000" w:sz="8" w:space="0"/>
            </w:tcBorders>
          </w:tcPr>
          <w:p w14:paraId="7C557B73">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45</w:t>
            </w:r>
          </w:p>
        </w:tc>
      </w:tr>
      <w:bookmarkEnd w:id="3"/>
      <w:tr w14:paraId="4B4F8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3F9F46A7">
            <w:pPr>
              <w:widowControl/>
              <w:jc w:val="left"/>
              <w:rPr>
                <w:rFonts w:ascii="宋体" w:hAnsi="宋体" w:cs="宋体"/>
                <w:b/>
                <w:bCs/>
                <w:color w:val="0000FF"/>
                <w:sz w:val="24"/>
              </w:rPr>
            </w:pPr>
            <w:bookmarkStart w:id="4"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536D176E">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617DB91E">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30D3E557">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14:paraId="19025B7B">
            <w:pPr>
              <w:jc w:val="center"/>
              <w:rPr>
                <w:rFonts w:ascii="宋体" w:hAnsi="宋体"/>
                <w:color w:val="FF0000"/>
              </w:rPr>
            </w:pPr>
            <w:r>
              <w:rPr>
                <w:rFonts w:hint="eastAsia"/>
                <w:szCs w:val="21"/>
              </w:rPr>
              <w:t>评分准则</w:t>
            </w:r>
          </w:p>
        </w:tc>
      </w:tr>
      <w:bookmarkEnd w:id="4"/>
      <w:tr w14:paraId="50F57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143E7515">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B9EB6FF">
            <w:pPr>
              <w:rPr>
                <w:rFonts w:ascii="宋体" w:hAnsi="宋体" w:cs="宋体"/>
                <w:szCs w:val="21"/>
              </w:rPr>
            </w:pPr>
            <w:r>
              <w:rPr>
                <w:rFonts w:hint="eastAsia" w:ascii="宋体" w:hAnsi="宋体" w:cs="Times New Roman"/>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14:paraId="6277975C">
            <w:pPr>
              <w:rPr>
                <w:rFonts w:ascii="宋体" w:hAnsi="宋体" w:cs="宋体"/>
                <w:szCs w:val="21"/>
              </w:rPr>
            </w:pPr>
            <w:r>
              <w:rPr>
                <w:rFonts w:hint="eastAsia" w:ascii="宋体" w:hAnsi="宋体" w:cs="Times New Roman"/>
                <w:szCs w:val="21"/>
                <w:lang w:val="en-US" w:eastAsia="zh-CN"/>
              </w:rPr>
              <w:t>认证情况</w:t>
            </w:r>
          </w:p>
        </w:tc>
        <w:tc>
          <w:tcPr>
            <w:tcW w:w="724" w:type="dxa"/>
            <w:tcBorders>
              <w:top w:val="single" w:color="000000" w:sz="8" w:space="0"/>
              <w:left w:val="single" w:color="000000" w:sz="8" w:space="0"/>
              <w:bottom w:val="single" w:color="000000" w:sz="8" w:space="0"/>
              <w:right w:val="single" w:color="000000" w:sz="8" w:space="0"/>
            </w:tcBorders>
            <w:vAlign w:val="center"/>
          </w:tcPr>
          <w:p w14:paraId="07DF760C">
            <w:pPr>
              <w:rPr>
                <w:rFonts w:ascii="宋体" w:hAnsi="宋体" w:cs="宋体"/>
                <w:szCs w:val="21"/>
              </w:rPr>
            </w:pPr>
            <w:r>
              <w:rPr>
                <w:rFonts w:hint="eastAsia" w:ascii="宋体" w:hAnsi="宋体" w:cs="Times New Roman"/>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vAlign w:val="center"/>
          </w:tcPr>
          <w:p w14:paraId="7DB5472E">
            <w:pPr>
              <w:rPr>
                <w:rFonts w:hint="eastAsia" w:ascii="宋体" w:hAnsi="宋体" w:cs="Times New Roman"/>
                <w:szCs w:val="21"/>
                <w:lang w:val="en-US" w:eastAsia="zh-CN"/>
              </w:rPr>
            </w:pPr>
            <w:r>
              <w:rPr>
                <w:rFonts w:hint="eastAsia" w:ascii="宋体" w:hAnsi="宋体" w:cs="Times New Roman"/>
                <w:b/>
                <w:bCs/>
                <w:szCs w:val="21"/>
              </w:rPr>
              <w:t>（一）评分内容</w:t>
            </w:r>
            <w:r>
              <w:rPr>
                <w:rFonts w:hint="eastAsia" w:ascii="宋体" w:hAnsi="宋体" w:cs="Times New Roman"/>
                <w:b/>
                <w:bCs/>
                <w:szCs w:val="21"/>
                <w:lang w:eastAsia="zh-CN"/>
              </w:rPr>
              <w:t>：</w:t>
            </w:r>
            <w:r>
              <w:rPr>
                <w:rFonts w:hint="eastAsia" w:ascii="宋体" w:hAnsi="宋体" w:cs="Times New Roman"/>
                <w:szCs w:val="21"/>
              </w:rPr>
              <w:br w:type="textWrapping"/>
            </w:r>
            <w:r>
              <w:rPr>
                <w:rFonts w:hint="eastAsia" w:ascii="宋体" w:hAnsi="宋体" w:cs="Times New Roman"/>
                <w:szCs w:val="21"/>
              </w:rPr>
              <w:t>投标人具有在有效期内</w:t>
            </w:r>
            <w:r>
              <w:rPr>
                <w:rFonts w:hint="eastAsia" w:ascii="宋体" w:hAnsi="宋体" w:cs="Times New Roman"/>
                <w:szCs w:val="21"/>
                <w:lang w:val="en-US" w:eastAsia="zh-CN"/>
              </w:rPr>
              <w:t>认证情况：</w:t>
            </w:r>
          </w:p>
          <w:p w14:paraId="23AE05F8">
            <w:pPr>
              <w:rPr>
                <w:rFonts w:hint="eastAsia" w:ascii="宋体" w:hAnsi="宋体" w:cs="Times New Roman"/>
                <w:szCs w:val="21"/>
                <w:lang w:eastAsia="zh-CN"/>
              </w:rPr>
            </w:pPr>
            <w:r>
              <w:rPr>
                <w:rFonts w:hint="eastAsia" w:ascii="宋体" w:hAnsi="宋体" w:cs="Times New Roman"/>
                <w:szCs w:val="21"/>
              </w:rPr>
              <w:t>1.质量管理体系认证证书</w:t>
            </w:r>
            <w:r>
              <w:rPr>
                <w:rFonts w:hint="eastAsia" w:ascii="宋体" w:hAnsi="宋体" w:cs="Times New Roman"/>
                <w:szCs w:val="21"/>
                <w:lang w:eastAsia="zh-CN"/>
              </w:rPr>
              <w:t>，</w:t>
            </w:r>
            <w:r>
              <w:rPr>
                <w:rFonts w:hint="eastAsia" w:ascii="宋体" w:hAnsi="宋体" w:cs="Times New Roman"/>
                <w:szCs w:val="21"/>
                <w:lang w:val="en-US" w:eastAsia="zh-CN"/>
              </w:rPr>
              <w:t>得2.5分</w:t>
            </w:r>
            <w:r>
              <w:rPr>
                <w:rFonts w:hint="eastAsia" w:ascii="宋体" w:hAnsi="宋体" w:cs="Times New Roman"/>
                <w:szCs w:val="21"/>
                <w:lang w:eastAsia="zh-CN"/>
              </w:rPr>
              <w:t>；</w:t>
            </w:r>
          </w:p>
          <w:p w14:paraId="7975E093">
            <w:pPr>
              <w:rPr>
                <w:rFonts w:hint="eastAsia" w:ascii="宋体" w:hAnsi="宋体" w:cs="Times New Roman"/>
                <w:szCs w:val="21"/>
                <w:lang w:val="en-US" w:eastAsia="zh-CN"/>
              </w:rPr>
            </w:pPr>
            <w:r>
              <w:rPr>
                <w:rFonts w:hint="eastAsia" w:ascii="宋体" w:hAnsi="宋体" w:cs="Times New Roman"/>
                <w:szCs w:val="21"/>
                <w:lang w:val="en-US" w:eastAsia="zh-CN"/>
              </w:rPr>
              <w:t>2.职业健康安全体系认证证书</w:t>
            </w:r>
            <w:r>
              <w:rPr>
                <w:rFonts w:hint="eastAsia" w:ascii="宋体" w:hAnsi="宋体" w:cs="Times New Roman"/>
                <w:szCs w:val="21"/>
                <w:lang w:eastAsia="zh-CN"/>
              </w:rPr>
              <w:t>，</w:t>
            </w:r>
            <w:r>
              <w:rPr>
                <w:rFonts w:hint="eastAsia" w:ascii="宋体" w:hAnsi="宋体" w:cs="Times New Roman"/>
                <w:szCs w:val="21"/>
                <w:lang w:val="en-US" w:eastAsia="zh-CN"/>
              </w:rPr>
              <w:t>得2.5分；</w:t>
            </w:r>
          </w:p>
          <w:p w14:paraId="3CD01628">
            <w:pPr>
              <w:rPr>
                <w:rFonts w:hint="eastAsia" w:ascii="宋体" w:hAnsi="宋体" w:cs="Times New Roman"/>
                <w:szCs w:val="21"/>
                <w:lang w:val="en-US" w:eastAsia="zh-CN"/>
              </w:rPr>
            </w:pPr>
            <w:r>
              <w:rPr>
                <w:rFonts w:hint="eastAsia" w:ascii="宋体" w:hAnsi="宋体" w:cs="Times New Roman"/>
                <w:szCs w:val="21"/>
                <w:lang w:val="en-US" w:eastAsia="zh-CN"/>
              </w:rPr>
              <w:t>3.环境管理体系认证证书</w:t>
            </w:r>
            <w:r>
              <w:rPr>
                <w:rFonts w:hint="eastAsia" w:ascii="宋体" w:hAnsi="宋体" w:cs="Times New Roman"/>
                <w:szCs w:val="21"/>
                <w:lang w:eastAsia="zh-CN"/>
              </w:rPr>
              <w:t>，</w:t>
            </w:r>
            <w:r>
              <w:rPr>
                <w:rFonts w:hint="eastAsia" w:ascii="宋体" w:hAnsi="宋体" w:cs="Times New Roman"/>
                <w:szCs w:val="21"/>
                <w:lang w:val="en-US" w:eastAsia="zh-CN"/>
              </w:rPr>
              <w:t>得2.5分；</w:t>
            </w:r>
          </w:p>
          <w:p w14:paraId="498089AB">
            <w:pPr>
              <w:rPr>
                <w:rFonts w:hint="eastAsia" w:ascii="宋体" w:hAnsi="宋体" w:cs="Times New Roman"/>
                <w:szCs w:val="21"/>
                <w:lang w:val="en-US" w:eastAsia="zh-CN"/>
              </w:rPr>
            </w:pPr>
            <w:r>
              <w:rPr>
                <w:rFonts w:hint="eastAsia" w:ascii="宋体" w:hAnsi="宋体" w:cs="Times New Roman"/>
                <w:szCs w:val="21"/>
                <w:lang w:val="en-US" w:eastAsia="zh-CN"/>
              </w:rPr>
              <w:t>4.具有应急预案管理能力评价认证证书</w:t>
            </w:r>
            <w:r>
              <w:rPr>
                <w:rFonts w:hint="eastAsia" w:ascii="宋体" w:hAnsi="宋体" w:cs="Times New Roman"/>
                <w:szCs w:val="21"/>
                <w:lang w:eastAsia="zh-CN"/>
              </w:rPr>
              <w:t>，</w:t>
            </w:r>
            <w:r>
              <w:rPr>
                <w:rFonts w:hint="eastAsia" w:ascii="宋体" w:hAnsi="宋体" w:cs="Times New Roman"/>
                <w:szCs w:val="21"/>
                <w:lang w:val="en-US" w:eastAsia="zh-CN"/>
              </w:rPr>
              <w:t>得2.5分；</w:t>
            </w:r>
          </w:p>
          <w:p w14:paraId="4C0D5CBA">
            <w:pPr>
              <w:rPr>
                <w:rFonts w:hint="eastAsia" w:ascii="宋体" w:hAnsi="宋体" w:cs="Times New Roman"/>
                <w:b/>
                <w:bCs/>
                <w:szCs w:val="21"/>
              </w:rPr>
            </w:pPr>
            <w:r>
              <w:rPr>
                <w:rFonts w:hint="eastAsia" w:ascii="宋体" w:hAnsi="宋体" w:cs="Times New Roman"/>
                <w:b/>
                <w:bCs/>
                <w:szCs w:val="21"/>
              </w:rPr>
              <w:t>（二）评分依据</w:t>
            </w:r>
            <w:r>
              <w:rPr>
                <w:rFonts w:hint="eastAsia" w:ascii="宋体" w:hAnsi="宋体" w:cs="Times New Roman"/>
                <w:b/>
                <w:bCs/>
                <w:szCs w:val="21"/>
                <w:lang w:eastAsia="zh-CN"/>
              </w:rPr>
              <w:t>：</w:t>
            </w:r>
          </w:p>
          <w:p w14:paraId="2A8F009B">
            <w:pPr>
              <w:rPr>
                <w:rFonts w:hint="eastAsia"/>
              </w:rPr>
            </w:pPr>
            <w:r>
              <w:rPr>
                <w:rFonts w:hint="eastAsia" w:ascii="宋体" w:hAnsi="宋体" w:cs="Times New Roman"/>
                <w:szCs w:val="21"/>
              </w:rPr>
              <w:t>1.要求同时提供在有效期内的相关证书和全国认证认可信息公共服务平台（认e云）（</w:t>
            </w:r>
            <w:r>
              <w:rPr>
                <w:rFonts w:hint="eastAsia"/>
              </w:rPr>
              <w:t>http://cx.cnca.cn</w:t>
            </w:r>
            <w:r>
              <w:rPr>
                <w:rFonts w:hint="eastAsia" w:ascii="宋体" w:hAnsi="宋体" w:cs="Times New Roman"/>
                <w:szCs w:val="21"/>
              </w:rPr>
              <w:t>）【证书状态：有效</w:t>
            </w:r>
            <w:r>
              <w:rPr>
                <w:rFonts w:hint="eastAsia" w:ascii="宋体" w:hAnsi="宋体" w:cs="Times New Roman"/>
                <w:szCs w:val="21"/>
                <w:lang w:val="en-US" w:eastAsia="zh-CN"/>
              </w:rPr>
              <w:t>且证书编号一致</w:t>
            </w:r>
            <w:r>
              <w:rPr>
                <w:rFonts w:hint="eastAsia" w:ascii="宋体" w:hAnsi="宋体" w:cs="Times New Roman"/>
                <w:szCs w:val="21"/>
              </w:rPr>
              <w:t>】或相关网站查询截图等证明材料作为得分依据。</w:t>
            </w:r>
          </w:p>
          <w:p w14:paraId="4D122595">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F214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1ABFDAF9">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1430ADA">
            <w:pPr>
              <w:rPr>
                <w:szCs w:val="21"/>
              </w:rPr>
            </w:pPr>
            <w:r>
              <w:rPr>
                <w:rFonts w:hint="eastAsia" w:ascii="宋体" w:hAnsi="宋体" w:cs="Times New Roman"/>
                <w:szCs w:val="21"/>
                <w:lang w:val="en-US" w:eastAsia="zh-CN"/>
              </w:rPr>
              <w:t>2</w:t>
            </w:r>
          </w:p>
        </w:tc>
        <w:tc>
          <w:tcPr>
            <w:tcW w:w="2543" w:type="dxa"/>
            <w:tcBorders>
              <w:top w:val="single" w:color="000000" w:sz="8" w:space="0"/>
              <w:left w:val="single" w:color="000000" w:sz="8" w:space="0"/>
              <w:bottom w:val="single" w:color="000000" w:sz="8" w:space="0"/>
              <w:right w:val="single" w:color="000000" w:sz="8" w:space="0"/>
            </w:tcBorders>
            <w:vAlign w:val="center"/>
          </w:tcPr>
          <w:p w14:paraId="079DE75E">
            <w:pPr>
              <w:rPr>
                <w:rFonts w:ascii="宋体" w:hAnsi="宋体" w:cs="宋体"/>
                <w:szCs w:val="21"/>
              </w:rPr>
            </w:pPr>
            <w:r>
              <w:rPr>
                <w:rFonts w:hint="eastAsia" w:ascii="宋体" w:hAnsi="宋体" w:cs="Times New Roman"/>
                <w:szCs w:val="21"/>
                <w:lang w:val="en-US" w:eastAsia="zh-CN"/>
              </w:rPr>
              <w:t>企业荣誉</w:t>
            </w:r>
          </w:p>
        </w:tc>
        <w:tc>
          <w:tcPr>
            <w:tcW w:w="724" w:type="dxa"/>
            <w:tcBorders>
              <w:top w:val="single" w:color="000000" w:sz="8" w:space="0"/>
              <w:left w:val="single" w:color="000000" w:sz="8" w:space="0"/>
              <w:bottom w:val="single" w:color="000000" w:sz="8" w:space="0"/>
              <w:right w:val="single" w:color="000000" w:sz="8" w:space="0"/>
            </w:tcBorders>
            <w:vAlign w:val="center"/>
          </w:tcPr>
          <w:p w14:paraId="40E8A7FE">
            <w:pPr>
              <w:rPr>
                <w:rFonts w:ascii="宋体" w:hAnsi="宋体" w:cs="宋体"/>
                <w:szCs w:val="21"/>
              </w:rPr>
            </w:pPr>
            <w:r>
              <w:rPr>
                <w:rFonts w:hint="eastAsia" w:ascii="宋体" w:hAnsi="宋体" w:cs="Times New Roman"/>
                <w:szCs w:val="21"/>
                <w:lang w:val="en-US" w:eastAsia="zh-CN"/>
              </w:rPr>
              <w:t>8</w:t>
            </w:r>
          </w:p>
        </w:tc>
        <w:tc>
          <w:tcPr>
            <w:tcW w:w="4447" w:type="dxa"/>
            <w:tcBorders>
              <w:top w:val="single" w:color="000000" w:sz="8" w:space="0"/>
              <w:left w:val="single" w:color="000000" w:sz="8" w:space="0"/>
              <w:bottom w:val="single" w:color="000000" w:sz="8" w:space="0"/>
              <w:right w:val="single" w:color="000000" w:sz="8" w:space="0"/>
            </w:tcBorders>
            <w:vAlign w:val="center"/>
          </w:tcPr>
          <w:p w14:paraId="6CCB35ED">
            <w:pPr>
              <w:rPr>
                <w:rFonts w:hint="eastAsia" w:ascii="宋体" w:hAnsi="宋体" w:cs="Times New Roman"/>
                <w:szCs w:val="21"/>
                <w:lang w:val="en-US" w:eastAsia="zh-CN"/>
              </w:rPr>
            </w:pPr>
            <w:r>
              <w:rPr>
                <w:rFonts w:hint="eastAsia" w:ascii="宋体" w:hAnsi="宋体" w:cs="Times New Roman"/>
                <w:b/>
                <w:bCs/>
                <w:szCs w:val="21"/>
              </w:rPr>
              <w:t>（一）评分内容</w:t>
            </w:r>
            <w:r>
              <w:rPr>
                <w:rFonts w:hint="eastAsia" w:ascii="宋体" w:hAnsi="宋体" w:cs="Times New Roman"/>
                <w:b/>
                <w:bCs/>
                <w:szCs w:val="21"/>
                <w:lang w:eastAsia="zh-CN"/>
              </w:rPr>
              <w:t>：</w:t>
            </w:r>
            <w:r>
              <w:rPr>
                <w:rFonts w:hint="eastAsia" w:ascii="宋体" w:hAnsi="宋体" w:cs="Times New Roman"/>
                <w:szCs w:val="21"/>
              </w:rPr>
              <w:br w:type="textWrapping"/>
            </w:r>
            <w:r>
              <w:rPr>
                <w:rFonts w:hint="eastAsia" w:ascii="宋体" w:hAnsi="宋体" w:cs="Times New Roman"/>
                <w:szCs w:val="21"/>
              </w:rPr>
              <w:t>投标</w:t>
            </w:r>
            <w:r>
              <w:rPr>
                <w:rFonts w:hint="eastAsia" w:ascii="宋体" w:hAnsi="宋体" w:cs="Times New Roman"/>
                <w:szCs w:val="21"/>
                <w:lang w:val="en-US" w:eastAsia="zh-CN"/>
              </w:rPr>
              <w:t>人</w:t>
            </w:r>
            <w:r>
              <w:rPr>
                <w:rFonts w:hint="eastAsia" w:ascii="宋体" w:hAnsi="宋体" w:cs="Times New Roman"/>
                <w:szCs w:val="21"/>
              </w:rPr>
              <w:t>从2022年1月1日</w:t>
            </w:r>
            <w:r>
              <w:rPr>
                <w:rFonts w:hint="eastAsia" w:ascii="宋体" w:hAnsi="宋体" w:cs="Times New Roman"/>
                <w:szCs w:val="21"/>
                <w:lang w:val="en-US" w:eastAsia="zh-CN"/>
              </w:rPr>
              <w:t>开始</w:t>
            </w:r>
            <w:r>
              <w:rPr>
                <w:rFonts w:hint="eastAsia" w:ascii="宋体" w:hAnsi="宋体" w:cs="Times New Roman"/>
                <w:szCs w:val="21"/>
              </w:rPr>
              <w:t>至项目截标之日获得的政府部门颁发的群防群治相关荣誉或奖励</w:t>
            </w:r>
            <w:r>
              <w:rPr>
                <w:rFonts w:hint="eastAsia" w:ascii="宋体" w:hAnsi="宋体" w:cs="Times New Roman"/>
                <w:szCs w:val="21"/>
                <w:lang w:eastAsia="zh-CN"/>
              </w:rPr>
              <w:t>（</w:t>
            </w:r>
            <w:r>
              <w:rPr>
                <w:rFonts w:hint="eastAsia" w:ascii="宋体" w:hAnsi="宋体" w:cs="Times New Roman"/>
                <w:szCs w:val="21"/>
              </w:rPr>
              <w:t>以</w:t>
            </w:r>
            <w:r>
              <w:rPr>
                <w:rFonts w:hint="eastAsia" w:ascii="宋体" w:hAnsi="宋体" w:cs="Times New Roman"/>
                <w:szCs w:val="21"/>
                <w:lang w:val="en-US" w:eastAsia="zh-CN"/>
              </w:rPr>
              <w:t>证书或证明材料落款</w:t>
            </w:r>
            <w:r>
              <w:rPr>
                <w:rFonts w:hint="eastAsia" w:ascii="宋体" w:hAnsi="宋体" w:cs="Times New Roman"/>
                <w:szCs w:val="21"/>
              </w:rPr>
              <w:t>时间为准</w:t>
            </w:r>
            <w:r>
              <w:rPr>
                <w:rFonts w:hint="eastAsia" w:ascii="宋体" w:hAnsi="宋体" w:cs="Times New Roman"/>
                <w:szCs w:val="21"/>
                <w:lang w:eastAsia="zh-CN"/>
              </w:rPr>
              <w:t>）</w:t>
            </w:r>
            <w:r>
              <w:rPr>
                <w:rFonts w:hint="eastAsia" w:ascii="宋体" w:hAnsi="宋体" w:cs="Times New Roman"/>
                <w:szCs w:val="21"/>
              </w:rPr>
              <w:t>，每提供一个得</w:t>
            </w:r>
            <w:r>
              <w:rPr>
                <w:rFonts w:hint="eastAsia" w:ascii="宋体" w:hAnsi="宋体" w:cs="Times New Roman"/>
                <w:szCs w:val="21"/>
                <w:lang w:val="en-US" w:eastAsia="zh-CN"/>
              </w:rPr>
              <w:t>2</w:t>
            </w:r>
            <w:r>
              <w:rPr>
                <w:rFonts w:hint="eastAsia" w:ascii="宋体" w:hAnsi="宋体" w:cs="Times New Roman"/>
                <w:szCs w:val="21"/>
              </w:rPr>
              <w:t>分，最高得</w:t>
            </w:r>
            <w:r>
              <w:rPr>
                <w:rFonts w:hint="eastAsia" w:ascii="宋体" w:hAnsi="宋体" w:cs="Times New Roman"/>
                <w:szCs w:val="21"/>
                <w:lang w:val="en-US" w:eastAsia="zh-CN"/>
              </w:rPr>
              <w:t>8</w:t>
            </w:r>
            <w:r>
              <w:rPr>
                <w:rFonts w:hint="eastAsia" w:ascii="宋体" w:hAnsi="宋体" w:cs="Times New Roman"/>
                <w:szCs w:val="21"/>
              </w:rPr>
              <w:t>分</w:t>
            </w:r>
            <w:r>
              <w:rPr>
                <w:rFonts w:hint="eastAsia" w:ascii="宋体" w:hAnsi="宋体" w:cs="Times New Roman"/>
                <w:szCs w:val="21"/>
                <w:lang w:val="en-US" w:eastAsia="zh-CN"/>
              </w:rPr>
              <w:t>。</w:t>
            </w:r>
          </w:p>
          <w:p w14:paraId="7676BFAA">
            <w:pPr>
              <w:rPr>
                <w:rFonts w:hint="default" w:ascii="宋体" w:hAnsi="宋体" w:cs="Times New Roman"/>
                <w:szCs w:val="21"/>
                <w:lang w:val="en-US"/>
              </w:rPr>
            </w:pPr>
            <w:r>
              <w:rPr>
                <w:rFonts w:hint="eastAsia" w:ascii="宋体" w:hAnsi="宋体" w:cs="Times New Roman"/>
                <w:szCs w:val="21"/>
                <w:lang w:val="en-US" w:eastAsia="zh-CN"/>
              </w:rPr>
              <w:t>注：获奖主体须为投标单位，非下属部门或个人。</w:t>
            </w:r>
          </w:p>
          <w:p w14:paraId="02EE6917">
            <w:pPr>
              <w:rPr>
                <w:rFonts w:hint="eastAsia" w:ascii="宋体" w:hAnsi="宋体" w:cs="Times New Roman"/>
                <w:b/>
                <w:bCs/>
                <w:szCs w:val="21"/>
              </w:rPr>
            </w:pPr>
            <w:r>
              <w:rPr>
                <w:rFonts w:hint="eastAsia" w:ascii="宋体" w:hAnsi="宋体" w:cs="Times New Roman"/>
                <w:b/>
                <w:bCs/>
                <w:szCs w:val="21"/>
              </w:rPr>
              <w:t>（二）评分依据</w:t>
            </w:r>
            <w:r>
              <w:rPr>
                <w:rFonts w:hint="eastAsia" w:ascii="宋体" w:hAnsi="宋体" w:cs="Times New Roman"/>
                <w:b/>
                <w:bCs/>
                <w:szCs w:val="21"/>
                <w:lang w:eastAsia="zh-CN"/>
              </w:rPr>
              <w:t>：</w:t>
            </w:r>
          </w:p>
          <w:p w14:paraId="0A117BBA">
            <w:r>
              <w:rPr>
                <w:rFonts w:hint="eastAsia" w:ascii="宋体" w:hAnsi="宋体" w:cs="Times New Roman"/>
                <w:szCs w:val="21"/>
              </w:rPr>
              <w:t>1.要求提供相关荣誉或奖励等证明材料作为得分依据。</w:t>
            </w:r>
          </w:p>
          <w:p w14:paraId="11A1C95B">
            <w:pPr>
              <w:rPr>
                <w:rFonts w:hint="eastAsia" w:ascii="宋体" w:hAnsi="宋体" w:cs="Times New Roman"/>
                <w:szCs w:val="21"/>
                <w:lang w:eastAsia="zh-CN"/>
              </w:rPr>
            </w:pPr>
            <w:r>
              <w:rPr>
                <w:rFonts w:hint="eastAsia" w:ascii="宋体" w:hAnsi="宋体" w:cs="Times New Roman"/>
                <w:szCs w:val="21"/>
                <w:lang w:val="en-US" w:eastAsia="zh-CN"/>
              </w:rPr>
              <w:t>无法体现得分内容，</w:t>
            </w:r>
            <w:r>
              <w:rPr>
                <w:rFonts w:hint="eastAsia" w:ascii="宋体" w:hAnsi="宋体" w:cs="Times New Roman"/>
                <w:szCs w:val="21"/>
              </w:rPr>
              <w:t>还须同时提供能证明得分的其它证明资料</w:t>
            </w:r>
            <w:r>
              <w:rPr>
                <w:rFonts w:hint="eastAsia" w:ascii="宋体" w:hAnsi="宋体" w:cs="Times New Roman"/>
                <w:szCs w:val="21"/>
                <w:lang w:eastAsia="zh-CN"/>
              </w:rPr>
              <w:t>。</w:t>
            </w:r>
          </w:p>
          <w:p w14:paraId="762E3FD2">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5D5A3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5D05ECAB">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7E2E6B2">
            <w:pPr>
              <w:rPr>
                <w:szCs w:val="21"/>
              </w:rPr>
            </w:pPr>
            <w:r>
              <w:rPr>
                <w:rFonts w:hint="eastAsia" w:ascii="宋体" w:hAnsi="宋体" w:cs="Times New Roman"/>
                <w:szCs w:val="21"/>
                <w:lang w:val="en-US" w:eastAsia="zh-CN"/>
              </w:rPr>
              <w:t>3</w:t>
            </w:r>
          </w:p>
        </w:tc>
        <w:tc>
          <w:tcPr>
            <w:tcW w:w="2543" w:type="dxa"/>
            <w:tcBorders>
              <w:top w:val="single" w:color="000000" w:sz="8" w:space="0"/>
              <w:left w:val="single" w:color="000000" w:sz="8" w:space="0"/>
              <w:bottom w:val="single" w:color="000000" w:sz="8" w:space="0"/>
              <w:right w:val="single" w:color="000000" w:sz="8" w:space="0"/>
            </w:tcBorders>
            <w:vAlign w:val="center"/>
          </w:tcPr>
          <w:p w14:paraId="6E65D1AB">
            <w:pPr>
              <w:rPr>
                <w:rFonts w:ascii="宋体" w:hAnsi="宋体"/>
                <w:szCs w:val="21"/>
              </w:rPr>
            </w:pPr>
            <w:r>
              <w:rPr>
                <w:rFonts w:hint="eastAsia" w:ascii="宋体" w:hAnsi="宋体" w:cs="Times New Roman"/>
                <w:szCs w:val="21"/>
                <w:lang w:val="en-US" w:eastAsia="zh-CN"/>
              </w:rPr>
              <w:t>投标人业绩及履约评价情况</w:t>
            </w:r>
          </w:p>
        </w:tc>
        <w:tc>
          <w:tcPr>
            <w:tcW w:w="724" w:type="dxa"/>
            <w:tcBorders>
              <w:top w:val="single" w:color="000000" w:sz="8" w:space="0"/>
              <w:left w:val="single" w:color="000000" w:sz="8" w:space="0"/>
              <w:bottom w:val="single" w:color="000000" w:sz="8" w:space="0"/>
              <w:right w:val="single" w:color="000000" w:sz="8" w:space="0"/>
            </w:tcBorders>
            <w:vAlign w:val="center"/>
          </w:tcPr>
          <w:p w14:paraId="39EFEE0A">
            <w:pPr>
              <w:rPr>
                <w:rFonts w:cs="宋体" w:asciiTheme="minorHAnsi" w:hAnsiTheme="minorHAnsi"/>
                <w:szCs w:val="22"/>
              </w:rPr>
            </w:pPr>
            <w:r>
              <w:rPr>
                <w:rFonts w:hint="eastAsia" w:ascii="宋体" w:hAnsi="宋体" w:cs="Times New Roman"/>
                <w:szCs w:val="21"/>
                <w:lang w:val="en-US" w:eastAsia="zh-CN"/>
              </w:rPr>
              <w:t>12</w:t>
            </w:r>
          </w:p>
        </w:tc>
        <w:tc>
          <w:tcPr>
            <w:tcW w:w="4447" w:type="dxa"/>
            <w:tcBorders>
              <w:top w:val="single" w:color="000000" w:sz="8" w:space="0"/>
              <w:left w:val="single" w:color="000000" w:sz="8" w:space="0"/>
              <w:bottom w:val="single" w:color="000000" w:sz="8" w:space="0"/>
              <w:right w:val="single" w:color="000000" w:sz="8" w:space="0"/>
            </w:tcBorders>
            <w:vAlign w:val="center"/>
          </w:tcPr>
          <w:p w14:paraId="6D399967">
            <w:pPr>
              <w:rPr>
                <w:rFonts w:hint="eastAsia" w:ascii="宋体" w:hAnsi="宋体" w:cs="Times New Roman"/>
                <w:szCs w:val="21"/>
              </w:rPr>
            </w:pPr>
            <w:r>
              <w:rPr>
                <w:rFonts w:hint="eastAsia" w:ascii="宋体" w:hAnsi="宋体" w:cs="Times New Roman"/>
                <w:b/>
                <w:bCs/>
                <w:szCs w:val="21"/>
              </w:rPr>
              <w:t>（一）评分内容</w:t>
            </w:r>
            <w:r>
              <w:rPr>
                <w:rFonts w:hint="eastAsia" w:ascii="宋体" w:hAnsi="宋体" w:cs="Times New Roman"/>
                <w:b/>
                <w:bCs/>
                <w:szCs w:val="21"/>
                <w:lang w:eastAsia="zh-CN"/>
              </w:rPr>
              <w:t>：</w:t>
            </w:r>
            <w:r>
              <w:rPr>
                <w:rFonts w:hint="eastAsia" w:ascii="宋体" w:hAnsi="宋体" w:cs="Times New Roman"/>
                <w:szCs w:val="21"/>
              </w:rPr>
              <w:br w:type="textWrapping"/>
            </w:r>
            <w:r>
              <w:rPr>
                <w:rFonts w:hint="eastAsia" w:ascii="宋体" w:hAnsi="宋体" w:cs="Times New Roman"/>
                <w:szCs w:val="21"/>
              </w:rPr>
              <w:t>从202</w:t>
            </w:r>
            <w:r>
              <w:rPr>
                <w:rFonts w:hint="eastAsia" w:ascii="宋体" w:hAnsi="宋体" w:cs="Times New Roman"/>
                <w:szCs w:val="21"/>
                <w:lang w:val="en-US" w:eastAsia="zh-CN"/>
              </w:rPr>
              <w:t>2</w:t>
            </w:r>
            <w:r>
              <w:rPr>
                <w:rFonts w:hint="eastAsia" w:ascii="宋体" w:hAnsi="宋体" w:cs="Times New Roman"/>
                <w:szCs w:val="21"/>
              </w:rPr>
              <w:t>年1月1日开始至本项目投标截止日（以合同签订时间为准）</w:t>
            </w:r>
            <w:r>
              <w:rPr>
                <w:rFonts w:hint="eastAsia" w:ascii="宋体" w:hAnsi="宋体" w:cs="Times New Roman"/>
                <w:szCs w:val="21"/>
                <w:lang w:eastAsia="zh-CN"/>
              </w:rPr>
              <w:t>，</w:t>
            </w:r>
            <w:r>
              <w:rPr>
                <w:rFonts w:hint="eastAsia" w:ascii="宋体" w:hAnsi="宋体" w:cs="Times New Roman"/>
                <w:szCs w:val="21"/>
              </w:rPr>
              <w:t>投标人已完成公共安全类服务项目</w:t>
            </w:r>
            <w:r>
              <w:rPr>
                <w:rFonts w:hint="eastAsia" w:ascii="宋体" w:hAnsi="宋体" w:cs="Times New Roman"/>
                <w:szCs w:val="21"/>
                <w:lang w:val="en-US" w:eastAsia="zh-CN"/>
              </w:rPr>
              <w:t>的且具有由合同甲方出具评价为“优”或“优秀”或“满意”或评价最高的履约评价</w:t>
            </w:r>
            <w:r>
              <w:rPr>
                <w:rFonts w:hint="eastAsia" w:ascii="宋体" w:hAnsi="宋体" w:cs="Times New Roman"/>
                <w:szCs w:val="21"/>
              </w:rPr>
              <w:t>，每提供一个有效业绩得</w:t>
            </w:r>
            <w:r>
              <w:rPr>
                <w:rFonts w:hint="eastAsia" w:ascii="宋体" w:hAnsi="宋体" w:cs="Times New Roman"/>
                <w:szCs w:val="21"/>
                <w:lang w:val="en-US" w:eastAsia="zh-CN"/>
              </w:rPr>
              <w:t>2.4</w:t>
            </w:r>
            <w:r>
              <w:rPr>
                <w:rFonts w:hint="eastAsia" w:ascii="宋体" w:hAnsi="宋体" w:cs="Times New Roman"/>
                <w:szCs w:val="21"/>
              </w:rPr>
              <w:t>分，最高得</w:t>
            </w:r>
            <w:r>
              <w:rPr>
                <w:rFonts w:hint="eastAsia" w:ascii="宋体" w:hAnsi="宋体" w:cs="Times New Roman"/>
                <w:szCs w:val="21"/>
                <w:lang w:val="en-US" w:eastAsia="zh-CN"/>
              </w:rPr>
              <w:t>12</w:t>
            </w:r>
            <w:r>
              <w:rPr>
                <w:rFonts w:hint="eastAsia" w:ascii="宋体" w:hAnsi="宋体" w:cs="Times New Roman"/>
                <w:szCs w:val="21"/>
              </w:rPr>
              <w:t>分。</w:t>
            </w:r>
          </w:p>
          <w:p w14:paraId="5F1E8E9F">
            <w:pPr>
              <w:rPr>
                <w:rFonts w:hint="eastAsia" w:ascii="宋体" w:hAnsi="宋体" w:cs="Times New Roman"/>
                <w:szCs w:val="21"/>
              </w:rPr>
            </w:pPr>
            <w:r>
              <w:rPr>
                <w:rFonts w:hint="eastAsia" w:ascii="宋体" w:hAnsi="宋体" w:cs="Times New Roman"/>
                <w:szCs w:val="21"/>
              </w:rPr>
              <w:t>注：</w:t>
            </w:r>
          </w:p>
          <w:p w14:paraId="16BC8194">
            <w:pPr>
              <w:rPr>
                <w:rFonts w:hint="eastAsia" w:ascii="宋体" w:hAnsi="宋体" w:cs="Times New Roman"/>
                <w:szCs w:val="21"/>
                <w:lang w:val="en-US" w:eastAsia="zh-CN"/>
              </w:rPr>
            </w:pPr>
            <w:r>
              <w:rPr>
                <w:rFonts w:hint="eastAsia" w:ascii="宋体" w:hAnsi="宋体" w:cs="Times New Roman"/>
                <w:szCs w:val="21"/>
                <w:lang w:val="en-US" w:eastAsia="zh-CN"/>
              </w:rPr>
              <w:t>1.合同甲方须为政府部门或事业单位；</w:t>
            </w:r>
          </w:p>
          <w:p w14:paraId="36C3C456">
            <w:r>
              <w:rPr>
                <w:rFonts w:hint="eastAsia" w:ascii="宋体" w:hAnsi="宋体" w:cs="Times New Roman"/>
                <w:szCs w:val="21"/>
                <w:lang w:val="en-US" w:eastAsia="zh-CN"/>
              </w:rPr>
              <w:t>2.</w:t>
            </w:r>
          </w:p>
          <w:p w14:paraId="15365F9A">
            <w:pPr>
              <w:rPr>
                <w:rFonts w:hint="eastAsia" w:ascii="宋体" w:hAnsi="宋体" w:cs="Times New Roman"/>
                <w:szCs w:val="21"/>
              </w:rPr>
            </w:pPr>
            <w:r>
              <w:rPr>
                <w:rFonts w:hint="eastAsia" w:ascii="宋体" w:hAnsi="宋体" w:cs="Times New Roman"/>
                <w:szCs w:val="21"/>
                <w:lang w:val="en-US" w:eastAsia="zh-CN"/>
              </w:rPr>
              <w:t>.</w:t>
            </w:r>
            <w:r>
              <w:rPr>
                <w:rFonts w:hint="eastAsia" w:ascii="宋体" w:hAnsi="宋体" w:cs="Times New Roman"/>
                <w:szCs w:val="21"/>
              </w:rPr>
              <w:t>长期服务类项目按一个项目计算，不可累积得分。</w:t>
            </w:r>
          </w:p>
          <w:p w14:paraId="266876BF">
            <w:pPr>
              <w:rPr>
                <w:rFonts w:hint="eastAsia" w:ascii="宋体" w:hAnsi="宋体" w:cs="Times New Roman"/>
                <w:b/>
                <w:bCs/>
                <w:szCs w:val="21"/>
              </w:rPr>
            </w:pPr>
            <w:r>
              <w:rPr>
                <w:rFonts w:hint="eastAsia" w:ascii="宋体" w:hAnsi="宋体" w:cs="Times New Roman"/>
                <w:b/>
                <w:bCs/>
                <w:szCs w:val="21"/>
              </w:rPr>
              <w:t>（二）评分依据</w:t>
            </w:r>
            <w:r>
              <w:rPr>
                <w:rFonts w:hint="eastAsia" w:ascii="宋体" w:hAnsi="宋体" w:cs="Times New Roman"/>
                <w:b/>
                <w:bCs/>
                <w:szCs w:val="21"/>
                <w:lang w:eastAsia="zh-CN"/>
              </w:rPr>
              <w:t>：</w:t>
            </w:r>
          </w:p>
          <w:p w14:paraId="42833C90">
            <w:pPr>
              <w:rPr>
                <w:rFonts w:hint="eastAsia" w:ascii="宋体" w:hAnsi="宋体" w:cs="Times New Roman"/>
                <w:szCs w:val="21"/>
              </w:rPr>
            </w:pPr>
            <w:r>
              <w:rPr>
                <w:rFonts w:hint="eastAsia" w:ascii="宋体" w:hAnsi="宋体" w:cs="Times New Roman"/>
                <w:szCs w:val="21"/>
              </w:rPr>
              <w:t>1.要求提供签订合同等证明材料作为得分依据。</w:t>
            </w:r>
          </w:p>
          <w:p w14:paraId="4CF71189">
            <w:pPr>
              <w:rPr>
                <w:rFonts w:hint="eastAsia" w:ascii="宋体" w:hAnsi="宋体" w:cs="Times New Roman"/>
                <w:szCs w:val="21"/>
              </w:rPr>
            </w:pPr>
            <w:r>
              <w:rPr>
                <w:rFonts w:hint="eastAsia" w:ascii="宋体" w:hAnsi="宋体" w:cs="Times New Roman"/>
                <w:szCs w:val="21"/>
              </w:rPr>
              <w:t>2.合同关键信息（包括但不限于：项目名称、服务内容、合同服务的起止时间、签订日期），通过合同关键信息无法判断是否得分的，还须同时提供能证明得分的其它证明资料，如项目报告或合同甲方出具的证明文件等。</w:t>
            </w:r>
          </w:p>
          <w:p w14:paraId="292C857D">
            <w:pPr>
              <w:rPr>
                <w:rFonts w:hint="eastAsia" w:ascii="宋体" w:hAnsi="宋体" w:cs="Times New Roman"/>
                <w:szCs w:val="21"/>
              </w:rPr>
            </w:pPr>
            <w:r>
              <w:rPr>
                <w:rFonts w:hint="eastAsia" w:ascii="宋体" w:hAnsi="宋体" w:cs="Times New Roman"/>
                <w:szCs w:val="21"/>
              </w:rPr>
              <w:t>3.项目履约评价证明文件</w:t>
            </w:r>
            <w:r>
              <w:rPr>
                <w:rFonts w:hint="eastAsia" w:ascii="宋体" w:hAnsi="宋体" w:cs="Times New Roman"/>
                <w:szCs w:val="21"/>
                <w:lang w:eastAsia="zh-CN"/>
              </w:rPr>
              <w:t>【</w:t>
            </w:r>
            <w:r>
              <w:rPr>
                <w:rFonts w:hint="eastAsia" w:ascii="宋体" w:hAnsi="宋体" w:cs="Times New Roman"/>
                <w:szCs w:val="21"/>
              </w:rPr>
              <w:t>项目履约评价证明文件需加盖合同甲方公章（或甲方业务章）</w:t>
            </w:r>
            <w:r>
              <w:rPr>
                <w:rFonts w:hint="eastAsia" w:ascii="宋体" w:hAnsi="宋体" w:cs="Times New Roman"/>
                <w:szCs w:val="21"/>
                <w:lang w:eastAsia="zh-CN"/>
              </w:rPr>
              <w:t>】</w:t>
            </w:r>
            <w:r>
              <w:rPr>
                <w:rFonts w:hint="eastAsia" w:ascii="宋体" w:hAnsi="宋体" w:cs="Times New Roman"/>
                <w:szCs w:val="21"/>
              </w:rPr>
              <w:t>等证明材料作为得分依据</w:t>
            </w:r>
          </w:p>
          <w:p w14:paraId="343CEC90">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C0A8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5F7558B6">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C2A5B3D">
            <w:pPr>
              <w:rPr>
                <w:rFonts w:ascii="宋体" w:hAnsi="宋体" w:cs="宋体"/>
                <w:szCs w:val="21"/>
              </w:rPr>
            </w:pPr>
            <w:r>
              <w:rPr>
                <w:rFonts w:hint="eastAsia" w:ascii="宋体" w:hAnsi="宋体" w:cs="Times New Roman"/>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vAlign w:val="center"/>
          </w:tcPr>
          <w:p w14:paraId="79E821BA">
            <w:pPr>
              <w:rPr>
                <w:rFonts w:hint="default" w:ascii="宋体" w:hAnsi="宋体" w:eastAsia="宋体" w:cs="宋体"/>
                <w:szCs w:val="21"/>
                <w:lang w:val="en-US" w:eastAsia="zh-CN"/>
              </w:rPr>
            </w:pPr>
            <w:r>
              <w:rPr>
                <w:rFonts w:hint="eastAsia" w:ascii="宋体" w:hAnsi="宋体" w:cs="Times New Roman"/>
                <w:szCs w:val="21"/>
                <w:lang w:val="en-US" w:eastAsia="zh-CN"/>
              </w:rPr>
              <w:t>应急处突能力</w:t>
            </w:r>
          </w:p>
        </w:tc>
        <w:tc>
          <w:tcPr>
            <w:tcW w:w="724" w:type="dxa"/>
            <w:tcBorders>
              <w:top w:val="single" w:color="000000" w:sz="8" w:space="0"/>
              <w:left w:val="single" w:color="000000" w:sz="8" w:space="0"/>
              <w:bottom w:val="single" w:color="000000" w:sz="8" w:space="0"/>
              <w:right w:val="single" w:color="000000" w:sz="8" w:space="0"/>
            </w:tcBorders>
            <w:vAlign w:val="center"/>
          </w:tcPr>
          <w:p w14:paraId="697411C1">
            <w:pPr>
              <w:rPr>
                <w:rFonts w:ascii="宋体" w:hAnsi="宋体" w:cs="宋体"/>
                <w:szCs w:val="21"/>
              </w:rPr>
            </w:pPr>
            <w:r>
              <w:rPr>
                <w:rFonts w:hint="eastAsia" w:ascii="宋体" w:hAnsi="宋体" w:cs="Times New Roman"/>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vAlign w:val="center"/>
          </w:tcPr>
          <w:p w14:paraId="4C5AD16E">
            <w:pPr>
              <w:rPr>
                <w:rFonts w:hint="eastAsia" w:ascii="宋体" w:hAnsi="宋体" w:cs="Times New Roman"/>
                <w:b/>
                <w:bCs/>
                <w:szCs w:val="21"/>
              </w:rPr>
            </w:pPr>
            <w:r>
              <w:rPr>
                <w:rFonts w:hint="eastAsia" w:ascii="宋体" w:hAnsi="宋体" w:cs="Times New Roman"/>
                <w:b/>
                <w:bCs/>
                <w:szCs w:val="21"/>
              </w:rPr>
              <w:t>（一）评审内容：</w:t>
            </w:r>
          </w:p>
          <w:p w14:paraId="2116CEDD">
            <w:pPr>
              <w:rPr>
                <w:rFonts w:hint="eastAsia" w:ascii="宋体" w:hAnsi="宋体" w:cs="Times New Roman"/>
                <w:szCs w:val="21"/>
                <w:highlight w:val="none"/>
              </w:rPr>
            </w:pPr>
            <w:r>
              <w:rPr>
                <w:rFonts w:hint="eastAsia" w:ascii="宋体" w:hAnsi="宋体" w:cs="Times New Roman"/>
                <w:szCs w:val="21"/>
              </w:rPr>
              <w:t>在本项目服务</w:t>
            </w:r>
            <w:r>
              <w:rPr>
                <w:rFonts w:hint="eastAsia" w:ascii="宋体" w:hAnsi="宋体" w:cs="Times New Roman"/>
                <w:szCs w:val="21"/>
                <w:highlight w:val="none"/>
              </w:rPr>
              <w:t>范围内发生突发事件时，</w:t>
            </w:r>
            <w:r>
              <w:rPr>
                <w:rFonts w:hint="eastAsia" w:ascii="宋体" w:hAnsi="宋体" w:cs="Times New Roman"/>
                <w:szCs w:val="21"/>
                <w:highlight w:val="none"/>
                <w:lang w:eastAsia="zh-CN"/>
              </w:rPr>
              <w:t>应具备调动应急力量的紧急支援能力。</w:t>
            </w:r>
            <w:r>
              <w:rPr>
                <w:rFonts w:hint="eastAsia" w:ascii="宋体" w:hAnsi="宋体" w:cs="Times New Roman"/>
                <w:szCs w:val="21"/>
                <w:highlight w:val="none"/>
              </w:rPr>
              <w:t>投标人</w:t>
            </w:r>
            <w:r>
              <w:rPr>
                <w:rFonts w:hint="eastAsia" w:ascii="宋体" w:hAnsi="宋体" w:cs="Times New Roman"/>
                <w:szCs w:val="21"/>
                <w:highlight w:val="none"/>
                <w:lang w:val="en-US" w:eastAsia="zh-CN"/>
              </w:rPr>
              <w:t>须承诺</w:t>
            </w:r>
            <w:r>
              <w:rPr>
                <w:rFonts w:hint="eastAsia" w:ascii="宋体" w:hAnsi="宋体" w:cs="Times New Roman"/>
                <w:szCs w:val="21"/>
                <w:highlight w:val="none"/>
              </w:rPr>
              <w:t>具有一支300人或以上的应急处突</w:t>
            </w:r>
            <w:r>
              <w:rPr>
                <w:rFonts w:hint="eastAsia" w:ascii="宋体" w:hAnsi="宋体" w:cs="Times New Roman"/>
                <w:szCs w:val="21"/>
                <w:highlight w:val="none"/>
                <w:lang w:eastAsia="zh-CN"/>
              </w:rPr>
              <w:t>维稳力量，</w:t>
            </w:r>
            <w:r>
              <w:rPr>
                <w:rFonts w:hint="eastAsia" w:ascii="宋体" w:hAnsi="宋体" w:cs="Times New Roman"/>
                <w:szCs w:val="21"/>
                <w:highlight w:val="none"/>
                <w:lang w:val="en-US" w:eastAsia="zh-CN"/>
              </w:rPr>
              <w:t>得5分，否则不得分。</w:t>
            </w:r>
          </w:p>
          <w:p w14:paraId="199733FE">
            <w:pPr>
              <w:rPr>
                <w:rFonts w:hint="eastAsia" w:ascii="宋体" w:hAnsi="宋体" w:cs="Times New Roman"/>
                <w:b/>
                <w:bCs/>
                <w:szCs w:val="21"/>
                <w:highlight w:val="none"/>
              </w:rPr>
            </w:pPr>
            <w:r>
              <w:rPr>
                <w:rFonts w:hint="eastAsia" w:ascii="宋体" w:hAnsi="宋体" w:cs="Times New Roman"/>
                <w:b/>
                <w:bCs/>
                <w:szCs w:val="21"/>
                <w:highlight w:val="none"/>
              </w:rPr>
              <w:t>（二）评分依据：</w:t>
            </w:r>
          </w:p>
          <w:p w14:paraId="05F7B570">
            <w:pPr>
              <w:rPr>
                <w:rFonts w:hint="default" w:ascii="宋体" w:hAnsi="宋体" w:eastAsia="宋体" w:cs="Times New Roman"/>
                <w:szCs w:val="21"/>
                <w:highlight w:val="none"/>
                <w:lang w:val="en-US" w:eastAsia="zh-CN"/>
              </w:rPr>
            </w:pPr>
            <w:r>
              <w:rPr>
                <w:rFonts w:hint="eastAsia" w:ascii="宋体" w:hAnsi="宋体" w:cs="Times New Roman"/>
                <w:szCs w:val="21"/>
                <w:highlight w:val="none"/>
                <w:lang w:eastAsia="zh-CN"/>
              </w:rPr>
              <w:t>要求提供自</w:t>
            </w:r>
            <w:r>
              <w:rPr>
                <w:rFonts w:hint="eastAsia" w:ascii="宋体" w:hAnsi="宋体" w:cs="Times New Roman"/>
                <w:szCs w:val="21"/>
                <w:highlight w:val="none"/>
                <w:lang w:val="en-US" w:eastAsia="zh-CN"/>
              </w:rPr>
              <w:t>2024年1月1日至本项目截至时间，区级（或以上）公安部门出具的相关证明文件扫描件作为得分依据。</w:t>
            </w:r>
          </w:p>
          <w:p w14:paraId="3A479ACE">
            <w:pPr>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17198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23D82DD3">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A709913">
            <w:pPr>
              <w:rPr>
                <w:rFonts w:ascii="宋体" w:hAnsi="宋体" w:eastAsia="宋体" w:cs="宋体"/>
                <w:b/>
                <w:bCs/>
                <w:color w:val="0000FF"/>
                <w:kern w:val="2"/>
                <w:sz w:val="24"/>
                <w:szCs w:val="24"/>
                <w:lang w:val="en-US" w:eastAsia="zh-CN" w:bidi="ar-SA"/>
              </w:rPr>
            </w:pPr>
            <w:r>
              <w:rPr>
                <w:rFonts w:hint="eastAsia" w:ascii="宋体" w:hAnsi="宋体" w:cs="Times New Roman"/>
                <w:szCs w:val="21"/>
                <w:lang w:val="en-US" w:eastAsia="zh-CN"/>
              </w:rPr>
              <w:t>5</w:t>
            </w:r>
          </w:p>
        </w:tc>
        <w:tc>
          <w:tcPr>
            <w:tcW w:w="2543" w:type="dxa"/>
            <w:tcBorders>
              <w:top w:val="single" w:color="000000" w:sz="8" w:space="0"/>
              <w:left w:val="single" w:color="000000" w:sz="8" w:space="0"/>
              <w:bottom w:val="single" w:color="000000" w:sz="8" w:space="0"/>
              <w:right w:val="single" w:color="000000" w:sz="8" w:space="0"/>
            </w:tcBorders>
            <w:vAlign w:val="center"/>
          </w:tcPr>
          <w:p w14:paraId="326E3B17">
            <w:pPr>
              <w:rPr>
                <w:rFonts w:ascii="宋体" w:hAnsi="宋体" w:eastAsia="宋体" w:cs="宋体"/>
                <w:b/>
                <w:bCs/>
                <w:color w:val="0000FF"/>
                <w:kern w:val="2"/>
                <w:sz w:val="24"/>
                <w:szCs w:val="24"/>
                <w:lang w:val="en-US" w:eastAsia="zh-CN" w:bidi="ar-SA"/>
              </w:rPr>
            </w:pPr>
            <w:r>
              <w:rPr>
                <w:rFonts w:hint="eastAsia" w:ascii="宋体" w:hAnsi="宋体" w:cs="Times New Roman"/>
                <w:szCs w:val="21"/>
                <w:lang w:val="en-US" w:eastAsia="zh-CN"/>
              </w:rPr>
              <w:t>投标人知识产权产品（创新、设计）情况</w:t>
            </w:r>
          </w:p>
        </w:tc>
        <w:tc>
          <w:tcPr>
            <w:tcW w:w="724" w:type="dxa"/>
            <w:tcBorders>
              <w:top w:val="single" w:color="000000" w:sz="8" w:space="0"/>
              <w:left w:val="single" w:color="000000" w:sz="8" w:space="0"/>
              <w:bottom w:val="single" w:color="000000" w:sz="8" w:space="0"/>
              <w:right w:val="single" w:color="000000" w:sz="8" w:space="0"/>
            </w:tcBorders>
            <w:vAlign w:val="center"/>
          </w:tcPr>
          <w:p w14:paraId="14905B76">
            <w:pPr>
              <w:rPr>
                <w:rFonts w:hint="default" w:cs="宋体" w:asciiTheme="minorEastAsia" w:hAnsiTheme="minorEastAsia" w:eastAsiaTheme="minorEastAsia"/>
                <w:szCs w:val="21"/>
                <w:lang w:val="en-US" w:eastAsia="zh-CN"/>
              </w:rPr>
            </w:pPr>
            <w:r>
              <w:rPr>
                <w:rFonts w:hint="eastAsia" w:ascii="宋体" w:hAnsi="宋体" w:cs="Times New Roman"/>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vAlign w:val="center"/>
          </w:tcPr>
          <w:p w14:paraId="009A6985">
            <w:pPr>
              <w:rPr>
                <w:rFonts w:hint="eastAsia" w:ascii="宋体" w:hAnsi="宋体" w:cs="Times New Roman"/>
                <w:b/>
                <w:bCs/>
                <w:szCs w:val="21"/>
              </w:rPr>
            </w:pPr>
            <w:r>
              <w:rPr>
                <w:rFonts w:hint="eastAsia" w:ascii="宋体" w:hAnsi="宋体" w:cs="Times New Roman"/>
                <w:b/>
                <w:bCs/>
                <w:szCs w:val="21"/>
              </w:rPr>
              <w:t>（一）评审内容</w:t>
            </w:r>
            <w:r>
              <w:rPr>
                <w:rFonts w:hint="eastAsia" w:ascii="宋体" w:hAnsi="宋体" w:cs="Times New Roman"/>
                <w:b/>
                <w:bCs/>
                <w:szCs w:val="21"/>
                <w:lang w:eastAsia="zh-CN"/>
              </w:rPr>
              <w:t>：</w:t>
            </w:r>
          </w:p>
          <w:p w14:paraId="62623B64">
            <w:pPr>
              <w:rPr>
                <w:rFonts w:hint="eastAsia" w:ascii="宋体" w:hAnsi="宋体" w:cs="Times New Roman"/>
                <w:szCs w:val="21"/>
                <w:lang w:val="en-US" w:eastAsia="zh-CN"/>
              </w:rPr>
            </w:pPr>
            <w:r>
              <w:rPr>
                <w:rFonts w:hint="eastAsia" w:ascii="宋体" w:hAnsi="宋体" w:cs="Times New Roman"/>
                <w:szCs w:val="21"/>
                <w:lang w:val="en-US" w:eastAsia="zh-CN"/>
              </w:rPr>
              <w:t>为确保所提供的服务来源合法合规，未侵犯知识产权。投标人须具有“应急监控系统”或“大型活动安保保障系统”或“综合管理调度平台”或“治安预警监测管理系统”或“智慧安保监管可视化集成指挥平台”等相关系统能力支撑。</w:t>
            </w:r>
          </w:p>
          <w:p w14:paraId="26880668">
            <w:pPr>
              <w:rPr>
                <w:rFonts w:hint="eastAsia" w:ascii="宋体" w:hAnsi="宋体" w:cs="Times New Roman"/>
                <w:szCs w:val="21"/>
              </w:rPr>
            </w:pPr>
            <w:r>
              <w:rPr>
                <w:rFonts w:hint="eastAsia" w:ascii="宋体" w:hAnsi="宋体" w:cs="Times New Roman"/>
                <w:szCs w:val="21"/>
              </w:rPr>
              <w:t>具有原始取得或购置取得的计算机软件著作权登记证书，时间为本项目投标截止之日前（以颁发日期为准）：</w:t>
            </w:r>
          </w:p>
          <w:p w14:paraId="17558895">
            <w:pPr>
              <w:rPr>
                <w:rFonts w:hint="eastAsia" w:ascii="宋体" w:hAnsi="宋体" w:cs="Times New Roman"/>
                <w:szCs w:val="21"/>
              </w:rPr>
            </w:pPr>
            <w:r>
              <w:rPr>
                <w:rFonts w:hint="eastAsia" w:ascii="宋体" w:hAnsi="宋体" w:cs="Times New Roman"/>
                <w:szCs w:val="21"/>
              </w:rPr>
              <w:t>1、应急监控系统，得2分；</w:t>
            </w:r>
          </w:p>
          <w:p w14:paraId="4456B003">
            <w:pPr>
              <w:rPr>
                <w:rFonts w:hint="eastAsia" w:ascii="宋体" w:hAnsi="宋体" w:cs="Times New Roman"/>
                <w:szCs w:val="21"/>
              </w:rPr>
            </w:pPr>
            <w:r>
              <w:rPr>
                <w:rFonts w:hint="eastAsia" w:ascii="宋体" w:hAnsi="宋体" w:cs="Times New Roman"/>
                <w:szCs w:val="21"/>
              </w:rPr>
              <w:t>2、大型活动安保保障系统，得2分；</w:t>
            </w:r>
          </w:p>
          <w:p w14:paraId="11B3112A">
            <w:pPr>
              <w:rPr>
                <w:rFonts w:hint="eastAsia" w:ascii="宋体" w:hAnsi="宋体" w:cs="Times New Roman"/>
                <w:szCs w:val="21"/>
              </w:rPr>
            </w:pPr>
            <w:r>
              <w:rPr>
                <w:rFonts w:hint="eastAsia" w:ascii="宋体" w:hAnsi="宋体" w:cs="Times New Roman"/>
                <w:szCs w:val="21"/>
              </w:rPr>
              <w:t>3、综合管理调度平台，得2分；</w:t>
            </w:r>
          </w:p>
          <w:p w14:paraId="31307912">
            <w:pPr>
              <w:rPr>
                <w:rFonts w:hint="eastAsia" w:ascii="宋体" w:hAnsi="宋体" w:cs="Times New Roman"/>
                <w:szCs w:val="21"/>
              </w:rPr>
            </w:pPr>
            <w:r>
              <w:rPr>
                <w:rFonts w:hint="eastAsia" w:ascii="宋体" w:hAnsi="宋体" w:cs="Times New Roman"/>
                <w:szCs w:val="21"/>
              </w:rPr>
              <w:t>4、治安预警监测管理系统，得2分；</w:t>
            </w:r>
          </w:p>
          <w:p w14:paraId="2498437A">
            <w:pPr>
              <w:rPr>
                <w:rFonts w:hint="eastAsia" w:ascii="宋体" w:hAnsi="宋体" w:cs="Times New Roman"/>
                <w:szCs w:val="21"/>
              </w:rPr>
            </w:pPr>
            <w:r>
              <w:rPr>
                <w:rFonts w:hint="eastAsia" w:ascii="宋体" w:hAnsi="宋体" w:cs="Times New Roman"/>
                <w:szCs w:val="21"/>
              </w:rPr>
              <w:t>5、智慧安保监管可视化集成指挥平台，得2分。</w:t>
            </w:r>
          </w:p>
          <w:p w14:paraId="6DAA8AD3">
            <w:pPr>
              <w:rPr>
                <w:rFonts w:hint="eastAsia" w:ascii="宋体" w:hAnsi="宋体" w:cs="Times New Roman"/>
                <w:szCs w:val="21"/>
              </w:rPr>
            </w:pPr>
            <w:r>
              <w:rPr>
                <w:rFonts w:hint="eastAsia" w:ascii="宋体" w:hAnsi="宋体" w:cs="Times New Roman"/>
                <w:szCs w:val="21"/>
              </w:rPr>
              <w:t>注：投标人提供的软件著作权登记证书名称与上述不一致但功能相同的，视为满足要求。同一个软件著作权登记证书满足多条功能要求的，按一个计算，不得累积得分。</w:t>
            </w:r>
          </w:p>
          <w:p w14:paraId="694AD92F">
            <w:pPr>
              <w:rPr>
                <w:rFonts w:hint="eastAsia" w:ascii="宋体" w:hAnsi="宋体" w:cs="Times New Roman"/>
                <w:b/>
                <w:bCs/>
                <w:szCs w:val="21"/>
              </w:rPr>
            </w:pPr>
            <w:r>
              <w:rPr>
                <w:rFonts w:hint="eastAsia" w:ascii="宋体" w:hAnsi="宋体" w:cs="Times New Roman"/>
                <w:b/>
                <w:bCs/>
                <w:szCs w:val="21"/>
              </w:rPr>
              <w:t>（二）评分依据：</w:t>
            </w:r>
          </w:p>
          <w:p w14:paraId="3ED64EF8">
            <w:pPr>
              <w:rPr>
                <w:rFonts w:hint="eastAsia" w:ascii="宋体" w:hAnsi="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如是自有，要求提供由国家版权局颁发的计算机软件著作权登记证书（著作权人为投标人）等证明材料作为得分依据。</w:t>
            </w:r>
          </w:p>
          <w:p w14:paraId="6304708F">
            <w:pPr>
              <w:rPr>
                <w:rFonts w:hint="eastAsia" w:ascii="宋体" w:hAnsi="宋体" w:cs="Times New Roman"/>
                <w:szCs w:val="21"/>
                <w:lang w:val="en-US" w:eastAsia="zh-CN"/>
              </w:rPr>
            </w:pPr>
            <w:r>
              <w:rPr>
                <w:rFonts w:hint="eastAsia" w:ascii="宋体" w:hAnsi="宋体" w:cs="Times New Roman"/>
                <w:szCs w:val="21"/>
                <w:lang w:val="en-US" w:eastAsia="zh-CN"/>
              </w:rPr>
              <w:t>2.如是购置（租赁），要求同时提供以下证明材料：</w:t>
            </w:r>
          </w:p>
          <w:p w14:paraId="2983256B">
            <w:pPr>
              <w:rPr>
                <w:rFonts w:hint="default" w:ascii="宋体" w:hAnsi="宋体" w:cs="Times New Roman"/>
                <w:szCs w:val="21"/>
                <w:lang w:val="en-US" w:eastAsia="zh-CN"/>
              </w:rPr>
            </w:pPr>
            <w:r>
              <w:rPr>
                <w:rFonts w:hint="eastAsia" w:ascii="宋体" w:hAnsi="宋体" w:cs="Times New Roman"/>
                <w:szCs w:val="21"/>
                <w:lang w:val="en-US" w:eastAsia="zh-CN"/>
              </w:rPr>
              <w:t>（1）购置（租赁）合同，须体现投标人为租赁人或购买人；</w:t>
            </w:r>
          </w:p>
          <w:p w14:paraId="521A69B9">
            <w:pPr>
              <w:rPr>
                <w:rFonts w:hint="eastAsia"/>
                <w:lang w:val="en-US" w:eastAsia="zh-CN"/>
              </w:rPr>
            </w:pPr>
            <w:r>
              <w:rPr>
                <w:rFonts w:hint="eastAsia" w:ascii="宋体" w:hAnsi="宋体" w:cs="Times New Roman"/>
                <w:szCs w:val="21"/>
                <w:lang w:val="en-US" w:eastAsia="zh-CN"/>
              </w:rPr>
              <w:t>（2）由国家版权局颁发的计算机软件著作权登记证书【著作权人为出租（售）人】。</w:t>
            </w:r>
          </w:p>
          <w:p w14:paraId="2A9B7D0D">
            <w:pPr>
              <w:rPr>
                <w:rFonts w:ascii="宋体" w:hAnsi="宋体"/>
                <w:color w:val="FF0000"/>
              </w:rPr>
            </w:pPr>
            <w:r>
              <w:rPr>
                <w:rFonts w:hint="eastAsia"/>
              </w:rPr>
              <w:t>备注：以上资料均要求提供扫描件，评分中出现无证明资料或证书过期或专家无法凭所提供资料判断是否得分的情况，一律作不得分处理。</w:t>
            </w:r>
          </w:p>
        </w:tc>
      </w:tr>
      <w:tr w14:paraId="3BDAD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14:paraId="63A20E9A">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947" w:type="dxa"/>
            <w:gridSpan w:val="3"/>
            <w:tcBorders>
              <w:top w:val="single" w:color="000000" w:sz="8" w:space="0"/>
              <w:left w:val="single" w:color="000000" w:sz="8" w:space="0"/>
              <w:bottom w:val="single" w:color="000000" w:sz="8" w:space="0"/>
              <w:right w:val="single" w:color="000000" w:sz="8" w:space="0"/>
            </w:tcBorders>
            <w:vAlign w:val="top"/>
          </w:tcPr>
          <w:p w14:paraId="1CA1F4D3">
            <w:pPr>
              <w:wordWrap w:val="0"/>
              <w:jc w:val="center"/>
              <w:rPr>
                <w:rFonts w:hint="eastAsia" w:cs="宋体" w:asciiTheme="minorEastAsia" w:hAnsiTheme="minorEastAsia" w:eastAsiaTheme="minorEastAsia"/>
                <w:kern w:val="2"/>
                <w:sz w:val="21"/>
                <w:szCs w:val="21"/>
                <w:lang w:val="en-US" w:eastAsia="zh-CN" w:bidi="ar-SA"/>
              </w:rPr>
            </w:pPr>
            <w:r>
              <w:rPr>
                <w:rFonts w:hint="eastAsia"/>
                <w:b/>
                <w:bCs/>
                <w:color w:val="0000FF"/>
                <w:lang w:val="en-US" w:eastAsia="zh-CN"/>
              </w:rPr>
              <w:t>诚信情况</w:t>
            </w:r>
          </w:p>
        </w:tc>
        <w:tc>
          <w:tcPr>
            <w:tcW w:w="4447" w:type="dxa"/>
            <w:tcBorders>
              <w:top w:val="single" w:color="000000" w:sz="8" w:space="0"/>
              <w:left w:val="single" w:color="000000" w:sz="8" w:space="0"/>
              <w:bottom w:val="single" w:color="000000" w:sz="8" w:space="0"/>
              <w:right w:val="single" w:color="000000" w:sz="8" w:space="0"/>
            </w:tcBorders>
          </w:tcPr>
          <w:p w14:paraId="05DC4FB1">
            <w:pPr>
              <w:wordWrap w:val="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14:paraId="30039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37D0DC77">
            <w:pPr>
              <w:widowControl/>
              <w:jc w:val="left"/>
              <w:rPr>
                <w:rFonts w:ascii="宋体" w:hAnsi="宋体" w:cs="宋体"/>
                <w:b/>
                <w:bCs/>
                <w:color w:val="0000FF"/>
                <w:sz w:val="24"/>
              </w:rPr>
            </w:pPr>
            <w:bookmarkStart w:id="5"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634117B7">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748A764F">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48097EAE">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14:paraId="3D708D7C">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5"/>
      <w:tr w14:paraId="42DFF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14:paraId="1228B546">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642C805D">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2543" w:type="dxa"/>
            <w:tcBorders>
              <w:top w:val="single" w:color="000000" w:sz="8" w:space="0"/>
              <w:left w:val="single" w:color="000000" w:sz="8" w:space="0"/>
              <w:bottom w:val="single" w:color="000000" w:sz="8" w:space="0"/>
              <w:right w:val="single" w:color="000000" w:sz="8" w:space="0"/>
            </w:tcBorders>
            <w:vAlign w:val="top"/>
          </w:tcPr>
          <w:p w14:paraId="0073A6A9">
            <w:pPr>
              <w:jc w:val="left"/>
              <w:rPr>
                <w:rFonts w:hint="eastAsia" w:eastAsia="宋体" w:cs="宋体" w:asciiTheme="minorHAnsi" w:hAnsiTheme="minorHAnsi"/>
                <w:kern w:val="2"/>
                <w:sz w:val="21"/>
                <w:szCs w:val="22"/>
                <w:lang w:val="en-US" w:eastAsia="zh-CN" w:bidi="ar-SA"/>
              </w:rPr>
            </w:pPr>
            <w:r>
              <w:rPr>
                <w:szCs w:val="21"/>
              </w:rPr>
              <w:t>诚信情况</w:t>
            </w:r>
          </w:p>
        </w:tc>
        <w:tc>
          <w:tcPr>
            <w:tcW w:w="724" w:type="dxa"/>
            <w:tcBorders>
              <w:top w:val="single" w:color="000000" w:sz="8" w:space="0"/>
              <w:left w:val="single" w:color="000000" w:sz="8" w:space="0"/>
              <w:bottom w:val="single" w:color="000000" w:sz="8" w:space="0"/>
              <w:right w:val="single" w:color="000000" w:sz="8" w:space="0"/>
            </w:tcBorders>
            <w:vAlign w:val="top"/>
          </w:tcPr>
          <w:p w14:paraId="697959DF">
            <w:pPr>
              <w:wordWrap w:val="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b/>
                <w:bCs/>
                <w:color w:val="0000FF"/>
                <w:kern w:val="0"/>
                <w:szCs w:val="21"/>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vAlign w:val="top"/>
          </w:tcPr>
          <w:p w14:paraId="3863FDBE">
            <w:pPr>
              <w:pStyle w:val="17"/>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满</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r>
              <w:rPr>
                <w:rFonts w:hint="eastAsia" w:asciiTheme="minorEastAsia" w:hAnsiTheme="minorEastAsia" w:eastAsiaTheme="minorEastAsia" w:cstheme="minorEastAsia"/>
                <w:b w:val="0"/>
                <w:bCs w:val="0"/>
                <w:color w:val="auto"/>
                <w:sz w:val="21"/>
                <w:szCs w:val="21"/>
              </w:rPr>
              <w:t>“深圳政府采购智慧平台信用库”作为供应商信用信息的法定查询渠道之一</w:t>
            </w:r>
            <w:r>
              <w:rPr>
                <w:rFonts w:hint="eastAsia" w:asciiTheme="minorEastAsia" w:hAnsiTheme="minorEastAsia" w:eastAsiaTheme="minorEastAsia" w:cstheme="minorEastAsia"/>
                <w:b w:val="0"/>
                <w:bCs w:val="0"/>
                <w:color w:val="auto"/>
                <w:sz w:val="21"/>
                <w:szCs w:val="21"/>
                <w:lang w:eastAsia="zh-CN"/>
              </w:rPr>
              <w:t>。</w:t>
            </w:r>
          </w:p>
          <w:p w14:paraId="2B82E417">
            <w:pPr>
              <w:wordWrap w:val="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以及财政部门认可的“供应商诚信档案库”查</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14:paraId="05D4E017">
      <w:pPr>
        <w:widowControl/>
        <w:jc w:val="left"/>
        <w:rPr>
          <w:rFonts w:ascii="黑体" w:hAnsi="黑体" w:eastAsia="黑体"/>
          <w:color w:val="FF0000"/>
          <w:sz w:val="28"/>
          <w:szCs w:val="28"/>
        </w:rPr>
      </w:pPr>
    </w:p>
    <w:p w14:paraId="045C11E5">
      <w:pPr>
        <w:pStyle w:val="29"/>
        <w:spacing w:before="280" w:after="280" w:line="320" w:lineRule="exact"/>
        <w:jc w:val="center"/>
        <w:outlineLvl w:val="1"/>
        <w:rPr>
          <w:rFonts w:ascii="黑体" w:hAnsi="黑体" w:eastAsia="黑体"/>
          <w:sz w:val="28"/>
          <w:szCs w:val="40"/>
        </w:rPr>
      </w:pPr>
      <w:bookmarkStart w:id="6" w:name="OLE_LINK34"/>
      <w:r>
        <w:rPr>
          <w:rFonts w:hint="eastAsia" w:ascii="黑体" w:hAnsi="黑体" w:eastAsia="黑体"/>
          <w:sz w:val="28"/>
          <w:szCs w:val="40"/>
        </w:rPr>
        <w:t>定标方法</w:t>
      </w:r>
    </w:p>
    <w:p w14:paraId="04DA4315">
      <w:pPr>
        <w:jc w:val="center"/>
      </w:pPr>
      <w:r>
        <w:rPr>
          <w:rFonts w:hint="eastAsia"/>
          <w:b/>
        </w:rPr>
        <w:t>非评定分离项目</w:t>
      </w:r>
    </w:p>
    <w:tbl>
      <w:tblPr>
        <w:tblStyle w:val="34"/>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14:paraId="22B2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04937D78">
            <w:pPr>
              <w:jc w:val="center"/>
              <w:rPr>
                <w:b/>
                <w:bCs/>
              </w:rPr>
            </w:pPr>
            <w:r>
              <w:rPr>
                <w:rFonts w:hint="eastAsia"/>
                <w:b/>
                <w:bCs/>
              </w:rPr>
              <w:t>评标方法</w:t>
            </w:r>
          </w:p>
        </w:tc>
        <w:tc>
          <w:tcPr>
            <w:tcW w:w="5909" w:type="dxa"/>
            <w:vAlign w:val="center"/>
          </w:tcPr>
          <w:p w14:paraId="43F472A9">
            <w:pPr>
              <w:jc w:val="center"/>
              <w:rPr>
                <w:rFonts w:hint="default" w:eastAsia="宋体"/>
                <w:b/>
                <w:bCs/>
                <w:lang w:val="en-US" w:eastAsia="zh-CN"/>
              </w:rPr>
            </w:pPr>
            <w:r>
              <w:rPr>
                <w:rFonts w:hint="eastAsia"/>
                <w:b/>
                <w:bCs/>
              </w:rPr>
              <w:t>综合评分法</w:t>
            </w:r>
          </w:p>
        </w:tc>
      </w:tr>
      <w:tr w14:paraId="6F6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44" w:type="dxa"/>
            <w:vAlign w:val="center"/>
          </w:tcPr>
          <w:p w14:paraId="0E51F43D">
            <w:pPr>
              <w:jc w:val="center"/>
            </w:pPr>
            <w:r>
              <w:rPr>
                <w:rFonts w:hint="eastAsia"/>
              </w:rPr>
              <w:t>候选中标供应商家数</w:t>
            </w:r>
          </w:p>
        </w:tc>
        <w:tc>
          <w:tcPr>
            <w:tcW w:w="5909" w:type="dxa"/>
            <w:vAlign w:val="center"/>
          </w:tcPr>
          <w:p w14:paraId="7B4987A7">
            <w:pPr>
              <w:jc w:val="center"/>
              <w:rPr>
                <w:rFonts w:hint="eastAsia" w:eastAsia="宋体"/>
                <w:lang w:val="en-US" w:eastAsia="zh-CN"/>
              </w:rPr>
            </w:pPr>
            <w:r>
              <w:rPr>
                <w:rFonts w:hint="eastAsia"/>
                <w:lang w:val="en-US" w:eastAsia="zh-CN"/>
              </w:rPr>
              <w:t>3</w:t>
            </w:r>
          </w:p>
        </w:tc>
      </w:tr>
      <w:tr w14:paraId="254D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14:paraId="316E8B17">
            <w:pPr>
              <w:jc w:val="center"/>
            </w:pPr>
            <w:r>
              <w:rPr>
                <w:rFonts w:hint="eastAsia"/>
              </w:rPr>
              <w:t>中标供应商家数</w:t>
            </w:r>
          </w:p>
        </w:tc>
        <w:tc>
          <w:tcPr>
            <w:tcW w:w="5909" w:type="dxa"/>
            <w:vAlign w:val="center"/>
          </w:tcPr>
          <w:p w14:paraId="1891895A">
            <w:pPr>
              <w:jc w:val="center"/>
            </w:pPr>
            <w:r>
              <w:rPr>
                <w:rFonts w:hint="eastAsia"/>
              </w:rPr>
              <w:t>1</w:t>
            </w:r>
          </w:p>
        </w:tc>
      </w:tr>
    </w:tbl>
    <w:p w14:paraId="3FC007A5">
      <w:pPr>
        <w:spacing w:line="320" w:lineRule="exact"/>
        <w:ind w:firstLine="411" w:firstLineChars="196"/>
        <w:rPr>
          <w:szCs w:val="21"/>
        </w:rPr>
      </w:pPr>
    </w:p>
    <w:p w14:paraId="47976D90">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color w:val="FF0000"/>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w:t>
      </w:r>
      <w:r>
        <w:rPr>
          <w:rFonts w:hint="eastAsia" w:ascii="宋体" w:hAnsi="宋体" w:cs="宋体"/>
          <w:color w:val="FF0000"/>
          <w:kern w:val="0"/>
          <w:szCs w:val="21"/>
        </w:rPr>
        <w:t>如排名第一的中标候选人被认定投标或中标无效，符合法定情形时，依法顺次替补；合格供应商不符合法定数量时，应当重新开展采购活动。</w:t>
      </w:r>
    </w:p>
    <w:p w14:paraId="57AE30AE">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kern w:val="0"/>
          <w:szCs w:val="21"/>
        </w:rPr>
      </w:pPr>
    </w:p>
    <w:p w14:paraId="02080506">
      <w:pPr>
        <w:pStyle w:val="32"/>
        <w:ind w:left="0" w:leftChars="0" w:firstLine="0" w:firstLineChars="0"/>
      </w:pPr>
    </w:p>
    <w:p w14:paraId="220A6959">
      <w:pPr>
        <w:spacing w:line="320" w:lineRule="exact"/>
      </w:pPr>
    </w:p>
    <w:p w14:paraId="16FC890F">
      <w:pPr>
        <w:pStyle w:val="29"/>
        <w:spacing w:before="280" w:after="280" w:line="320" w:lineRule="exact"/>
        <w:jc w:val="center"/>
        <w:outlineLvl w:val="1"/>
        <w:rPr>
          <w:rFonts w:hint="eastAsia" w:ascii="黑体" w:hAnsi="黑体" w:eastAsia="黑体"/>
          <w:sz w:val="28"/>
          <w:szCs w:val="40"/>
          <w:lang w:val="en-US" w:eastAsia="zh-CN"/>
        </w:rPr>
      </w:pPr>
      <w:r>
        <w:rPr>
          <w:rFonts w:hint="eastAsia" w:ascii="黑体" w:hAnsi="黑体" w:eastAsia="黑体"/>
          <w:sz w:val="28"/>
          <w:szCs w:val="40"/>
          <w:lang w:val="en-US" w:eastAsia="zh-CN"/>
        </w:rPr>
        <w:t>相关</w:t>
      </w:r>
      <w:r>
        <w:rPr>
          <w:rFonts w:hint="eastAsia" w:ascii="黑体" w:hAnsi="黑体" w:eastAsia="黑体"/>
          <w:sz w:val="28"/>
          <w:szCs w:val="40"/>
        </w:rPr>
        <w:t>费</w:t>
      </w:r>
      <w:r>
        <w:rPr>
          <w:rFonts w:hint="eastAsia" w:ascii="黑体" w:hAnsi="黑体" w:eastAsia="黑体"/>
          <w:sz w:val="28"/>
          <w:szCs w:val="40"/>
          <w:lang w:val="en-US" w:eastAsia="zh-CN"/>
        </w:rPr>
        <w:t>用</w:t>
      </w:r>
    </w:p>
    <w:p w14:paraId="2E2E8755">
      <w:pPr>
        <w:ind w:firstLine="422" w:firstLineChars="200"/>
        <w:rPr>
          <w:rFonts w:hint="eastAsia"/>
          <w:b/>
          <w:lang w:val="en-US" w:eastAsia="zh-CN"/>
        </w:rPr>
      </w:pPr>
      <w:bookmarkStart w:id="7" w:name="OLE_LINK29"/>
      <w:r>
        <w:rPr>
          <w:rFonts w:hint="eastAsia"/>
          <w:b/>
          <w:lang w:val="en-US" w:eastAsia="zh-CN"/>
        </w:rPr>
        <w:t>1、采购代理服务费</w:t>
      </w:r>
    </w:p>
    <w:p w14:paraId="5A5854F6">
      <w:pPr>
        <w:ind w:firstLine="422" w:firstLineChars="200"/>
        <w:rPr>
          <w:b/>
        </w:rPr>
      </w:pPr>
      <w:r>
        <w:rPr>
          <w:rFonts w:hint="eastAsia"/>
          <w:b/>
        </w:rPr>
        <w:t>本项目为代理服务项目，将向中标（成交）供应商收取代理服务费。</w:t>
      </w:r>
    </w:p>
    <w:p w14:paraId="3F12A72C">
      <w:pPr>
        <w:ind w:firstLine="420" w:firstLineChars="200"/>
      </w:pPr>
      <w:r>
        <w:rPr>
          <w:rFonts w:hint="eastAsia"/>
        </w:rPr>
        <w:t>中标</w:t>
      </w:r>
      <w:bookmarkEnd w:id="7"/>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5AC263A6">
      <w:pPr>
        <w:ind w:firstLine="420" w:firstLineChars="200"/>
      </w:pPr>
      <w:r>
        <w:rPr>
          <w:rFonts w:hint="eastAsia"/>
        </w:rPr>
        <w:t>（1）代理服务费以《中标（成交）通知书》确定的中标（成交）金额作为计算基数，按差额定率累进法计算。</w:t>
      </w:r>
    </w:p>
    <w:p w14:paraId="450785E7">
      <w:pPr>
        <w:ind w:firstLine="420" w:firstLineChars="200"/>
      </w:pPr>
      <w:r>
        <w:rPr>
          <w:rFonts w:hint="eastAsia"/>
        </w:rPr>
        <w:t>（2）中标（成交）金额的各部分费率如下表：</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CE8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D683F2A">
            <w:pPr>
              <w:widowControl/>
              <w:spacing w:line="360" w:lineRule="auto"/>
              <w:jc w:val="center"/>
            </w:pPr>
            <w:r>
              <w:rPr>
                <w:rFonts w:hint="eastAsia"/>
              </w:rPr>
              <w:t>中标（成交）金额</w:t>
            </w:r>
          </w:p>
        </w:tc>
        <w:tc>
          <w:tcPr>
            <w:tcW w:w="1799" w:type="dxa"/>
            <w:vAlign w:val="center"/>
          </w:tcPr>
          <w:p w14:paraId="299EA7B5">
            <w:pPr>
              <w:widowControl/>
              <w:spacing w:line="360" w:lineRule="auto"/>
              <w:jc w:val="center"/>
            </w:pPr>
            <w:r>
              <w:rPr>
                <w:rFonts w:hint="eastAsia"/>
              </w:rPr>
              <w:t>货物采购</w:t>
            </w:r>
          </w:p>
        </w:tc>
        <w:tc>
          <w:tcPr>
            <w:tcW w:w="1799" w:type="dxa"/>
            <w:vAlign w:val="center"/>
          </w:tcPr>
          <w:p w14:paraId="0502BBBE">
            <w:pPr>
              <w:widowControl/>
              <w:spacing w:line="360" w:lineRule="auto"/>
              <w:jc w:val="center"/>
            </w:pPr>
            <w:r>
              <w:rPr>
                <w:rFonts w:hint="eastAsia"/>
              </w:rPr>
              <w:t>服务采购</w:t>
            </w:r>
          </w:p>
        </w:tc>
        <w:tc>
          <w:tcPr>
            <w:tcW w:w="1799" w:type="dxa"/>
            <w:vAlign w:val="center"/>
          </w:tcPr>
          <w:p w14:paraId="2A686183">
            <w:pPr>
              <w:widowControl/>
              <w:spacing w:line="360" w:lineRule="auto"/>
              <w:jc w:val="center"/>
            </w:pPr>
            <w:r>
              <w:rPr>
                <w:rFonts w:hint="eastAsia"/>
              </w:rPr>
              <w:t>工程采购</w:t>
            </w:r>
          </w:p>
        </w:tc>
      </w:tr>
      <w:tr w14:paraId="2A5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93009F">
            <w:pPr>
              <w:widowControl/>
              <w:spacing w:line="360" w:lineRule="auto"/>
              <w:jc w:val="center"/>
            </w:pPr>
            <w:r>
              <w:rPr>
                <w:rFonts w:hint="eastAsia"/>
              </w:rPr>
              <w:t>100万元以下</w:t>
            </w:r>
          </w:p>
        </w:tc>
        <w:tc>
          <w:tcPr>
            <w:tcW w:w="1799" w:type="dxa"/>
            <w:vAlign w:val="center"/>
          </w:tcPr>
          <w:p w14:paraId="09315CA4">
            <w:pPr>
              <w:widowControl/>
              <w:spacing w:line="360" w:lineRule="auto"/>
              <w:jc w:val="center"/>
            </w:pPr>
            <w:r>
              <w:rPr>
                <w:rFonts w:hint="eastAsia"/>
              </w:rPr>
              <w:t>1.5%</w:t>
            </w:r>
          </w:p>
        </w:tc>
        <w:tc>
          <w:tcPr>
            <w:tcW w:w="1799" w:type="dxa"/>
            <w:vAlign w:val="center"/>
          </w:tcPr>
          <w:p w14:paraId="481DAD0F">
            <w:pPr>
              <w:widowControl/>
              <w:spacing w:line="360" w:lineRule="auto"/>
              <w:jc w:val="center"/>
            </w:pPr>
            <w:r>
              <w:rPr>
                <w:rFonts w:hint="eastAsia"/>
              </w:rPr>
              <w:t>1.5%</w:t>
            </w:r>
          </w:p>
        </w:tc>
        <w:tc>
          <w:tcPr>
            <w:tcW w:w="1799" w:type="dxa"/>
            <w:vAlign w:val="center"/>
          </w:tcPr>
          <w:p w14:paraId="59C36D1B">
            <w:pPr>
              <w:widowControl/>
              <w:spacing w:line="360" w:lineRule="auto"/>
              <w:jc w:val="center"/>
            </w:pPr>
            <w:r>
              <w:rPr>
                <w:rFonts w:hint="eastAsia"/>
              </w:rPr>
              <w:t>1.0%</w:t>
            </w:r>
          </w:p>
        </w:tc>
      </w:tr>
      <w:tr w14:paraId="57F5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4CFC06">
            <w:pPr>
              <w:widowControl/>
              <w:spacing w:line="360" w:lineRule="auto"/>
              <w:jc w:val="center"/>
            </w:pPr>
            <w:r>
              <w:rPr>
                <w:rFonts w:hint="eastAsia"/>
              </w:rPr>
              <w:t>100万元（含）-500万元</w:t>
            </w:r>
          </w:p>
        </w:tc>
        <w:tc>
          <w:tcPr>
            <w:tcW w:w="1799" w:type="dxa"/>
            <w:vAlign w:val="center"/>
          </w:tcPr>
          <w:p w14:paraId="1025CADA">
            <w:pPr>
              <w:widowControl/>
              <w:spacing w:line="360" w:lineRule="auto"/>
              <w:jc w:val="center"/>
            </w:pPr>
            <w:r>
              <w:rPr>
                <w:rFonts w:hint="eastAsia"/>
              </w:rPr>
              <w:t>1.1%</w:t>
            </w:r>
          </w:p>
        </w:tc>
        <w:tc>
          <w:tcPr>
            <w:tcW w:w="1799" w:type="dxa"/>
            <w:vAlign w:val="center"/>
          </w:tcPr>
          <w:p w14:paraId="1292F7F8">
            <w:pPr>
              <w:widowControl/>
              <w:spacing w:line="360" w:lineRule="auto"/>
              <w:jc w:val="center"/>
            </w:pPr>
            <w:r>
              <w:rPr>
                <w:rFonts w:hint="eastAsia"/>
              </w:rPr>
              <w:t>0.8%</w:t>
            </w:r>
          </w:p>
        </w:tc>
        <w:tc>
          <w:tcPr>
            <w:tcW w:w="1799" w:type="dxa"/>
            <w:vAlign w:val="center"/>
          </w:tcPr>
          <w:p w14:paraId="60419DDF">
            <w:pPr>
              <w:widowControl/>
              <w:spacing w:line="360" w:lineRule="auto"/>
              <w:jc w:val="center"/>
            </w:pPr>
            <w:r>
              <w:rPr>
                <w:rFonts w:hint="eastAsia"/>
              </w:rPr>
              <w:t>0.7%</w:t>
            </w:r>
          </w:p>
        </w:tc>
      </w:tr>
      <w:tr w14:paraId="02E9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D9AB4E9">
            <w:pPr>
              <w:widowControl/>
              <w:spacing w:line="360" w:lineRule="auto"/>
              <w:jc w:val="center"/>
            </w:pPr>
            <w:r>
              <w:rPr>
                <w:rFonts w:hint="eastAsia"/>
              </w:rPr>
              <w:t>500万元（含）-1000万元</w:t>
            </w:r>
          </w:p>
        </w:tc>
        <w:tc>
          <w:tcPr>
            <w:tcW w:w="1799" w:type="dxa"/>
            <w:vAlign w:val="center"/>
          </w:tcPr>
          <w:p w14:paraId="46912E69">
            <w:pPr>
              <w:widowControl/>
              <w:spacing w:line="360" w:lineRule="auto"/>
              <w:jc w:val="center"/>
            </w:pPr>
            <w:r>
              <w:rPr>
                <w:rFonts w:hint="eastAsia"/>
              </w:rPr>
              <w:t>0.8%</w:t>
            </w:r>
          </w:p>
        </w:tc>
        <w:tc>
          <w:tcPr>
            <w:tcW w:w="1799" w:type="dxa"/>
            <w:vAlign w:val="center"/>
          </w:tcPr>
          <w:p w14:paraId="36FDF217">
            <w:pPr>
              <w:widowControl/>
              <w:spacing w:line="360" w:lineRule="auto"/>
              <w:jc w:val="center"/>
            </w:pPr>
            <w:r>
              <w:rPr>
                <w:rFonts w:hint="eastAsia"/>
              </w:rPr>
              <w:t>0.45%</w:t>
            </w:r>
          </w:p>
        </w:tc>
        <w:tc>
          <w:tcPr>
            <w:tcW w:w="1799" w:type="dxa"/>
            <w:vAlign w:val="center"/>
          </w:tcPr>
          <w:p w14:paraId="7301ED1D">
            <w:pPr>
              <w:widowControl/>
              <w:spacing w:line="360" w:lineRule="auto"/>
              <w:jc w:val="center"/>
            </w:pPr>
            <w:r>
              <w:rPr>
                <w:rFonts w:hint="eastAsia"/>
              </w:rPr>
              <w:t>0.55%</w:t>
            </w:r>
          </w:p>
        </w:tc>
      </w:tr>
      <w:tr w14:paraId="64A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A316CF">
            <w:pPr>
              <w:widowControl/>
              <w:spacing w:line="360" w:lineRule="auto"/>
              <w:jc w:val="center"/>
            </w:pPr>
            <w:r>
              <w:rPr>
                <w:rFonts w:hint="eastAsia"/>
              </w:rPr>
              <w:t>1000万元（含）-5000万元</w:t>
            </w:r>
          </w:p>
        </w:tc>
        <w:tc>
          <w:tcPr>
            <w:tcW w:w="1799" w:type="dxa"/>
            <w:vAlign w:val="center"/>
          </w:tcPr>
          <w:p w14:paraId="79A4BDBD">
            <w:pPr>
              <w:widowControl/>
              <w:spacing w:line="360" w:lineRule="auto"/>
              <w:jc w:val="center"/>
            </w:pPr>
            <w:r>
              <w:rPr>
                <w:rFonts w:hint="eastAsia"/>
              </w:rPr>
              <w:t>0.5%</w:t>
            </w:r>
          </w:p>
        </w:tc>
        <w:tc>
          <w:tcPr>
            <w:tcW w:w="1799" w:type="dxa"/>
            <w:vAlign w:val="center"/>
          </w:tcPr>
          <w:p w14:paraId="5C05753E">
            <w:pPr>
              <w:widowControl/>
              <w:spacing w:line="360" w:lineRule="auto"/>
              <w:jc w:val="center"/>
            </w:pPr>
            <w:r>
              <w:rPr>
                <w:rFonts w:hint="eastAsia"/>
              </w:rPr>
              <w:t>0.25%</w:t>
            </w:r>
          </w:p>
        </w:tc>
        <w:tc>
          <w:tcPr>
            <w:tcW w:w="1799" w:type="dxa"/>
            <w:vAlign w:val="center"/>
          </w:tcPr>
          <w:p w14:paraId="0A18929A">
            <w:pPr>
              <w:widowControl/>
              <w:spacing w:line="360" w:lineRule="auto"/>
              <w:jc w:val="center"/>
            </w:pPr>
            <w:r>
              <w:rPr>
                <w:rFonts w:hint="eastAsia"/>
              </w:rPr>
              <w:t>0.35%</w:t>
            </w:r>
          </w:p>
        </w:tc>
      </w:tr>
      <w:tr w14:paraId="1B2A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59DAD1C">
            <w:pPr>
              <w:widowControl/>
              <w:spacing w:line="360" w:lineRule="auto"/>
              <w:jc w:val="center"/>
            </w:pPr>
            <w:r>
              <w:rPr>
                <w:rFonts w:hint="eastAsia"/>
              </w:rPr>
              <w:t>5000万元（含）-1亿元</w:t>
            </w:r>
          </w:p>
        </w:tc>
        <w:tc>
          <w:tcPr>
            <w:tcW w:w="1799" w:type="dxa"/>
            <w:vAlign w:val="center"/>
          </w:tcPr>
          <w:p w14:paraId="15AFAC5F">
            <w:pPr>
              <w:widowControl/>
              <w:spacing w:line="360" w:lineRule="auto"/>
              <w:jc w:val="center"/>
            </w:pPr>
            <w:r>
              <w:rPr>
                <w:rFonts w:hint="eastAsia"/>
              </w:rPr>
              <w:t>0.25%</w:t>
            </w:r>
          </w:p>
        </w:tc>
        <w:tc>
          <w:tcPr>
            <w:tcW w:w="1799" w:type="dxa"/>
            <w:vAlign w:val="center"/>
          </w:tcPr>
          <w:p w14:paraId="08701A99">
            <w:pPr>
              <w:widowControl/>
              <w:spacing w:line="360" w:lineRule="auto"/>
              <w:jc w:val="center"/>
            </w:pPr>
            <w:r>
              <w:rPr>
                <w:rFonts w:hint="eastAsia"/>
              </w:rPr>
              <w:t>0.1%</w:t>
            </w:r>
          </w:p>
        </w:tc>
        <w:tc>
          <w:tcPr>
            <w:tcW w:w="1799" w:type="dxa"/>
            <w:vAlign w:val="center"/>
          </w:tcPr>
          <w:p w14:paraId="406E31D3">
            <w:pPr>
              <w:widowControl/>
              <w:spacing w:line="360" w:lineRule="auto"/>
              <w:jc w:val="center"/>
            </w:pPr>
            <w:r>
              <w:rPr>
                <w:rFonts w:hint="eastAsia"/>
              </w:rPr>
              <w:t>0.2%</w:t>
            </w:r>
          </w:p>
        </w:tc>
      </w:tr>
      <w:tr w14:paraId="4C94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0F0408">
            <w:pPr>
              <w:widowControl/>
              <w:spacing w:line="360" w:lineRule="auto"/>
              <w:jc w:val="center"/>
            </w:pPr>
            <w:r>
              <w:rPr>
                <w:rFonts w:hint="eastAsia"/>
              </w:rPr>
              <w:t>1亿元（含）-5亿元</w:t>
            </w:r>
          </w:p>
        </w:tc>
        <w:tc>
          <w:tcPr>
            <w:tcW w:w="1799" w:type="dxa"/>
            <w:vAlign w:val="center"/>
          </w:tcPr>
          <w:p w14:paraId="1991527C">
            <w:pPr>
              <w:widowControl/>
              <w:spacing w:line="360" w:lineRule="auto"/>
              <w:jc w:val="center"/>
            </w:pPr>
            <w:r>
              <w:rPr>
                <w:rFonts w:hint="eastAsia"/>
              </w:rPr>
              <w:t>0.05%</w:t>
            </w:r>
          </w:p>
        </w:tc>
        <w:tc>
          <w:tcPr>
            <w:tcW w:w="1799" w:type="dxa"/>
            <w:vAlign w:val="center"/>
          </w:tcPr>
          <w:p w14:paraId="49EC19EB">
            <w:pPr>
              <w:widowControl/>
              <w:spacing w:line="360" w:lineRule="auto"/>
              <w:jc w:val="center"/>
            </w:pPr>
            <w:r>
              <w:rPr>
                <w:rFonts w:hint="eastAsia"/>
              </w:rPr>
              <w:t>0.05%</w:t>
            </w:r>
          </w:p>
        </w:tc>
        <w:tc>
          <w:tcPr>
            <w:tcW w:w="1799" w:type="dxa"/>
            <w:vAlign w:val="center"/>
          </w:tcPr>
          <w:p w14:paraId="764BC9E3">
            <w:pPr>
              <w:widowControl/>
              <w:spacing w:line="360" w:lineRule="auto"/>
              <w:jc w:val="center"/>
            </w:pPr>
            <w:r>
              <w:rPr>
                <w:rFonts w:hint="eastAsia"/>
              </w:rPr>
              <w:t>0.05%</w:t>
            </w:r>
          </w:p>
        </w:tc>
      </w:tr>
      <w:tr w14:paraId="4C89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DB5957">
            <w:pPr>
              <w:widowControl/>
              <w:spacing w:line="360" w:lineRule="auto"/>
              <w:jc w:val="center"/>
            </w:pPr>
            <w:r>
              <w:rPr>
                <w:rFonts w:hint="eastAsia"/>
              </w:rPr>
              <w:t>5亿元（含）-10亿元</w:t>
            </w:r>
          </w:p>
        </w:tc>
        <w:tc>
          <w:tcPr>
            <w:tcW w:w="1799" w:type="dxa"/>
            <w:vAlign w:val="center"/>
          </w:tcPr>
          <w:p w14:paraId="73D32704">
            <w:pPr>
              <w:widowControl/>
              <w:spacing w:line="360" w:lineRule="auto"/>
              <w:jc w:val="center"/>
            </w:pPr>
            <w:r>
              <w:rPr>
                <w:rFonts w:hint="eastAsia"/>
              </w:rPr>
              <w:t>0.035%</w:t>
            </w:r>
          </w:p>
        </w:tc>
        <w:tc>
          <w:tcPr>
            <w:tcW w:w="1799" w:type="dxa"/>
            <w:vAlign w:val="center"/>
          </w:tcPr>
          <w:p w14:paraId="18808388">
            <w:pPr>
              <w:widowControl/>
              <w:spacing w:line="360" w:lineRule="auto"/>
              <w:jc w:val="center"/>
            </w:pPr>
            <w:r>
              <w:rPr>
                <w:rFonts w:hint="eastAsia"/>
              </w:rPr>
              <w:t>0.035%</w:t>
            </w:r>
          </w:p>
        </w:tc>
        <w:tc>
          <w:tcPr>
            <w:tcW w:w="1799" w:type="dxa"/>
            <w:vAlign w:val="center"/>
          </w:tcPr>
          <w:p w14:paraId="2D3DE51C">
            <w:pPr>
              <w:widowControl/>
              <w:spacing w:line="360" w:lineRule="auto"/>
              <w:jc w:val="center"/>
            </w:pPr>
            <w:r>
              <w:rPr>
                <w:rFonts w:hint="eastAsia"/>
              </w:rPr>
              <w:t>0.035%</w:t>
            </w:r>
          </w:p>
        </w:tc>
      </w:tr>
      <w:tr w14:paraId="70A7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A499208">
            <w:pPr>
              <w:widowControl/>
              <w:spacing w:line="360" w:lineRule="auto"/>
              <w:jc w:val="center"/>
            </w:pPr>
            <w:r>
              <w:rPr>
                <w:rFonts w:hint="eastAsia"/>
              </w:rPr>
              <w:t>10亿元（含）-50亿元</w:t>
            </w:r>
          </w:p>
        </w:tc>
        <w:tc>
          <w:tcPr>
            <w:tcW w:w="1799" w:type="dxa"/>
            <w:vAlign w:val="center"/>
          </w:tcPr>
          <w:p w14:paraId="5754269C">
            <w:pPr>
              <w:widowControl/>
              <w:spacing w:line="360" w:lineRule="auto"/>
              <w:jc w:val="center"/>
            </w:pPr>
            <w:r>
              <w:rPr>
                <w:rFonts w:hint="eastAsia"/>
              </w:rPr>
              <w:t>0.008%</w:t>
            </w:r>
          </w:p>
        </w:tc>
        <w:tc>
          <w:tcPr>
            <w:tcW w:w="1799" w:type="dxa"/>
            <w:vAlign w:val="center"/>
          </w:tcPr>
          <w:p w14:paraId="27A6B336">
            <w:pPr>
              <w:widowControl/>
              <w:spacing w:line="360" w:lineRule="auto"/>
              <w:jc w:val="center"/>
            </w:pPr>
            <w:r>
              <w:rPr>
                <w:rFonts w:hint="eastAsia"/>
              </w:rPr>
              <w:t>0.008%</w:t>
            </w:r>
          </w:p>
        </w:tc>
        <w:tc>
          <w:tcPr>
            <w:tcW w:w="1799" w:type="dxa"/>
            <w:vAlign w:val="center"/>
          </w:tcPr>
          <w:p w14:paraId="4022B75B">
            <w:pPr>
              <w:widowControl/>
              <w:spacing w:line="360" w:lineRule="auto"/>
              <w:jc w:val="center"/>
            </w:pPr>
            <w:r>
              <w:rPr>
                <w:rFonts w:hint="eastAsia"/>
              </w:rPr>
              <w:t>0.008%</w:t>
            </w:r>
          </w:p>
        </w:tc>
      </w:tr>
      <w:tr w14:paraId="2B8A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393C48">
            <w:pPr>
              <w:widowControl/>
              <w:spacing w:line="360" w:lineRule="auto"/>
              <w:jc w:val="center"/>
            </w:pPr>
            <w:r>
              <w:rPr>
                <w:rFonts w:hint="eastAsia"/>
              </w:rPr>
              <w:t>50亿元（含）-100亿元</w:t>
            </w:r>
          </w:p>
        </w:tc>
        <w:tc>
          <w:tcPr>
            <w:tcW w:w="1799" w:type="dxa"/>
            <w:vAlign w:val="center"/>
          </w:tcPr>
          <w:p w14:paraId="34475A34">
            <w:pPr>
              <w:widowControl/>
              <w:spacing w:line="360" w:lineRule="auto"/>
              <w:jc w:val="center"/>
            </w:pPr>
            <w:r>
              <w:rPr>
                <w:rFonts w:hint="eastAsia"/>
              </w:rPr>
              <w:t>0.006%</w:t>
            </w:r>
          </w:p>
        </w:tc>
        <w:tc>
          <w:tcPr>
            <w:tcW w:w="1799" w:type="dxa"/>
            <w:vAlign w:val="center"/>
          </w:tcPr>
          <w:p w14:paraId="462FDB7A">
            <w:pPr>
              <w:widowControl/>
              <w:spacing w:line="360" w:lineRule="auto"/>
              <w:jc w:val="center"/>
            </w:pPr>
            <w:r>
              <w:rPr>
                <w:rFonts w:hint="eastAsia"/>
              </w:rPr>
              <w:t>0.006%</w:t>
            </w:r>
          </w:p>
        </w:tc>
        <w:tc>
          <w:tcPr>
            <w:tcW w:w="1799" w:type="dxa"/>
            <w:vAlign w:val="center"/>
          </w:tcPr>
          <w:p w14:paraId="6BE4EF77">
            <w:pPr>
              <w:widowControl/>
              <w:spacing w:line="360" w:lineRule="auto"/>
              <w:jc w:val="center"/>
            </w:pPr>
            <w:r>
              <w:rPr>
                <w:rFonts w:hint="eastAsia"/>
              </w:rPr>
              <w:t>0.006%</w:t>
            </w:r>
          </w:p>
        </w:tc>
      </w:tr>
      <w:tr w14:paraId="3836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72D6E9">
            <w:pPr>
              <w:widowControl/>
              <w:spacing w:line="360" w:lineRule="auto"/>
              <w:jc w:val="center"/>
            </w:pPr>
            <w:r>
              <w:rPr>
                <w:rFonts w:hint="eastAsia"/>
              </w:rPr>
              <w:t>100亿元（含）以上</w:t>
            </w:r>
          </w:p>
        </w:tc>
        <w:tc>
          <w:tcPr>
            <w:tcW w:w="1799" w:type="dxa"/>
            <w:vAlign w:val="center"/>
          </w:tcPr>
          <w:p w14:paraId="0EA2B245">
            <w:pPr>
              <w:widowControl/>
              <w:spacing w:line="360" w:lineRule="auto"/>
              <w:jc w:val="center"/>
            </w:pPr>
            <w:r>
              <w:rPr>
                <w:rFonts w:hint="eastAsia"/>
              </w:rPr>
              <w:t>0.004%</w:t>
            </w:r>
          </w:p>
        </w:tc>
        <w:tc>
          <w:tcPr>
            <w:tcW w:w="1799" w:type="dxa"/>
            <w:vAlign w:val="center"/>
          </w:tcPr>
          <w:p w14:paraId="50C04DCE">
            <w:pPr>
              <w:widowControl/>
              <w:spacing w:line="360" w:lineRule="auto"/>
              <w:jc w:val="center"/>
            </w:pPr>
            <w:r>
              <w:rPr>
                <w:rFonts w:hint="eastAsia"/>
              </w:rPr>
              <w:t>0.004%</w:t>
            </w:r>
          </w:p>
        </w:tc>
        <w:tc>
          <w:tcPr>
            <w:tcW w:w="1799" w:type="dxa"/>
            <w:vAlign w:val="center"/>
          </w:tcPr>
          <w:p w14:paraId="13FAA290">
            <w:pPr>
              <w:widowControl/>
              <w:spacing w:line="360" w:lineRule="auto"/>
              <w:jc w:val="center"/>
            </w:pPr>
            <w:r>
              <w:rPr>
                <w:rFonts w:hint="eastAsia"/>
              </w:rPr>
              <w:t>0.004%</w:t>
            </w:r>
          </w:p>
        </w:tc>
      </w:tr>
    </w:tbl>
    <w:p w14:paraId="217FA53B"/>
    <w:p w14:paraId="69B3AB5E">
      <w:pPr>
        <w:ind w:firstLine="420" w:firstLineChars="200"/>
      </w:pPr>
      <w:r>
        <w:rPr>
          <w:rFonts w:hint="eastAsia"/>
        </w:rPr>
        <w:t>备注：1.每宗交易代理服务费不低于 5000 元；</w:t>
      </w:r>
    </w:p>
    <w:p w14:paraId="3035B535">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7A5D8554">
      <w:pPr>
        <w:ind w:firstLine="420" w:firstLineChars="200"/>
      </w:pPr>
    </w:p>
    <w:p w14:paraId="31D57955">
      <w:pPr>
        <w:ind w:firstLine="420" w:firstLineChars="200"/>
      </w:pPr>
      <w:r>
        <w:rPr>
          <w:rFonts w:hint="eastAsia"/>
        </w:rPr>
        <w:t>如某货物采购项目，中标（成交）金额为600万元，总共交纳的代理服务费的具体计算过程如下：</w:t>
      </w:r>
    </w:p>
    <w:p w14:paraId="332435F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CEC8E4C">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A983ED0">
      <w:pPr>
        <w:ind w:firstLine="422" w:firstLineChars="200"/>
        <w:rPr>
          <w:b/>
          <w:color w:val="FF0000"/>
        </w:rPr>
      </w:pPr>
      <w:r>
        <w:rPr>
          <w:rFonts w:hint="eastAsia"/>
          <w:b/>
          <w:color w:val="FF0000"/>
        </w:rPr>
        <w:t>基本户信息：</w:t>
      </w:r>
    </w:p>
    <w:p w14:paraId="44548D62">
      <w:pPr>
        <w:ind w:firstLine="420" w:firstLineChars="200"/>
        <w:rPr>
          <w:color w:val="FF0000"/>
        </w:rPr>
      </w:pPr>
      <w:r>
        <w:rPr>
          <w:rFonts w:hint="eastAsia"/>
          <w:color w:val="FF0000"/>
        </w:rPr>
        <w:t>账户名：深圳交易集团有限公司</w:t>
      </w:r>
    </w:p>
    <w:p w14:paraId="138517DD">
      <w:pPr>
        <w:ind w:firstLine="420" w:firstLineChars="200"/>
        <w:rPr>
          <w:color w:val="FF0000"/>
        </w:rPr>
      </w:pPr>
      <w:r>
        <w:rPr>
          <w:rFonts w:hint="eastAsia"/>
          <w:color w:val="FF0000"/>
        </w:rPr>
        <w:t>账号：</w:t>
      </w:r>
      <w:r>
        <w:rPr>
          <w:color w:val="FF0000"/>
        </w:rPr>
        <w:t>632766021</w:t>
      </w:r>
    </w:p>
    <w:p w14:paraId="38765E65">
      <w:pPr>
        <w:ind w:firstLine="420" w:firstLineChars="200"/>
        <w:rPr>
          <w:color w:val="FF0000"/>
        </w:rPr>
      </w:pPr>
      <w:r>
        <w:rPr>
          <w:rFonts w:hint="eastAsia"/>
          <w:color w:val="FF0000"/>
        </w:rPr>
        <w:t>开户行：民生银行深圳五洲支行</w:t>
      </w:r>
    </w:p>
    <w:p w14:paraId="510B9375">
      <w:pPr>
        <w:ind w:firstLine="422" w:firstLineChars="200"/>
        <w:rPr>
          <w:b/>
          <w:color w:val="FF0000"/>
        </w:rPr>
      </w:pPr>
      <w:r>
        <w:rPr>
          <w:rFonts w:hint="eastAsia"/>
          <w:b/>
          <w:color w:val="FF0000"/>
        </w:rPr>
        <w:t>转账备注：</w:t>
      </w:r>
    </w:p>
    <w:p w14:paraId="529B128E">
      <w:pPr>
        <w:ind w:firstLine="420" w:firstLineChars="200"/>
        <w:rPr>
          <w:rFonts w:hint="eastAsia"/>
          <w:color w:val="FF0000"/>
        </w:rPr>
      </w:pPr>
      <w:r>
        <w:rPr>
          <w:rFonts w:hint="eastAsia"/>
          <w:color w:val="FF0000"/>
        </w:rPr>
        <w:t>项目编号+项目名称+中标（成交）金额+中标（成交）供应商名称</w:t>
      </w:r>
    </w:p>
    <w:p w14:paraId="1B356905">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bookmarkStart w:id="8" w:name="OLE_LINK33"/>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8"/>
    </w:p>
    <w:p w14:paraId="2C0DA12D">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p>
    <w:p w14:paraId="23DD924E">
      <w:pPr>
        <w:widowControl/>
        <w:jc w:val="center"/>
        <w:rPr>
          <w:rFonts w:ascii="黑体" w:hAnsi="黑体" w:eastAsia="黑体"/>
          <w:sz w:val="28"/>
          <w:szCs w:val="40"/>
        </w:rPr>
      </w:pPr>
      <w:r>
        <w:rPr>
          <w:rFonts w:hint="eastAsia" w:ascii="黑体" w:hAnsi="黑体" w:eastAsia="黑体"/>
          <w:sz w:val="28"/>
          <w:szCs w:val="40"/>
        </w:rPr>
        <w:t>订单融资情况</w:t>
      </w:r>
    </w:p>
    <w:p w14:paraId="545F05B4">
      <w:pPr>
        <w:widowControl/>
        <w:jc w:val="left"/>
        <w:rPr>
          <w:b/>
        </w:rPr>
      </w:pPr>
      <w:r>
        <w:rPr>
          <w:rFonts w:hint="eastAsia" w:ascii="宋体" w:hAnsi="宋体"/>
          <w:szCs w:val="21"/>
        </w:rPr>
        <w:t xml:space="preserve"> </w:t>
      </w:r>
      <w:r>
        <w:rPr>
          <w:rFonts w:hint="eastAsia"/>
          <w:b/>
        </w:rPr>
        <w:t xml:space="preserve">  </w:t>
      </w:r>
    </w:p>
    <w:p w14:paraId="0D9F87DC">
      <w:pPr>
        <w:ind w:firstLine="422" w:firstLineChars="200"/>
        <w:rPr>
          <w:b/>
          <w:bCs/>
        </w:rPr>
      </w:pPr>
      <w:r>
        <w:rPr>
          <w:rFonts w:hint="eastAsia"/>
          <w:b/>
          <w:bCs/>
        </w:rPr>
        <w:t>关于政府采购订单融资政策</w:t>
      </w:r>
    </w:p>
    <w:p w14:paraId="6BE1D3A0">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A32EDE0">
      <w:pPr>
        <w:ind w:firstLine="422" w:firstLineChars="200"/>
        <w:rPr>
          <w:rFonts w:ascii="宋体" w:hAnsi="宋体" w:cs="宋体"/>
          <w:b/>
          <w:bCs/>
        </w:rPr>
      </w:pPr>
      <w:r>
        <w:rPr>
          <w:rFonts w:hint="eastAsia" w:ascii="宋体" w:hAnsi="宋体" w:cs="宋体"/>
          <w:b/>
          <w:bCs/>
        </w:rPr>
        <w:t>供应商账户信息</w:t>
      </w:r>
    </w:p>
    <w:p w14:paraId="4582C2F4">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3200588">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26BF9C1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CE9F2A5">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4F8229C8">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416CD6A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57A1624">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079A66A">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6"/>
    <w:p w14:paraId="64716F93">
      <w:pPr>
        <w:pStyle w:val="32"/>
      </w:pPr>
    </w:p>
    <w:p w14:paraId="37FC8F0D">
      <w:r>
        <w:rPr>
          <w:rFonts w:hint="eastAsia"/>
        </w:rPr>
        <w:br w:type="page"/>
      </w:r>
    </w:p>
    <w:p w14:paraId="5D200889">
      <w:pPr>
        <w:pStyle w:val="3"/>
      </w:pPr>
      <w:r>
        <w:rPr>
          <w:rFonts w:hint="eastAsia"/>
        </w:rPr>
        <w:t>第一册  招标项目需求</w:t>
      </w:r>
    </w:p>
    <w:p w14:paraId="12179D4C">
      <w:pPr>
        <w:pStyle w:val="6"/>
      </w:pPr>
      <w:r>
        <w:rPr>
          <w:rFonts w:hint="eastAsia"/>
        </w:rPr>
        <w:t>第一章  招标公告</w:t>
      </w:r>
    </w:p>
    <w:p w14:paraId="6E7A6AF4">
      <w:pPr>
        <w:ind w:firstLine="482" w:firstLineChars="200"/>
        <w:rPr>
          <w:rFonts w:ascii="宋体" w:hAnsi="宋体" w:cs="宋体"/>
          <w:b/>
          <w:color w:val="FF0000"/>
          <w:kern w:val="0"/>
          <w:sz w:val="24"/>
          <w:szCs w:val="21"/>
        </w:rPr>
      </w:pPr>
      <w:bookmarkStart w:id="9"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14:paraId="337DCAA6">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cs="宋体" w:asciiTheme="minorEastAsia" w:hAnsiTheme="minorEastAsia" w:eastAsiaTheme="minorEastAsia"/>
          <w:kern w:val="0"/>
        </w:rPr>
      </w:pPr>
    </w:p>
    <w:p w14:paraId="142C0141">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bookmarkStart w:id="10" w:name="OLE_LINK35"/>
      <w:r>
        <w:rPr>
          <w:rFonts w:hint="eastAsia" w:cs="宋体" w:asciiTheme="minorEastAsia" w:hAnsiTheme="minorEastAsia" w:eastAsiaTheme="minorEastAsia"/>
          <w:kern w:val="0"/>
        </w:rPr>
        <w:t>1</w:t>
      </w:r>
      <w:r>
        <w:rPr>
          <w:rFonts w:hint="eastAsia" w:cs="宋体" w:asciiTheme="minorEastAsia" w:hAnsiTheme="minorEastAsia" w:eastAsiaTheme="minorEastAsia"/>
          <w:kern w:val="0"/>
          <w:lang w:val="en-US" w:eastAsia="zh-CN"/>
        </w:rPr>
        <w:t>.</w:t>
      </w:r>
      <w:r>
        <w:rPr>
          <w:rFonts w:hint="eastAsia" w:cs="宋体" w:asciiTheme="minorEastAsia" w:hAnsiTheme="minorEastAsia" w:eastAsiaTheme="minorEastAsia"/>
          <w:kern w:val="0"/>
        </w:rPr>
        <w:t>具有独立承担民事责任的能力（提供营业执照或事业单位法人证书等证明资料扫描件，原件备查，分支机构参与投标的，须同时提供总部授权文件且授权书载明其民事责任由总公司承担）；</w:t>
      </w:r>
    </w:p>
    <w:p w14:paraId="2CB1B0D2">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color w:val="FF0000"/>
          <w:kern w:val="0"/>
          <w:lang w:eastAsia="zh-CN"/>
        </w:rPr>
      </w:pPr>
      <w:r>
        <w:rPr>
          <w:rFonts w:hint="eastAsia" w:cs="宋体" w:asciiTheme="minorEastAsia" w:hAnsiTheme="minorEastAsia" w:eastAsiaTheme="minorEastAsia"/>
          <w:color w:val="FF0000"/>
          <w:kern w:val="0"/>
        </w:rPr>
        <w:t>2.本项目</w:t>
      </w:r>
      <w:r>
        <w:rPr>
          <w:rFonts w:hint="eastAsia" w:ascii="宋体" w:hAnsi="宋体" w:cs="宋体" w:eastAsiaTheme="minorEastAsia"/>
          <w:color w:val="FF0000"/>
          <w:kern w:val="0"/>
          <w:szCs w:val="21"/>
          <w:lang w:val="en-US" w:eastAsia="zh-CN"/>
        </w:rPr>
        <w:t>不</w:t>
      </w:r>
      <w:r>
        <w:rPr>
          <w:rFonts w:hint="eastAsia" w:cs="宋体" w:asciiTheme="minorEastAsia" w:hAnsiTheme="minorEastAsia" w:eastAsiaTheme="minorEastAsia"/>
          <w:color w:val="FF0000"/>
          <w:kern w:val="0"/>
        </w:rPr>
        <w:t>接受联合体投标，</w:t>
      </w:r>
      <w:r>
        <w:rPr>
          <w:rFonts w:hint="eastAsia" w:ascii="宋体" w:hAnsi="宋体" w:cs="宋体" w:eastAsiaTheme="minorEastAsia"/>
          <w:color w:val="FF0000"/>
          <w:kern w:val="0"/>
          <w:szCs w:val="21"/>
          <w:lang w:val="en-US" w:eastAsia="zh-CN"/>
        </w:rPr>
        <w:t>不</w:t>
      </w:r>
      <w:r>
        <w:rPr>
          <w:rFonts w:hint="eastAsia" w:cs="宋体" w:asciiTheme="minorEastAsia" w:hAnsiTheme="minorEastAsia" w:eastAsiaTheme="minorEastAsia"/>
          <w:color w:val="FF0000"/>
          <w:kern w:val="0"/>
        </w:rPr>
        <w:t>允许非主体非关键性工作分包，禁止转包，是否允许投标人选用进口产品参与投标以招标文件“第</w:t>
      </w:r>
      <w:r>
        <w:rPr>
          <w:rFonts w:hint="eastAsia" w:cs="宋体" w:asciiTheme="minorEastAsia" w:hAnsiTheme="minorEastAsia" w:eastAsiaTheme="minorEastAsia"/>
          <w:color w:val="FF0000"/>
          <w:kern w:val="0"/>
          <w:lang w:val="en-US" w:eastAsia="zh-CN"/>
        </w:rPr>
        <w:t>二</w:t>
      </w:r>
      <w:r>
        <w:rPr>
          <w:rFonts w:hint="eastAsia" w:cs="宋体" w:asciiTheme="minorEastAsia" w:hAnsiTheme="minorEastAsia" w:eastAsiaTheme="minorEastAsia"/>
          <w:color w:val="FF0000"/>
          <w:kern w:val="0"/>
        </w:rPr>
        <w:t xml:space="preserve">章 </w:t>
      </w:r>
      <w:r>
        <w:rPr>
          <w:rFonts w:hint="eastAsia" w:cs="宋体" w:asciiTheme="minorEastAsia" w:hAnsiTheme="minorEastAsia" w:eastAsiaTheme="minorEastAsia"/>
          <w:color w:val="FF0000"/>
          <w:kern w:val="0"/>
          <w:lang w:val="en-US" w:eastAsia="zh-CN"/>
        </w:rPr>
        <w:t>项目</w:t>
      </w:r>
      <w:r>
        <w:rPr>
          <w:rFonts w:hint="eastAsia" w:cs="宋体" w:asciiTheme="minorEastAsia" w:hAnsiTheme="minorEastAsia" w:eastAsiaTheme="minorEastAsia"/>
          <w:color w:val="FF0000"/>
          <w:kern w:val="0"/>
        </w:rPr>
        <w:t>需求书”为准（由供应商在《政府采购投标及履约承诺函》中作出声明）</w:t>
      </w:r>
      <w:r>
        <w:rPr>
          <w:rFonts w:hint="eastAsia" w:cs="宋体" w:asciiTheme="minorEastAsia" w:hAnsiTheme="minorEastAsia" w:eastAsiaTheme="minorEastAsia"/>
          <w:color w:val="FF0000"/>
          <w:kern w:val="0"/>
          <w:lang w:eastAsia="zh-CN"/>
        </w:rPr>
        <w:t>；</w:t>
      </w:r>
    </w:p>
    <w:p w14:paraId="37DD2E80">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14:paraId="64392801">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14:paraId="238D2919">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14:paraId="09C45145">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14:paraId="07F40C75">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14:paraId="01B720B4">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BB7C9FD">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lang w:eastAsia="zh-CN"/>
        </w:rPr>
      </w:pPr>
      <w:r>
        <w:rPr>
          <w:rFonts w:hint="eastAsia" w:cs="宋体" w:asciiTheme="minorEastAsia" w:hAnsiTheme="minorEastAsia" w:eastAsiaTheme="minorEastAsia"/>
          <w:kern w:val="0"/>
          <w:lang w:val="en-US" w:eastAsia="zh-CN"/>
        </w:rPr>
        <w:t>9.</w:t>
      </w:r>
      <w:r>
        <w:rPr>
          <w:rFonts w:hint="eastAsia" w:cs="宋体" w:asciiTheme="minorEastAsia" w:hAnsiTheme="minorEastAsia" w:eastAsiaTheme="minorEastAsia"/>
          <w:kern w:val="0"/>
        </w:rPr>
        <w:t>本项目</w:t>
      </w:r>
      <w:r>
        <w:rPr>
          <w:rFonts w:hint="eastAsia" w:cs="宋体" w:asciiTheme="minorEastAsia" w:hAnsiTheme="minorEastAsia" w:eastAsiaTheme="minorEastAsia"/>
          <w:kern w:val="0"/>
          <w:lang w:val="en-US" w:eastAsia="zh-CN"/>
        </w:rPr>
        <w:t>全部</w:t>
      </w:r>
      <w:r>
        <w:rPr>
          <w:rFonts w:hint="eastAsia" w:cs="宋体" w:asciiTheme="minorEastAsia" w:hAnsiTheme="minorEastAsia" w:eastAsiaTheme="minorEastAsia"/>
          <w:kern w:val="0"/>
        </w:rPr>
        <w:t>专门面向中小企业采购：否</w:t>
      </w:r>
      <w:r>
        <w:rPr>
          <w:rFonts w:hint="eastAsia" w:cs="宋体" w:asciiTheme="minorEastAsia" w:hAnsiTheme="minorEastAsia" w:eastAsiaTheme="minorEastAsia"/>
          <w:kern w:val="0"/>
          <w:lang w:eastAsia="zh-CN"/>
        </w:rPr>
        <w:t>。</w:t>
      </w:r>
    </w:p>
    <w:p w14:paraId="24E11AE4">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10.</w:t>
      </w:r>
      <w:r>
        <w:rPr>
          <w:rFonts w:hint="eastAsia" w:cs="宋体" w:asciiTheme="minorEastAsia" w:hAnsiTheme="minorEastAsia" w:eastAsiaTheme="minorEastAsia"/>
          <w:kern w:val="0"/>
          <w:lang w:val="en-US" w:eastAsia="zh-CN"/>
        </w:rPr>
        <w:t>投标人</w:t>
      </w:r>
      <w:r>
        <w:rPr>
          <w:rFonts w:hint="eastAsia" w:cs="宋体" w:asciiTheme="minorEastAsia" w:hAnsiTheme="minorEastAsia" w:eastAsiaTheme="minorEastAsia"/>
          <w:kern w:val="0"/>
        </w:rPr>
        <w:t>提供公安机关颁发的《保安服务许可证》扫描件，原件备查。（备注：《营业执照》与《保安服务许可证》上的法定代表人必须一致，如果《营业执照》与《保安服务许可证》上法定代表人不一致的，还需提供正在办理或办理完成的法定代表人变更的证明材料扫描件。）非广东省注册的供应商还须提供深圳市公安机关发放的《保安服务许可备案证明》（提供有效证明扫描件，原件备查）。</w:t>
      </w:r>
    </w:p>
    <w:p w14:paraId="5DD524D0">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1" w:name="OLE_LINK27"/>
    </w:p>
    <w:p w14:paraId="63EE4870">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10"/>
    <w:bookmarkEnd w:id="11"/>
    <w:p w14:paraId="53C96826">
      <w:pPr>
        <w:keepNext w:val="0"/>
        <w:keepLines w:val="0"/>
        <w:pageBreakBefore w:val="0"/>
        <w:kinsoku/>
        <w:overflowPunct/>
        <w:topLinePunct w:val="0"/>
        <w:autoSpaceDE/>
        <w:autoSpaceDN/>
        <w:bidi w:val="0"/>
        <w:adjustRightInd/>
        <w:snapToGrid/>
        <w:spacing w:line="240" w:lineRule="auto"/>
        <w:textAlignment w:val="auto"/>
        <w:rPr>
          <w:rFonts w:ascii="宋体" w:hAnsi="宋体" w:cs="宋体"/>
          <w:b/>
          <w:color w:val="FF0000"/>
          <w:kern w:val="0"/>
          <w:szCs w:val="21"/>
          <w:highlight w:val="yellow"/>
        </w:rPr>
      </w:pPr>
    </w:p>
    <w:p w14:paraId="1A1CA0F2">
      <w:pPr>
        <w:keepNext w:val="0"/>
        <w:keepLines w:val="0"/>
        <w:pageBreakBefore w:val="0"/>
        <w:widowControl/>
        <w:kinsoku/>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b/>
          <w:sz w:val="22"/>
          <w:szCs w:val="18"/>
        </w:rPr>
        <w:t>完整公告内容详见：</w:t>
      </w:r>
      <w:bookmarkStart w:id="12" w:name="OLE_LINK3"/>
      <w:r>
        <w:rPr>
          <w:rFonts w:hint="eastAsia"/>
          <w:b/>
          <w:color w:val="FF0000"/>
          <w:sz w:val="22"/>
          <w:szCs w:val="18"/>
        </w:rPr>
        <w:t>深圳交易集团罗湖分公司官网https://lh.szexgrp.com/jyfw/zfcg-view.html?id=zfcg</w:t>
      </w:r>
      <w:bookmarkEnd w:id="9"/>
      <w:bookmarkEnd w:id="12"/>
      <w:r>
        <w:rPr>
          <w:rFonts w:ascii="宋体" w:hAnsi="宋体" w:cs="宋体"/>
          <w:kern w:val="0"/>
          <w:szCs w:val="21"/>
        </w:rPr>
        <w:br w:type="page"/>
      </w:r>
    </w:p>
    <w:p w14:paraId="2CA52CA6">
      <w:pPr>
        <w:ind w:firstLine="420" w:firstLineChars="200"/>
        <w:rPr>
          <w:rFonts w:ascii="宋体" w:hAnsi="宋体" w:cs="宋体"/>
          <w:kern w:val="0"/>
          <w:szCs w:val="21"/>
        </w:rPr>
      </w:pPr>
    </w:p>
    <w:p w14:paraId="72611DA0">
      <w:pPr>
        <w:pStyle w:val="6"/>
      </w:pPr>
      <w:r>
        <w:rPr>
          <w:rFonts w:hint="eastAsia"/>
        </w:rPr>
        <w:t>第二章  项目需求书</w:t>
      </w:r>
    </w:p>
    <w:p w14:paraId="14C3DF51">
      <w:pPr>
        <w:pStyle w:val="4"/>
        <w:jc w:val="center"/>
        <w:rPr>
          <w:rFonts w:ascii="黑体" w:eastAsia="黑体"/>
          <w:b w:val="0"/>
          <w:kern w:val="0"/>
          <w:sz w:val="24"/>
        </w:rPr>
      </w:pPr>
      <w:bookmarkStart w:id="13" w:name="_Toc128884461"/>
      <w:r>
        <w:rPr>
          <w:rFonts w:hint="eastAsia" w:ascii="黑体" w:eastAsia="黑体"/>
          <w:b w:val="0"/>
          <w:kern w:val="0"/>
          <w:sz w:val="24"/>
        </w:rPr>
        <w:t>一、</w:t>
      </w:r>
      <w:bookmarkEnd w:id="13"/>
      <w:r>
        <w:rPr>
          <w:rFonts w:hint="eastAsia" w:ascii="黑体" w:eastAsia="黑体"/>
          <w:b w:val="0"/>
          <w:kern w:val="0"/>
          <w:sz w:val="24"/>
        </w:rPr>
        <w:t>项目情况介绍</w:t>
      </w:r>
    </w:p>
    <w:p w14:paraId="3C0765D4">
      <w:pPr>
        <w:pStyle w:val="5"/>
        <w:jc w:val="center"/>
        <w:rPr>
          <w:b w:val="0"/>
          <w:bCs w:val="0"/>
          <w:sz w:val="24"/>
          <w:szCs w:val="24"/>
        </w:rPr>
      </w:pPr>
      <w:r>
        <w:rPr>
          <w:rFonts w:hint="eastAsia"/>
          <w:b w:val="0"/>
          <w:bCs w:val="0"/>
          <w:sz w:val="24"/>
          <w:szCs w:val="24"/>
        </w:rPr>
        <w:t>（一）项目</w:t>
      </w:r>
      <w:bookmarkStart w:id="14" w:name="_Toc128884464"/>
      <w:r>
        <w:rPr>
          <w:rFonts w:hint="eastAsia"/>
          <w:b w:val="0"/>
          <w:bCs w:val="0"/>
          <w:sz w:val="24"/>
          <w:szCs w:val="24"/>
        </w:rPr>
        <w:t>概况</w:t>
      </w:r>
    </w:p>
    <w:p w14:paraId="631A5C60">
      <w:pPr>
        <w:pStyle w:val="19"/>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color w:val="000000"/>
          <w:szCs w:val="21"/>
        </w:rPr>
        <w:t>1、</w:t>
      </w:r>
      <w:r>
        <w:rPr>
          <w:rFonts w:hint="eastAsia"/>
        </w:rPr>
        <w:t>采购单位：</w:t>
      </w:r>
      <w:r>
        <w:rPr>
          <w:rFonts w:hint="eastAsia"/>
          <w:u w:val="single"/>
        </w:rPr>
        <w:t xml:space="preserve">      深圳市公安局罗湖分局    </w:t>
      </w:r>
    </w:p>
    <w:p w14:paraId="04F553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宋体" w:hAnsi="宋体"/>
          <w:color w:val="000000"/>
          <w:szCs w:val="21"/>
        </w:rPr>
        <w:t>2、</w:t>
      </w:r>
      <w:r>
        <w:rPr>
          <w:rFonts w:hint="eastAsia"/>
        </w:rPr>
        <w:t>项目关键信息：</w:t>
      </w:r>
    </w:p>
    <w:p w14:paraId="2C4F783E">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hint="eastAsia" w:ascii="宋体" w:hAnsi="宋体"/>
          <w:snapToGrid w:val="0"/>
          <w:color w:val="FF0000"/>
          <w:kern w:val="0"/>
          <w:u w:val="single"/>
          <w:lang w:val="en-US" w:eastAsia="zh-CN"/>
        </w:rPr>
        <w:t>880000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14:paraId="3BC04353">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rPr>
          <w:rFonts w:hint="eastAsia" w:ascii="宋体" w:hAnsi="宋体"/>
          <w:snapToGrid w:val="0"/>
          <w:color w:val="FF0000"/>
          <w:kern w:val="0"/>
        </w:rPr>
      </w:pPr>
      <w:r>
        <w:rPr>
          <w:rFonts w:hint="eastAsia" w:ascii="宋体" w:hAnsi="宋体"/>
          <w:snapToGrid w:val="0"/>
          <w:color w:val="FF0000"/>
          <w:kern w:val="0"/>
        </w:rPr>
        <w:t>（2）★本项目服务期</w:t>
      </w:r>
      <w:r>
        <w:rPr>
          <w:rFonts w:hint="eastAsia" w:ascii="宋体" w:hAnsi="宋体" w:cs="Times New Roman"/>
          <w:snapToGrid w:val="0"/>
          <w:color w:val="FF0000"/>
          <w:kern w:val="0"/>
        </w:rPr>
        <w:t>限为</w:t>
      </w:r>
      <w:r>
        <w:rPr>
          <w:rFonts w:hint="eastAsia" w:ascii="宋体" w:hAnsi="宋体" w:cs="Times New Roman"/>
          <w:snapToGrid w:val="0"/>
          <w:color w:val="FF0000"/>
          <w:kern w:val="0"/>
          <w:lang w:val="en-US" w:eastAsia="zh-CN"/>
        </w:rPr>
        <w:t>合同签订之日起至2025年11月30日</w:t>
      </w:r>
      <w:r>
        <w:rPr>
          <w:rFonts w:hint="eastAsia" w:ascii="宋体" w:hAnsi="宋体" w:cs="Times New Roman"/>
          <w:snapToGrid w:val="0"/>
          <w:color w:val="FF0000"/>
          <w:kern w:val="0"/>
        </w:rPr>
        <w:t>。本</w:t>
      </w:r>
      <w:r>
        <w:rPr>
          <w:rFonts w:hint="eastAsia" w:ascii="宋体" w:hAnsi="宋体"/>
          <w:snapToGrid w:val="0"/>
          <w:color w:val="FF0000"/>
          <w:kern w:val="0"/>
        </w:rPr>
        <w:t>项目不是长期服务项目。</w:t>
      </w:r>
    </w:p>
    <w:p w14:paraId="423E60AE">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rPr>
          <w:rFonts w:hint="eastAsia" w:ascii="宋体" w:hAnsi="宋体"/>
          <w:snapToGrid w:val="0"/>
          <w:color w:val="FF0000"/>
          <w:kern w:val="0"/>
        </w:rPr>
      </w:pPr>
    </w:p>
    <w:p w14:paraId="5ECBE808">
      <w:pPr>
        <w:jc w:val="center"/>
        <w:rPr>
          <w:b/>
        </w:rPr>
      </w:pPr>
      <w:r>
        <w:rPr>
          <w:rFonts w:hint="eastAsia"/>
          <w:b/>
        </w:rPr>
        <w:t>（二）实质性条款</w:t>
      </w:r>
    </w:p>
    <w:p w14:paraId="4BB47533">
      <w:pPr>
        <w:jc w:val="center"/>
        <w:rPr>
          <w:b/>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2A68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14:paraId="28FA8345">
            <w:pPr>
              <w:jc w:val="center"/>
              <w:rPr>
                <w:rFonts w:ascii="宋体" w:hAnsi="宋体"/>
                <w:szCs w:val="21"/>
              </w:rPr>
            </w:pPr>
            <w:r>
              <w:rPr>
                <w:rFonts w:ascii="宋体" w:hAnsi="宋体"/>
                <w:szCs w:val="21"/>
              </w:rPr>
              <w:t>序号</w:t>
            </w:r>
          </w:p>
        </w:tc>
        <w:tc>
          <w:tcPr>
            <w:tcW w:w="7513" w:type="dxa"/>
          </w:tcPr>
          <w:p w14:paraId="2D03B902">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7332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4CC64B6">
            <w:pPr>
              <w:jc w:val="center"/>
              <w:rPr>
                <w:rFonts w:ascii="宋体" w:hAnsi="宋体"/>
                <w:szCs w:val="21"/>
              </w:rPr>
            </w:pPr>
            <w:r>
              <w:rPr>
                <w:rFonts w:hint="eastAsia" w:ascii="宋体" w:hAnsi="宋体"/>
                <w:szCs w:val="21"/>
              </w:rPr>
              <w:t>1</w:t>
            </w:r>
          </w:p>
        </w:tc>
        <w:tc>
          <w:tcPr>
            <w:tcW w:w="7513" w:type="dxa"/>
          </w:tcPr>
          <w:p w14:paraId="3B3CA5A2">
            <w:pPr>
              <w:rPr>
                <w:rFonts w:hAnsi="宋体" w:eastAsiaTheme="minorEastAsia"/>
                <w:kern w:val="0"/>
                <w:szCs w:val="21"/>
              </w:rPr>
            </w:pPr>
            <w:r>
              <w:rPr>
                <w:rFonts w:hint="eastAsia"/>
                <w:color w:val="FF0000"/>
                <w:szCs w:val="21"/>
              </w:rPr>
              <w:t>★</w:t>
            </w:r>
            <w:r>
              <w:rPr>
                <w:rFonts w:hint="eastAsia" w:ascii="宋体" w:hAnsi="宋体"/>
                <w:color w:val="FF0000"/>
              </w:rPr>
              <w:t>完全满足本项目★标记条款的要求。</w:t>
            </w:r>
          </w:p>
        </w:tc>
      </w:tr>
    </w:tbl>
    <w:p w14:paraId="5AF5D10E">
      <w:pPr>
        <w:rPr>
          <w:b/>
        </w:rPr>
      </w:pPr>
      <w:r>
        <w:rPr>
          <w:rFonts w:hint="eastAsia"/>
          <w:b/>
        </w:rPr>
        <w:t>注：上表所列内容为不可负偏离条款，负偏离将视为未实质性满足招标文件要求作投标无效处理。</w:t>
      </w:r>
    </w:p>
    <w:p w14:paraId="7569D8A1">
      <w:pPr>
        <w:pStyle w:val="32"/>
        <w:spacing w:line="360" w:lineRule="auto"/>
        <w:ind w:left="0" w:leftChars="0"/>
      </w:pPr>
    </w:p>
    <w:p w14:paraId="47F97904">
      <w:pPr>
        <w:pStyle w:val="4"/>
        <w:jc w:val="center"/>
        <w:rPr>
          <w:rFonts w:ascii="黑体" w:eastAsia="黑体"/>
          <w:b w:val="0"/>
          <w:kern w:val="0"/>
          <w:sz w:val="24"/>
        </w:rPr>
      </w:pPr>
      <w:r>
        <w:rPr>
          <w:rFonts w:hint="eastAsia" w:ascii="黑体" w:eastAsia="黑体"/>
          <w:b w:val="0"/>
          <w:kern w:val="0"/>
          <w:sz w:val="24"/>
        </w:rPr>
        <w:t>二、项目技术及管理要求</w:t>
      </w:r>
    </w:p>
    <w:p w14:paraId="56788D3F"/>
    <w:p w14:paraId="3CFBF4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项目背景</w:t>
      </w:r>
    </w:p>
    <w:p w14:paraId="3BE232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sz w:val="24"/>
          <w:szCs w:val="32"/>
        </w:rPr>
      </w:pPr>
      <w:r>
        <w:rPr>
          <w:rFonts w:hint="eastAsia" w:ascii="仿宋" w:hAnsi="仿宋" w:eastAsia="仿宋" w:cs="仿宋"/>
          <w:b w:val="0"/>
          <w:bCs w:val="0"/>
          <w:sz w:val="24"/>
          <w:szCs w:val="32"/>
          <w:lang w:eastAsia="zh-CN"/>
        </w:rPr>
        <w:t>为进一步提高罗湖区群防群治、应急处置的响应能力，构建专业化、精细化的平安模式，加强专项工作整体工作力度，根据</w:t>
      </w:r>
      <w:r>
        <w:rPr>
          <w:rFonts w:hint="eastAsia" w:ascii="仿宋" w:hAnsi="仿宋" w:eastAsia="仿宋" w:cs="仿宋"/>
          <w:b w:val="0"/>
          <w:bCs w:val="0"/>
          <w:sz w:val="24"/>
          <w:szCs w:val="32"/>
          <w:lang w:val="en-US" w:eastAsia="zh-CN"/>
        </w:rPr>
        <w:t>相关</w:t>
      </w:r>
      <w:r>
        <w:rPr>
          <w:rFonts w:hint="eastAsia" w:ascii="仿宋" w:hAnsi="仿宋" w:eastAsia="仿宋" w:cs="仿宋"/>
          <w:b w:val="0"/>
          <w:bCs w:val="0"/>
          <w:sz w:val="24"/>
          <w:szCs w:val="32"/>
          <w:lang w:eastAsia="zh-CN"/>
        </w:rPr>
        <w:t>工作需求，结合罗湖辖区特点，共需</w:t>
      </w:r>
      <w:r>
        <w:rPr>
          <w:rFonts w:hint="eastAsia" w:ascii="仿宋" w:hAnsi="仿宋" w:eastAsia="仿宋" w:cs="仿宋"/>
          <w:b w:val="0"/>
          <w:bCs w:val="0"/>
          <w:sz w:val="24"/>
          <w:szCs w:val="32"/>
          <w:lang w:val="en-US" w:eastAsia="zh-CN"/>
        </w:rPr>
        <w:t>安保力量3600人次</w:t>
      </w:r>
      <w:r>
        <w:rPr>
          <w:rFonts w:hint="eastAsia" w:ascii="仿宋" w:hAnsi="仿宋" w:eastAsia="仿宋" w:cs="仿宋"/>
          <w:b w:val="0"/>
          <w:bCs w:val="0"/>
          <w:sz w:val="24"/>
          <w:szCs w:val="32"/>
          <w:lang w:eastAsia="zh-CN"/>
        </w:rPr>
        <w:t>，确保辖区稳定，提高安全系数。</w:t>
      </w:r>
    </w:p>
    <w:p w14:paraId="0F1166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仿宋" w:eastAsia="仿宋" w:cs="仿宋"/>
          <w:sz w:val="24"/>
          <w:szCs w:val="24"/>
          <w:lang w:val="en-US" w:eastAsia="zh-CN"/>
        </w:rPr>
      </w:pPr>
      <w:r>
        <w:rPr>
          <w:rFonts w:hint="eastAsia" w:ascii="仿宋" w:eastAsia="仿宋" w:cs="仿宋"/>
          <w:b/>
          <w:bCs/>
          <w:sz w:val="24"/>
          <w:szCs w:val="24"/>
          <w:lang w:val="en-US" w:eastAsia="zh-CN"/>
        </w:rPr>
        <w:t>技术要求</w:t>
      </w:r>
    </w:p>
    <w:p w14:paraId="37F7531F">
      <w:pPr>
        <w:keepNext w:val="0"/>
        <w:keepLines w:val="0"/>
        <w:pageBreakBefore w:val="0"/>
        <w:widowControl w:val="0"/>
        <w:numPr>
          <w:ilvl w:val="0"/>
          <w:numId w:val="2"/>
        </w:numPr>
        <w:tabs>
          <w:tab w:val="left" w:pos="420"/>
          <w:tab w:val="clear" w:pos="-420"/>
        </w:tabs>
        <w:kinsoku/>
        <w:wordWrap/>
        <w:overflowPunct/>
        <w:topLinePunct w:val="0"/>
        <w:autoSpaceDE/>
        <w:autoSpaceDN/>
        <w:bidi w:val="0"/>
        <w:adjustRightInd/>
        <w:snapToGrid/>
        <w:spacing w:line="360" w:lineRule="auto"/>
        <w:ind w:left="420" w:leftChars="0" w:firstLine="0" w:firstLineChars="0"/>
        <w:jc w:val="both"/>
        <w:textAlignment w:val="auto"/>
        <w:rPr>
          <w:rFonts w:hint="eastAsia" w:ascii="仿宋" w:eastAsia="仿宋" w:cs="仿宋"/>
          <w:sz w:val="24"/>
          <w:szCs w:val="24"/>
          <w:lang w:val="en-US" w:eastAsia="zh-CN"/>
        </w:rPr>
      </w:pPr>
      <w:r>
        <w:rPr>
          <w:rFonts w:hint="eastAsia" w:ascii="仿宋" w:eastAsia="仿宋" w:cs="仿宋"/>
          <w:b/>
          <w:bCs/>
          <w:sz w:val="24"/>
          <w:szCs w:val="24"/>
          <w:lang w:val="en-US" w:eastAsia="zh-CN"/>
        </w:rPr>
        <w:t>服务范围</w:t>
      </w:r>
    </w:p>
    <w:p w14:paraId="751DA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拟采购安保服务，用于在罗湖辖区重点时段、重点部位开展安保服务工作，并针对专项工作需要提供安保服务，共需3600人次。</w:t>
      </w:r>
    </w:p>
    <w:p w14:paraId="7C1FF946">
      <w:pPr>
        <w:keepNext w:val="0"/>
        <w:keepLines w:val="0"/>
        <w:pageBreakBefore w:val="0"/>
        <w:widowControl w:val="0"/>
        <w:numPr>
          <w:ilvl w:val="0"/>
          <w:numId w:val="2"/>
        </w:numPr>
        <w:tabs>
          <w:tab w:val="left" w:pos="420"/>
          <w:tab w:val="clear" w:pos="-420"/>
        </w:tabs>
        <w:kinsoku/>
        <w:wordWrap/>
        <w:overflowPunct/>
        <w:topLinePunct w:val="0"/>
        <w:autoSpaceDE/>
        <w:autoSpaceDN/>
        <w:bidi w:val="0"/>
        <w:adjustRightInd/>
        <w:snapToGrid/>
        <w:spacing w:line="360" w:lineRule="auto"/>
        <w:ind w:left="420" w:leftChars="0" w:firstLine="0" w:firstLineChars="0"/>
        <w:jc w:val="both"/>
        <w:textAlignment w:val="auto"/>
        <w:rPr>
          <w:rFonts w:hint="eastAsia" w:ascii="仿宋" w:eastAsia="仿宋" w:cs="仿宋"/>
          <w:sz w:val="24"/>
          <w:szCs w:val="24"/>
          <w:lang w:val="en-US" w:eastAsia="zh-CN"/>
        </w:rPr>
      </w:pPr>
      <w:r>
        <w:rPr>
          <w:rFonts w:hint="eastAsia" w:ascii="仿宋" w:hAnsi="仿宋" w:eastAsia="仿宋" w:cs="仿宋"/>
          <w:b/>
          <w:bCs/>
          <w:sz w:val="24"/>
          <w:szCs w:val="24"/>
          <w:lang w:val="en-US" w:eastAsia="zh-CN"/>
        </w:rPr>
        <w:t>服务基本要求</w:t>
      </w:r>
    </w:p>
    <w:p w14:paraId="5A2EF4C3">
      <w:pPr>
        <w:pStyle w:val="32"/>
        <w:rPr>
          <w:rFonts w:hint="eastAsia"/>
          <w:lang w:val="en-US" w:eastAsia="zh-CN"/>
        </w:rPr>
      </w:pPr>
    </w:p>
    <w:p w14:paraId="6C1982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根据采购单位要求选派思想品德好、纪律性和责任心强、业务水平过硬的服务人员，对其进行岗前和岗中培训，并经采购单位审核通过后方可为采购单位提供服务；</w:t>
      </w:r>
    </w:p>
    <w:p w14:paraId="55C44E5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供应商按照国家和深圳经济特区相关法律法规对派出服务人员进行劳动管理。供应商应保证其用工行为符合国家法律有关规定，供应商与派出服务人员的任何劳动纠纷与采购单位无关，由供应商与劳动者处理；</w:t>
      </w:r>
    </w:p>
    <w:p w14:paraId="6FD0335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供应商必须与派出服务人员签订《劳动合同》，建立劳动关系；</w:t>
      </w:r>
    </w:p>
    <w:p w14:paraId="75E7C49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负责派出服务人员工资、社会保险和人身意外险等待遇，包括但不限于支付工资福利待遇、加班费、工伤、解除或终止劳动关系经济补偿金、赔偿金等费用；为派出服务人员缴纳社会保险费和购买人身意外险；</w:t>
      </w:r>
    </w:p>
    <w:p w14:paraId="2D7B848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供应商应保障派出服务人员的休息休假权利，保证员工的休息休假符合国家、省、市相关法律法规的规定。</w:t>
      </w:r>
    </w:p>
    <w:p w14:paraId="2431260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供应商派出服务人员患病或者非因工负伤、死亡，供应商应按照《企业职工患病或非因工负伤医疗期规定》等规定给予员工医疗期、医疗期待遇和死亡待遇。</w:t>
      </w:r>
    </w:p>
    <w:p w14:paraId="434CB7B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供应商派出服务人员如工作期间患职业病、因工负伤或者因工死亡的，供应商应按照《职业病防治法》、《工伤保险条例》等劳动法律法规的规定处理，并承担相关费用；</w:t>
      </w:r>
    </w:p>
    <w:p w14:paraId="3780DC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供应商及派出服务人员应遵照执行采购单位制定的工作标准和管理办法，自觉接受采购单位的管理、指导和监督。</w:t>
      </w:r>
    </w:p>
    <w:p w14:paraId="6B85E0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sz w:val="24"/>
          <w:szCs w:val="24"/>
          <w:lang w:val="en-US" w:eastAsia="zh-CN"/>
        </w:rPr>
      </w:pPr>
      <w:r>
        <w:rPr>
          <w:rFonts w:hint="eastAsia" w:ascii="仿宋" w:eastAsia="仿宋" w:cs="仿宋"/>
          <w:b/>
          <w:bCs/>
          <w:sz w:val="24"/>
          <w:szCs w:val="24"/>
          <w:lang w:val="en-US" w:eastAsia="zh-CN"/>
        </w:rPr>
        <w:t>（三）人员要求</w:t>
      </w:r>
    </w:p>
    <w:p w14:paraId="684718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1.人员素质：身高：男性1.68米以上（含本数），女性1.58米以上（含本数）；</w:t>
      </w:r>
    </w:p>
    <w:p w14:paraId="6886AE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2.年龄：22～45周岁（含本数）；</w:t>
      </w:r>
    </w:p>
    <w:p w14:paraId="4894C8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3.学历：初中及以上学历，退伍军人、党员、摩托车驾驶、救援救护优先；</w:t>
      </w:r>
    </w:p>
    <w:p w14:paraId="15011C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4.身体健康，五官端正，无外形缺陷，无纹身，体表无明显大面积疤痕，语言表达流利，无色弱色盲，无传染病，无家族遗传病史或精神病史；</w:t>
      </w:r>
    </w:p>
    <w:p w14:paraId="665F13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5.语言表达流利、清晰，普通话标准，懂粤语优先；</w:t>
      </w:r>
    </w:p>
    <w:p w14:paraId="6B70FF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6.具备较好的沟通协调能力和观察能力，高度的责任心和团队合作精神，工作踏实、细致，有良好的语言表达能力，学习能力和理解能力较强；</w:t>
      </w:r>
    </w:p>
    <w:p w14:paraId="0AAB18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7.所提供人员均需具有公安机关核发的保安员上岗证。</w:t>
      </w:r>
    </w:p>
    <w:p w14:paraId="429DF1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b/>
          <w:bCs/>
          <w:sz w:val="24"/>
          <w:szCs w:val="24"/>
          <w:lang w:val="en-US" w:eastAsia="zh-CN"/>
        </w:rPr>
      </w:pPr>
      <w:r>
        <w:rPr>
          <w:rFonts w:hint="eastAsia" w:ascii="仿宋" w:eastAsia="仿宋" w:cs="仿宋"/>
          <w:b/>
          <w:bCs/>
          <w:sz w:val="24"/>
          <w:szCs w:val="24"/>
          <w:lang w:val="en-US" w:eastAsia="zh-CN"/>
        </w:rPr>
        <w:t>（四）政审要求</w:t>
      </w:r>
    </w:p>
    <w:p w14:paraId="4250E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1.具有中华人民共和国国籍；</w:t>
      </w:r>
    </w:p>
    <w:p w14:paraId="1FF31F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2.思想进步、遵纪守法、作风正派、自愿从事警务辅助人员工作；</w:t>
      </w:r>
    </w:p>
    <w:p w14:paraId="7824CA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3.无违法犯罪记录，未参加任何非法组织；</w:t>
      </w:r>
    </w:p>
    <w:p w14:paraId="2280E4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4.服从领导，听从指挥，遵守劳动纪律及有关管理规定，应变能力强，能适应高强度工作；</w:t>
      </w:r>
    </w:p>
    <w:p w14:paraId="41BBDC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5.所有队员须经面试、培训、政审要求，背景审查、无犯罪记录查询后，由采购单位审查合格方可上岗工作。</w:t>
      </w:r>
    </w:p>
    <w:p w14:paraId="64F6A3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sz w:val="24"/>
          <w:szCs w:val="24"/>
          <w:lang w:val="en-US" w:eastAsia="zh-CN"/>
        </w:rPr>
      </w:pPr>
      <w:r>
        <w:rPr>
          <w:rFonts w:hint="eastAsia" w:ascii="仿宋" w:eastAsia="仿宋" w:cs="仿宋"/>
          <w:b/>
          <w:bCs/>
          <w:sz w:val="24"/>
          <w:szCs w:val="24"/>
          <w:lang w:val="en-US" w:eastAsia="zh-CN"/>
        </w:rPr>
        <w:t>（五）人员储备要求</w:t>
      </w:r>
    </w:p>
    <w:p w14:paraId="36E8A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1.供应商应合理安排人员储备，做好应急工作人员保障；</w:t>
      </w:r>
    </w:p>
    <w:p w14:paraId="3373B7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2.对于违反工作纪律或不履行工作职责。因工作失误导致发生严重刑事、治安案件以及其他重大事故。治安大队发函，将不符合要求的人员退回供应商，供应商应及时补充队伍缺失人员。</w:t>
      </w:r>
    </w:p>
    <w:p w14:paraId="3DF1CC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eastAsia="仿宋" w:cs="仿宋"/>
          <w:sz w:val="24"/>
          <w:szCs w:val="24"/>
          <w:lang w:val="en-US" w:eastAsia="zh-CN"/>
        </w:rPr>
      </w:pPr>
      <w:r>
        <w:rPr>
          <w:rFonts w:hint="eastAsia" w:ascii="仿宋" w:eastAsia="仿宋" w:cs="仿宋"/>
          <w:b/>
          <w:bCs/>
          <w:sz w:val="24"/>
          <w:szCs w:val="24"/>
          <w:lang w:val="en-US" w:eastAsia="zh-CN"/>
        </w:rPr>
        <w:t>（六）</w:t>
      </w:r>
      <w:r>
        <w:rPr>
          <w:rFonts w:hint="eastAsia" w:ascii="仿宋" w:hAnsi="仿宋" w:eastAsia="仿宋" w:cs="仿宋"/>
          <w:b/>
          <w:bCs/>
          <w:sz w:val="24"/>
          <w:szCs w:val="24"/>
          <w:lang w:val="en-US" w:eastAsia="zh-CN"/>
        </w:rPr>
        <w:t>投入服装设备及后勤保障要求</w:t>
      </w:r>
    </w:p>
    <w:p w14:paraId="2B3768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 xml:space="preserve">要求但不限于满足本项目履行配备的服装和装备如下：   </w:t>
      </w:r>
    </w:p>
    <w:p w14:paraId="192B02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1.按人员需求配置夏装短袖作训服，冬装长袖作训服，特勤作训鞋，防风大衣、反光衣、对讲机等队伍开展勤务的服装及装备；</w:t>
      </w:r>
    </w:p>
    <w:p w14:paraId="379B36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2.根据工作需要，为队伍开展勤务提供足量的饮用水等基本保障；</w:t>
      </w:r>
    </w:p>
    <w:p w14:paraId="5ECF33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3.负责派驻人员的伙食和住宿；</w:t>
      </w:r>
    </w:p>
    <w:p w14:paraId="08C8CC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4.其它必备劳保用品。</w:t>
      </w:r>
    </w:p>
    <w:p w14:paraId="1CD428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eastAsia="仿宋" w:cs="仿宋"/>
          <w:sz w:val="24"/>
          <w:szCs w:val="24"/>
          <w:lang w:val="en-US" w:eastAsia="zh-CN"/>
        </w:rPr>
      </w:pPr>
      <w:r>
        <w:rPr>
          <w:rFonts w:hint="eastAsia" w:ascii="仿宋" w:eastAsia="仿宋" w:cs="仿宋"/>
          <w:b/>
          <w:bCs/>
          <w:sz w:val="24"/>
          <w:szCs w:val="24"/>
          <w:lang w:val="en-US" w:eastAsia="zh-CN"/>
        </w:rPr>
        <w:t>（七）其他要求</w:t>
      </w:r>
    </w:p>
    <w:p w14:paraId="76A71B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1.采购单位有权在服务范围内对供应商的工作职责、工作任务、服务区域、服务标准提出具体要求并进行工作安排；</w:t>
      </w:r>
    </w:p>
    <w:p w14:paraId="279210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2.采购单位有权根据工作需要修改服务内容和工作要求，以及根据工作需要要求供应商调整派出服务人员；</w:t>
      </w:r>
    </w:p>
    <w:p w14:paraId="69038D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3.采购单位有权根据本合同及相关规定制定对供应商及供应商派出服务人员工作业绩的考核办法，对供应商及供应商派出服务人员的服务业绩进行检查和考核，并根据考核结果进行奖惩；</w:t>
      </w:r>
    </w:p>
    <w:p w14:paraId="7D2A5F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4.采购单位有权对供应商的日常服务工作进行监督和管理，如供应商的派出服务人员不履行合同约定的服务内容，或不服从采购单位合理的工作安排和监督管理的，视其情节轻重，采购单位有权要求供应商对其采取批评教育、处分、撤换等措施，供应商必须按照采购单位要求处理；</w:t>
      </w:r>
    </w:p>
    <w:p w14:paraId="7F63D7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5.法律法规规定的采购单位其他权利和义务；</w:t>
      </w:r>
    </w:p>
    <w:p w14:paraId="478BA5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6.加强服务范围内的安全检查，发现隐患及时报告并协助处理；</w:t>
      </w:r>
    </w:p>
    <w:p w14:paraId="77CA20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7.加强对派出服务人员的在岗培训、监督和管理，不断提高安全防范服务水平；</w:t>
      </w:r>
    </w:p>
    <w:p w14:paraId="4AE0A5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8.中标供应商按采购单位的要求提供与保卫、安全相关的其他服务。</w:t>
      </w:r>
    </w:p>
    <w:p w14:paraId="21862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eastAsia="仿宋" w:cs="仿宋"/>
          <w:sz w:val="24"/>
          <w:szCs w:val="24"/>
          <w:lang w:val="en-US" w:eastAsia="zh-CN"/>
        </w:rPr>
      </w:pPr>
      <w:r>
        <w:rPr>
          <w:rFonts w:hint="eastAsia" w:ascii="仿宋" w:eastAsia="仿宋" w:cs="仿宋"/>
          <w:sz w:val="24"/>
          <w:szCs w:val="24"/>
          <w:lang w:val="en-US" w:eastAsia="zh-CN"/>
        </w:rPr>
        <w:t>9.提升业务工作质效，确保安保行为合法合规，最大限度发挥法律顾问的指导作用，有效防控各类法律风险。</w:t>
      </w:r>
    </w:p>
    <w:p w14:paraId="0A5E1D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eastAsia="仿宋" w:cs="仿宋"/>
          <w:sz w:val="24"/>
          <w:szCs w:val="24"/>
          <w:lang w:val="en-US" w:eastAsia="zh-CN"/>
        </w:rPr>
      </w:pPr>
      <w:r>
        <w:rPr>
          <w:rFonts w:hint="eastAsia" w:ascii="仿宋" w:eastAsia="仿宋" w:cs="仿宋"/>
          <w:sz w:val="24"/>
          <w:szCs w:val="24"/>
          <w:lang w:val="en-US" w:eastAsia="zh-CN"/>
        </w:rPr>
        <w:t xml:space="preserve"> 10.供应商具有群防群治的能力，出现突发状况时具有与采购单位协同处理能力。</w:t>
      </w:r>
    </w:p>
    <w:p w14:paraId="2BC41880"/>
    <w:p w14:paraId="47B8B627">
      <w:pPr>
        <w:pStyle w:val="2"/>
      </w:pPr>
    </w:p>
    <w:p w14:paraId="5FEB3D9F"/>
    <w:p w14:paraId="7F3FCD0D"/>
    <w:p w14:paraId="51D4FCC4"/>
    <w:p w14:paraId="5E1A3547">
      <w:pPr>
        <w:pStyle w:val="2"/>
      </w:pPr>
    </w:p>
    <w:p w14:paraId="2B5E7D9D">
      <w:pPr>
        <w:pStyle w:val="2"/>
      </w:pPr>
    </w:p>
    <w:p w14:paraId="25ACBDFE">
      <w:pPr>
        <w:pStyle w:val="2"/>
      </w:pPr>
    </w:p>
    <w:p w14:paraId="6945787C">
      <w:pPr>
        <w:pStyle w:val="2"/>
      </w:pPr>
    </w:p>
    <w:p w14:paraId="2E177C1F"/>
    <w:p w14:paraId="138579BE"/>
    <w:p w14:paraId="17E25633"/>
    <w:bookmarkEnd w:id="14"/>
    <w:p w14:paraId="03534E96">
      <w:pPr>
        <w:pStyle w:val="4"/>
        <w:jc w:val="center"/>
        <w:rPr>
          <w:rFonts w:ascii="黑体" w:eastAsia="黑体"/>
          <w:b w:val="0"/>
          <w:kern w:val="0"/>
          <w:sz w:val="24"/>
        </w:rPr>
      </w:pPr>
      <w:bookmarkStart w:id="15" w:name="_Toc128884465"/>
      <w:r>
        <w:rPr>
          <w:rFonts w:hint="eastAsia" w:ascii="黑体" w:eastAsia="黑体"/>
          <w:b w:val="0"/>
          <w:kern w:val="0"/>
          <w:sz w:val="24"/>
        </w:rPr>
        <w:t>三、</w:t>
      </w:r>
      <w:bookmarkEnd w:id="15"/>
      <w:r>
        <w:rPr>
          <w:rFonts w:hint="eastAsia" w:ascii="黑体" w:eastAsia="黑体"/>
          <w:b w:val="0"/>
          <w:kern w:val="0"/>
          <w:sz w:val="24"/>
        </w:rPr>
        <w:t>项目商务要求</w:t>
      </w:r>
    </w:p>
    <w:p w14:paraId="3B0E594B">
      <w:pPr>
        <w:pStyle w:val="5"/>
        <w:jc w:val="center"/>
        <w:rPr>
          <w:b w:val="0"/>
          <w:bCs w:val="0"/>
          <w:sz w:val="24"/>
          <w:szCs w:val="24"/>
        </w:rPr>
      </w:pPr>
      <w:r>
        <w:rPr>
          <w:rFonts w:hint="eastAsia"/>
          <w:b w:val="0"/>
          <w:bCs w:val="0"/>
          <w:sz w:val="24"/>
          <w:szCs w:val="24"/>
        </w:rPr>
        <w:t>（一）履约保证金</w:t>
      </w:r>
    </w:p>
    <w:p w14:paraId="255DA2FF">
      <w:pPr>
        <w:pStyle w:val="8"/>
        <w:spacing w:before="60" w:beforeLines="25" w:after="60"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14:paraId="59C4AABF">
      <w:pPr>
        <w:pStyle w:val="5"/>
        <w:spacing w:line="400" w:lineRule="exact"/>
        <w:jc w:val="center"/>
        <w:rPr>
          <w:b w:val="0"/>
          <w:bCs w:val="0"/>
          <w:sz w:val="24"/>
          <w:szCs w:val="24"/>
        </w:rPr>
      </w:pPr>
      <w:bookmarkStart w:id="16" w:name="OLE_LINK9"/>
      <w:r>
        <w:rPr>
          <w:rFonts w:hint="eastAsia"/>
          <w:b w:val="0"/>
          <w:bCs w:val="0"/>
          <w:sz w:val="24"/>
          <w:szCs w:val="24"/>
        </w:rPr>
        <w:t>（二）投标报价构成</w:t>
      </w:r>
    </w:p>
    <w:bookmarkEnd w:id="16"/>
    <w:p w14:paraId="4D21357C">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476A113">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14:paraId="59DFFFC4">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5A407A1">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14:paraId="0DE0AE81">
      <w:pPr>
        <w:pStyle w:val="5"/>
        <w:spacing w:line="400" w:lineRule="exact"/>
        <w:jc w:val="center"/>
        <w:rPr>
          <w:rFonts w:hint="default" w:eastAsia="黑体"/>
          <w:b w:val="0"/>
          <w:bCs w:val="0"/>
          <w:sz w:val="24"/>
          <w:szCs w:val="24"/>
          <w:lang w:val="en-US" w:eastAsia="zh-CN"/>
        </w:rPr>
      </w:pPr>
      <w:bookmarkStart w:id="17" w:name="OLE_LINK37"/>
      <w:r>
        <w:rPr>
          <w:rFonts w:hint="eastAsia"/>
          <w:b w:val="0"/>
          <w:bCs w:val="0"/>
          <w:sz w:val="24"/>
          <w:szCs w:val="24"/>
        </w:rPr>
        <w:t>（</w:t>
      </w:r>
      <w:r>
        <w:rPr>
          <w:rFonts w:hint="eastAsia"/>
          <w:b w:val="0"/>
          <w:bCs w:val="0"/>
          <w:sz w:val="24"/>
          <w:szCs w:val="24"/>
          <w:lang w:val="en-US" w:eastAsia="zh-CN"/>
        </w:rPr>
        <w:t>三</w:t>
      </w:r>
      <w:r>
        <w:rPr>
          <w:rFonts w:hint="eastAsia"/>
          <w:b w:val="0"/>
          <w:bCs w:val="0"/>
          <w:sz w:val="24"/>
          <w:szCs w:val="24"/>
        </w:rPr>
        <w:t>）</w:t>
      </w:r>
      <w:r>
        <w:rPr>
          <w:rFonts w:hint="eastAsia"/>
          <w:b w:val="0"/>
          <w:bCs w:val="0"/>
          <w:sz w:val="24"/>
          <w:szCs w:val="24"/>
          <w:lang w:val="en-US" w:eastAsia="zh-CN"/>
        </w:rPr>
        <w:t>其他重要条款</w:t>
      </w:r>
    </w:p>
    <w:p w14:paraId="2B05C20F">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1</w:t>
      </w:r>
      <w:r>
        <w:rPr>
          <w:rFonts w:hint="eastAsia" w:ascii="宋体" w:hAnsi="宋体" w:eastAsiaTheme="minorEastAsia" w:cstheme="minorBidi"/>
          <w:color w:val="000000"/>
          <w:szCs w:val="21"/>
        </w:rPr>
        <w:t>、“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14:paraId="03B75933">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2</w:t>
      </w:r>
      <w:r>
        <w:rPr>
          <w:rFonts w:hint="eastAsia" w:ascii="宋体" w:hAnsi="宋体" w:eastAsiaTheme="minorEastAsia" w:cstheme="minorBidi"/>
          <w:color w:val="000000"/>
          <w:szCs w:val="21"/>
        </w:rPr>
        <w:t>、供应商提供报价合理性、澄清、说明、补正或者错误的修正的方式，包括但不限于现场提交（地址：深圳市罗湖区深南东路1076号党群服务中心4楼）、电邮提交（邮箱：szexlhfgs@szexgrp.com）等便捷方式。</w:t>
      </w:r>
    </w:p>
    <w:bookmarkEnd w:id="17"/>
    <w:p w14:paraId="5EDB77C4">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bookmarkStart w:id="196" w:name="_GoBack"/>
      <w:bookmarkEnd w:id="196"/>
    </w:p>
    <w:p w14:paraId="3943C325">
      <w:pPr>
        <w:pStyle w:val="4"/>
        <w:jc w:val="center"/>
        <w:rPr>
          <w:rFonts w:ascii="黑体" w:eastAsia="黑体"/>
          <w:b w:val="0"/>
          <w:kern w:val="0"/>
          <w:sz w:val="24"/>
        </w:rPr>
      </w:pPr>
      <w:r>
        <w:rPr>
          <w:rFonts w:hint="eastAsia" w:ascii="黑体" w:eastAsia="黑体"/>
          <w:b w:val="0"/>
          <w:kern w:val="0"/>
          <w:sz w:val="24"/>
        </w:rPr>
        <w:t>四、投标文件组成</w:t>
      </w:r>
    </w:p>
    <w:p w14:paraId="2435D899">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5709BE10">
      <w:pPr>
        <w:ind w:firstLine="422" w:firstLineChars="200"/>
        <w:rPr>
          <w:b/>
          <w:color w:val="FF0000"/>
          <w:highlight w:val="yellow"/>
        </w:rPr>
      </w:pPr>
    </w:p>
    <w:p w14:paraId="796DC9FD">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14:paraId="0C90D869">
      <w:pPr>
        <w:spacing w:line="320" w:lineRule="exact"/>
        <w:ind w:firstLine="422" w:firstLineChars="200"/>
        <w:rPr>
          <w:rFonts w:ascii="宋体" w:hAnsi="宋体"/>
          <w:b/>
          <w:snapToGrid w:val="0"/>
          <w:color w:val="FF0000"/>
          <w:kern w:val="0"/>
          <w:highlight w:val="yellow"/>
        </w:rPr>
      </w:pPr>
    </w:p>
    <w:p w14:paraId="5530D1B6">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14:paraId="782BFCC9">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14:paraId="738B118C">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14:paraId="7D1C1927">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14:paraId="1EEE9CB5">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14:paraId="6DA0E723">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14:paraId="6646D358">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14:paraId="62F3FF36">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14:paraId="195EF251">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14:paraId="3BE7D309">
      <w:pPr>
        <w:spacing w:line="400" w:lineRule="exact"/>
        <w:ind w:firstLine="840" w:firstLineChars="400"/>
        <w:rPr>
          <w:rFonts w:ascii="宋体" w:hAnsi="宋体"/>
          <w:color w:val="000000"/>
          <w:szCs w:val="21"/>
        </w:rPr>
      </w:pPr>
      <w:r>
        <w:rPr>
          <w:rFonts w:hint="eastAsia" w:ascii="宋体" w:hAnsi="宋体"/>
          <w:color w:val="000000"/>
          <w:szCs w:val="21"/>
        </w:rPr>
        <w:t>（8）</w:t>
      </w:r>
      <w:r>
        <w:rPr>
          <w:rFonts w:hint="eastAsia"/>
        </w:rPr>
        <w:t>政府采购优惠政策证明文件（如有）</w:t>
      </w:r>
    </w:p>
    <w:p w14:paraId="0E388C0B">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14:paraId="7EB24171">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实施方案</w:t>
      </w:r>
    </w:p>
    <w:p w14:paraId="534770D6">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项目重点难点分析、应对措施及相关的合理化建议</w:t>
      </w:r>
    </w:p>
    <w:p w14:paraId="7FF0B533">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质量保障措施及方案</w:t>
      </w:r>
    </w:p>
    <w:p w14:paraId="451FD1AD">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迎检及应急预案</w:t>
      </w:r>
    </w:p>
    <w:p w14:paraId="338271CF">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拟安排的项目负责人情况（仅限一名）</w:t>
      </w:r>
    </w:p>
    <w:p w14:paraId="1060EE5A">
      <w:pPr>
        <w:numPr>
          <w:ilvl w:val="0"/>
          <w:numId w:val="5"/>
        </w:numPr>
        <w:spacing w:line="400" w:lineRule="exact"/>
        <w:ind w:left="1265" w:leftChars="0" w:hanging="425" w:firstLineChars="0"/>
        <w:rPr>
          <w:rFonts w:hint="eastAsia" w:ascii="宋体" w:hAnsi="宋体" w:eastAsia="宋体"/>
          <w:color w:val="000000"/>
          <w:szCs w:val="21"/>
        </w:rPr>
      </w:pPr>
      <w:r>
        <w:rPr>
          <w:rFonts w:hint="eastAsia" w:ascii="宋体" w:hAnsi="宋体" w:eastAsia="宋体"/>
          <w:color w:val="000000"/>
          <w:szCs w:val="21"/>
        </w:rPr>
        <w:t>拟安排的项目团队成员情况（项目负责人除外）</w:t>
      </w:r>
    </w:p>
    <w:p w14:paraId="356CD1E3">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14:paraId="26790166">
      <w:pPr>
        <w:numPr>
          <w:ilvl w:val="0"/>
          <w:numId w:val="6"/>
        </w:numPr>
        <w:spacing w:line="400" w:lineRule="exact"/>
        <w:ind w:left="1265" w:leftChars="0" w:hanging="425" w:firstLineChars="0"/>
        <w:rPr>
          <w:rFonts w:hint="eastAsia" w:ascii="宋体" w:hAnsi="宋体"/>
          <w:color w:val="000000"/>
          <w:szCs w:val="21"/>
        </w:rPr>
      </w:pPr>
      <w:r>
        <w:rPr>
          <w:rFonts w:hint="eastAsia" w:ascii="宋体" w:hAnsi="宋体"/>
          <w:color w:val="000000"/>
          <w:szCs w:val="21"/>
        </w:rPr>
        <w:t>认证情况</w:t>
      </w:r>
    </w:p>
    <w:p w14:paraId="166ED2E1">
      <w:pPr>
        <w:numPr>
          <w:ilvl w:val="0"/>
          <w:numId w:val="6"/>
        </w:numPr>
        <w:spacing w:line="400" w:lineRule="exact"/>
        <w:ind w:left="1265" w:leftChars="0" w:hanging="425" w:firstLineChars="0"/>
        <w:rPr>
          <w:rFonts w:hint="eastAsia" w:ascii="宋体" w:hAnsi="宋体"/>
          <w:color w:val="000000"/>
          <w:szCs w:val="21"/>
        </w:rPr>
      </w:pPr>
      <w:r>
        <w:rPr>
          <w:rFonts w:hint="eastAsia" w:ascii="宋体" w:hAnsi="宋体"/>
          <w:color w:val="000000"/>
          <w:szCs w:val="21"/>
        </w:rPr>
        <w:t>企业荣誉</w:t>
      </w:r>
    </w:p>
    <w:p w14:paraId="26F686AA">
      <w:pPr>
        <w:numPr>
          <w:ilvl w:val="0"/>
          <w:numId w:val="6"/>
        </w:numPr>
        <w:spacing w:line="400" w:lineRule="exact"/>
        <w:ind w:left="1265" w:leftChars="0" w:hanging="425" w:firstLineChars="0"/>
        <w:rPr>
          <w:rFonts w:hint="eastAsia" w:ascii="宋体" w:hAnsi="宋体"/>
          <w:color w:val="000000"/>
          <w:szCs w:val="21"/>
        </w:rPr>
      </w:pPr>
      <w:r>
        <w:rPr>
          <w:rFonts w:hint="eastAsia" w:ascii="宋体" w:hAnsi="宋体"/>
          <w:color w:val="000000"/>
          <w:szCs w:val="21"/>
        </w:rPr>
        <w:t>投标人业绩及履约评价情况</w:t>
      </w:r>
    </w:p>
    <w:p w14:paraId="0C7F9D89">
      <w:pPr>
        <w:numPr>
          <w:ilvl w:val="0"/>
          <w:numId w:val="6"/>
        </w:numPr>
        <w:spacing w:line="400" w:lineRule="exact"/>
        <w:ind w:left="1265" w:leftChars="0" w:hanging="425" w:firstLineChars="0"/>
        <w:rPr>
          <w:rFonts w:hint="eastAsia" w:ascii="宋体" w:hAnsi="宋体"/>
          <w:color w:val="000000"/>
          <w:szCs w:val="21"/>
        </w:rPr>
      </w:pPr>
      <w:r>
        <w:rPr>
          <w:rFonts w:hint="eastAsia" w:ascii="宋体" w:hAnsi="宋体"/>
          <w:color w:val="000000"/>
          <w:szCs w:val="21"/>
        </w:rPr>
        <w:t>应急处突能力</w:t>
      </w:r>
    </w:p>
    <w:p w14:paraId="0291174A">
      <w:pPr>
        <w:numPr>
          <w:ilvl w:val="0"/>
          <w:numId w:val="6"/>
        </w:numPr>
        <w:spacing w:line="400" w:lineRule="exact"/>
        <w:ind w:left="1265" w:leftChars="0" w:hanging="425" w:firstLineChars="0"/>
        <w:rPr>
          <w:rFonts w:hint="default" w:ascii="宋体" w:hAnsi="宋体"/>
          <w:color w:val="000000"/>
          <w:szCs w:val="21"/>
          <w:lang w:val="en-US" w:eastAsia="zh-CN"/>
        </w:rPr>
      </w:pPr>
      <w:r>
        <w:rPr>
          <w:rFonts w:hint="eastAsia" w:ascii="宋体" w:hAnsi="宋体"/>
          <w:color w:val="000000"/>
          <w:szCs w:val="21"/>
        </w:rPr>
        <w:t>投标人知识产权产品（创新、设计）情况</w:t>
      </w:r>
    </w:p>
    <w:p w14:paraId="0DDFCAE8">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14:paraId="3DC8AFBA">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14:paraId="2459FE64">
      <w:pPr>
        <w:rPr>
          <w:rFonts w:ascii="宋体" w:hAnsi="宋体"/>
          <w:color w:val="000000"/>
          <w:szCs w:val="21"/>
        </w:rPr>
      </w:pPr>
    </w:p>
    <w:p w14:paraId="25CD264C">
      <w:pPr>
        <w:rPr>
          <w:rFonts w:hint="eastAsia"/>
        </w:rPr>
      </w:pPr>
      <w:r>
        <w:rPr>
          <w:rFonts w:hint="eastAsia"/>
        </w:rPr>
        <w:br w:type="page"/>
      </w:r>
    </w:p>
    <w:p w14:paraId="5B2B3068">
      <w:pPr>
        <w:pStyle w:val="3"/>
        <w:rPr>
          <w:sz w:val="24"/>
        </w:rPr>
      </w:pPr>
      <w:r>
        <w:rPr>
          <w:rFonts w:hint="eastAsia"/>
        </w:rPr>
        <w:t xml:space="preserve">第二册  </w:t>
      </w:r>
      <w:r>
        <w:rPr>
          <w:rFonts w:hint="eastAsia"/>
          <w:kern w:val="2"/>
        </w:rPr>
        <w:t>投标文件的格式及合同</w:t>
      </w:r>
    </w:p>
    <w:p w14:paraId="787FC667">
      <w:pPr>
        <w:pStyle w:val="6"/>
        <w:rPr>
          <w:b w:val="0"/>
          <w:color w:val="000000"/>
        </w:rPr>
      </w:pPr>
      <w:bookmarkStart w:id="18" w:name="bt投标书"/>
      <w:bookmarkEnd w:id="18"/>
      <w:bookmarkStart w:id="19" w:name="bt附件"/>
      <w:bookmarkEnd w:id="19"/>
      <w:bookmarkStart w:id="20" w:name="_Toc194467285"/>
      <w:r>
        <w:rPr>
          <w:rFonts w:hint="eastAsia"/>
          <w:kern w:val="2"/>
        </w:rPr>
        <w:t>第一章  投标文件的格式</w:t>
      </w:r>
      <w:bookmarkEnd w:id="20"/>
    </w:p>
    <w:p w14:paraId="76EE4DA0">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14:paraId="7CE5B680">
      <w:pPr>
        <w:spacing w:line="360" w:lineRule="exact"/>
        <w:rPr>
          <w:rFonts w:ascii="仿宋_GB2312" w:eastAsia="仿宋_GB2312"/>
          <w:color w:val="FF0000"/>
          <w:sz w:val="24"/>
        </w:rPr>
      </w:pPr>
    </w:p>
    <w:p w14:paraId="044A2C84">
      <w:pPr>
        <w:spacing w:line="360" w:lineRule="exact"/>
        <w:ind w:firstLine="422" w:firstLineChars="200"/>
        <w:rPr>
          <w:b/>
          <w:color w:val="FF0000"/>
          <w:szCs w:val="21"/>
        </w:rPr>
      </w:pPr>
      <w:r>
        <w:rPr>
          <w:rFonts w:hint="eastAsia"/>
          <w:b/>
          <w:color w:val="FF0000"/>
          <w:szCs w:val="21"/>
        </w:rPr>
        <w:t>温馨提示：</w:t>
      </w:r>
    </w:p>
    <w:p w14:paraId="068C5EA4">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38746419">
      <w:pPr>
        <w:spacing w:line="360" w:lineRule="exact"/>
        <w:ind w:firstLine="480"/>
        <w:rPr>
          <w:rFonts w:ascii="宋体" w:hAnsi="宋体"/>
          <w:color w:val="000000"/>
          <w:szCs w:val="21"/>
        </w:rPr>
      </w:pPr>
      <w:r>
        <w:rPr>
          <w:rFonts w:hint="eastAsia" w:ascii="宋体" w:hAnsi="宋体"/>
          <w:color w:val="000000"/>
          <w:szCs w:val="21"/>
        </w:rPr>
        <w:t>1.《</w:t>
      </w:r>
      <w:bookmarkStart w:id="21" w:name="OLE_LINK28"/>
      <w:r>
        <w:rPr>
          <w:rFonts w:hint="eastAsia" w:ascii="宋体" w:hAnsi="宋体"/>
          <w:color w:val="000000"/>
          <w:szCs w:val="21"/>
          <w:lang w:eastAsia="zh-CN"/>
        </w:rPr>
        <w:t>政府采购投标及履约承诺函</w:t>
      </w:r>
      <w:bookmarkEnd w:id="21"/>
      <w:r>
        <w:rPr>
          <w:rFonts w:hint="eastAsia" w:ascii="宋体" w:hAnsi="宋体"/>
          <w:color w:val="000000"/>
          <w:szCs w:val="21"/>
        </w:rPr>
        <w:t>》、《法定代表人（负责人）资格证明书》、《投标文件签署授权委托书》、《分项报价清单》未按照招标文件规定的样式及要求填写；</w:t>
      </w:r>
    </w:p>
    <w:p w14:paraId="6EA6C0CF">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14:paraId="09C59DB2">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14:paraId="730E6C8F">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14:paraId="048678BE">
      <w:pPr>
        <w:rPr>
          <w:rFonts w:ascii="仿宋_GB2312" w:eastAsia="仿宋_GB2312"/>
          <w:sz w:val="24"/>
          <w:lang w:val="en"/>
        </w:rPr>
      </w:pPr>
    </w:p>
    <w:p w14:paraId="003D2B51">
      <w:pPr>
        <w:widowControl/>
        <w:jc w:val="left"/>
        <w:rPr>
          <w:rFonts w:ascii="宋体" w:hAnsi="宋体" w:cs="宋体"/>
          <w:b/>
          <w:sz w:val="28"/>
          <w:szCs w:val="32"/>
        </w:rPr>
      </w:pPr>
      <w:bookmarkStart w:id="22" w:name="_Toc194467288"/>
      <w:r>
        <w:br w:type="page"/>
      </w:r>
    </w:p>
    <w:p w14:paraId="293FD659">
      <w:pPr>
        <w:pStyle w:val="4"/>
        <w:jc w:val="center"/>
      </w:pPr>
      <w:r>
        <w:rPr>
          <w:rFonts w:hint="eastAsia"/>
        </w:rPr>
        <w:t>一、关键信息</w:t>
      </w:r>
    </w:p>
    <w:p w14:paraId="0C0A8F01">
      <w:pPr>
        <w:pStyle w:val="4"/>
        <w:jc w:val="center"/>
      </w:pPr>
      <w:r>
        <w:rPr>
          <w:rFonts w:hint="eastAsia"/>
        </w:rPr>
        <w:t>（一）开标一览表</w:t>
      </w:r>
    </w:p>
    <w:tbl>
      <w:tblPr>
        <w:tblStyle w:val="33"/>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14:paraId="0CB0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1C744239">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3"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785C443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5A78D8FC">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14:paraId="0DDDA961">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14:paraId="2734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14:paraId="672D7996">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14:paraId="1299B5D4">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14:paraId="2DE22A10">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14:paraId="01A69D07">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14:paraId="5119C2BD">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3"/>
    </w:tbl>
    <w:p w14:paraId="7038C3CB"/>
    <w:p w14:paraId="19E93EE6">
      <w:pPr>
        <w:widowControl/>
        <w:jc w:val="left"/>
        <w:rPr>
          <w:rFonts w:ascii="Arial" w:hAnsi="Arial" w:eastAsia="黑体"/>
          <w:bCs/>
          <w:sz w:val="24"/>
        </w:rPr>
      </w:pPr>
      <w:r>
        <w:rPr>
          <w:b/>
          <w:sz w:val="24"/>
        </w:rPr>
        <w:br w:type="page"/>
      </w:r>
    </w:p>
    <w:p w14:paraId="139F4505">
      <w:pPr>
        <w:pStyle w:val="4"/>
        <w:jc w:val="center"/>
      </w:pPr>
      <w:r>
        <w:rPr>
          <w:rFonts w:hint="eastAsia"/>
        </w:rPr>
        <w:t>（二）</w:t>
      </w:r>
      <w:bookmarkEnd w:id="22"/>
      <w:r>
        <w:rPr>
          <w:rFonts w:hint="eastAsia"/>
        </w:rPr>
        <w:t>政府采购投标及履约承诺函</w:t>
      </w:r>
    </w:p>
    <w:p w14:paraId="70052C89">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eastAsia="宋体" w:cs="宋体"/>
          <w:b/>
          <w:bCs/>
          <w:color w:val="FF0000"/>
          <w:spacing w:val="0"/>
          <w:sz w:val="21"/>
          <w:szCs w:val="21"/>
          <w:u w:val="single"/>
          <w:lang w:val="en-US" w:eastAsia="zh-CN"/>
        </w:rPr>
        <w:t>深圳市公安局罗湖分局</w:t>
      </w:r>
      <w:r>
        <w:rPr>
          <w:rFonts w:hint="eastAsia" w:ascii="宋体" w:hAnsi="宋体" w:cs="宋体"/>
          <w:b/>
          <w:bCs/>
          <w:color w:val="FF0000"/>
          <w:spacing w:val="0"/>
          <w:sz w:val="21"/>
          <w:szCs w:val="21"/>
          <w:u w:val="single"/>
          <w:lang w:val="en-US" w:eastAsia="zh-CN"/>
        </w:rPr>
        <w:t xml:space="preserve"> </w:t>
      </w:r>
    </w:p>
    <w:p w14:paraId="4AF35153">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我单位承诺：</w:t>
      </w:r>
    </w:p>
    <w:p w14:paraId="4161E3F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1.我单位参与本项目符合资格条件关于联合体、进口产品的要求。</w:t>
      </w:r>
    </w:p>
    <w:p w14:paraId="2E74009F">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2.我单位参与本项目所投标（响应）的货物、工程或服务，不存在侵犯知识产权的情况。</w:t>
      </w:r>
    </w:p>
    <w:p w14:paraId="3C008C2A">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3.我单位参与本项目政府采购活动时不存在被有关部门禁止参与政府采购活动且在有效期内的情况。</w:t>
      </w:r>
    </w:p>
    <w:p w14:paraId="34D77D4E">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4.我单位具备《中华人民共和国政府采购法》第二十二条第一款规定的六项条件。</w:t>
      </w:r>
    </w:p>
    <w:p w14:paraId="3BBBA62C">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5.我单位未被列入失信被执行人、重大税收违法案件当事人名单、政府采购严重违法失信行为记录名单。</w:t>
      </w:r>
    </w:p>
    <w:p w14:paraId="4BE9BA0C">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6.我单位不存在《深圳市财政局政府采购供应商信用信息管理办法》（深财规〔2023〕3号）列明的严重违法失信行为。</w:t>
      </w:r>
    </w:p>
    <w:p w14:paraId="373B1EE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35CEA3B">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2E11F6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1F28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BA72309">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10.我单位承诺中标后项目不转包，未经采购人同意不进行分包。</w:t>
      </w:r>
    </w:p>
    <w:p w14:paraId="6AF87217">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829C30">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49131FFA">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13.我单位已知悉并同意中标（成交）结果信息公示（公开）的内容。</w:t>
      </w:r>
    </w:p>
    <w:p w14:paraId="47971D75">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37A11A9">
      <w:pPr>
        <w:keepNext w:val="0"/>
        <w:keepLines w:val="0"/>
        <w:pageBreakBefore w:val="0"/>
        <w:kinsoku/>
        <w:wordWrap/>
        <w:overflowPunct/>
        <w:topLinePunct w:val="0"/>
        <w:autoSpaceDE/>
        <w:autoSpaceDN/>
        <w:bidi w:val="0"/>
        <w:adjustRightInd/>
        <w:snapToGrid/>
        <w:spacing w:before="0" w:beforeLines="0" w:after="0" w:afterLines="0" w:line="360" w:lineRule="exact"/>
        <w:ind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15.我单位清楚，如存在违反投标承诺行为情节严重的，将根据《深圳市财政局关于印发&lt;深圳市财政局政府采购供应商信用信息管理办法&gt;的通知》，依法被列入失信信息。</w:t>
      </w:r>
    </w:p>
    <w:p w14:paraId="6740E83C">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p>
    <w:p w14:paraId="0CBFA61D">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14:paraId="06E5A7A8">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14:paraId="3D6AC00F">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14:paraId="6A871B2A">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14:paraId="72C6B4FA">
      <w:pPr>
        <w:spacing w:line="320" w:lineRule="exact"/>
        <w:jc w:val="both"/>
        <w:rPr>
          <w:color w:val="FF0000"/>
          <w:szCs w:val="21"/>
        </w:rPr>
      </w:pPr>
    </w:p>
    <w:p w14:paraId="0850B0DA">
      <w:pPr>
        <w:ind w:left="257"/>
        <w:jc w:val="right"/>
        <w:rPr>
          <w:rFonts w:ascii="宋体" w:hAnsi="宋体"/>
          <w:szCs w:val="21"/>
        </w:rPr>
      </w:pPr>
    </w:p>
    <w:p w14:paraId="36C00406">
      <w:pPr>
        <w:widowControl/>
        <w:jc w:val="left"/>
        <w:rPr>
          <w:rFonts w:ascii="Arial" w:hAnsi="Arial" w:eastAsia="黑体"/>
          <w:bCs/>
          <w:sz w:val="24"/>
        </w:rPr>
      </w:pPr>
      <w:r>
        <w:rPr>
          <w:b/>
          <w:sz w:val="24"/>
        </w:rPr>
        <w:br w:type="page"/>
      </w:r>
    </w:p>
    <w:p w14:paraId="06F333E1">
      <w:pPr>
        <w:pStyle w:val="4"/>
        <w:jc w:val="center"/>
      </w:pPr>
      <w:r>
        <w:rPr>
          <w:rFonts w:hint="eastAsia"/>
          <w:szCs w:val="24"/>
        </w:rPr>
        <w:t>（三）</w:t>
      </w:r>
      <w:r>
        <w:rPr>
          <w:rFonts w:hint="eastAsia"/>
        </w:rPr>
        <w:t>供应商资格证明文件</w:t>
      </w:r>
    </w:p>
    <w:p w14:paraId="76C51C71">
      <w:pPr>
        <w:spacing w:before="120" w:beforeLines="50"/>
        <w:ind w:firstLine="422" w:firstLineChars="200"/>
        <w:rPr>
          <w:rFonts w:hint="eastAsia"/>
          <w:b/>
          <w:bCs/>
          <w:color w:val="FF0000"/>
        </w:rPr>
      </w:pPr>
      <w:bookmarkStart w:id="24"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4"/>
    <w:p w14:paraId="6843C4F4">
      <w:pPr>
        <w:spacing w:before="120" w:beforeLines="50"/>
        <w:ind w:firstLine="422" w:firstLineChars="200"/>
        <w:rPr>
          <w:bCs/>
        </w:rPr>
      </w:pPr>
      <w:r>
        <w:rPr>
          <w:rFonts w:hint="eastAsia"/>
          <w:b/>
          <w:bCs/>
          <w:color w:val="FF0000"/>
        </w:rPr>
        <w:t>1、资格证明材料：</w:t>
      </w:r>
      <w:r>
        <w:rPr>
          <w:bCs/>
        </w:rPr>
        <w:t xml:space="preserve"> </w:t>
      </w:r>
    </w:p>
    <w:p w14:paraId="4A4ED9B8">
      <w:pPr>
        <w:pStyle w:val="5"/>
        <w:jc w:val="center"/>
        <w:rPr>
          <w:b w:val="0"/>
        </w:rPr>
      </w:pPr>
      <w:r>
        <w:rPr>
          <w:rFonts w:hint="eastAsia"/>
          <w:b w:val="0"/>
        </w:rPr>
        <w:t>（1）供应商基本情况表</w:t>
      </w:r>
    </w:p>
    <w:tbl>
      <w:tblPr>
        <w:tblStyle w:val="3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14:paraId="1AB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14:paraId="64D636EF">
            <w:pPr>
              <w:jc w:val="center"/>
              <w:rPr>
                <w:rFonts w:hint="eastAsia" w:ascii="宋体" w:hAnsi="宋体" w:eastAsia="宋体" w:cs="宋体"/>
                <w:b w:val="0"/>
                <w:bCs w:val="0"/>
                <w:sz w:val="21"/>
                <w:szCs w:val="21"/>
              </w:rPr>
            </w:pPr>
            <w:bookmarkStart w:id="25"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14:paraId="15A1770B">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631ABEB1">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14:paraId="58F62A84">
            <w:pPr>
              <w:jc w:val="center"/>
              <w:rPr>
                <w:rFonts w:hint="eastAsia" w:ascii="宋体" w:hAnsi="宋体" w:eastAsia="宋体" w:cs="宋体"/>
                <w:b w:val="0"/>
                <w:bCs w:val="0"/>
                <w:sz w:val="21"/>
                <w:szCs w:val="21"/>
              </w:rPr>
            </w:pPr>
          </w:p>
        </w:tc>
      </w:tr>
      <w:tr w14:paraId="48D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6F457BE2">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14:paraId="5229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36233D64">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118C3F67">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14:paraId="57A04BB8">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14:paraId="1B3E8F87">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14:paraId="05035B5B">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14:paraId="6C79DC0E">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14:paraId="6978BB27">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14:paraId="2599854C">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14:paraId="1CE4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09E804BB">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39F96402">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14:paraId="0BE62EB1">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23E5EC42">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2A1B1315">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2F83F970">
            <w:pPr>
              <w:jc w:val="center"/>
              <w:rPr>
                <w:rFonts w:hint="eastAsia" w:ascii="宋体" w:hAnsi="宋体" w:eastAsia="宋体" w:cs="宋体"/>
                <w:b w:val="0"/>
                <w:bCs w:val="0"/>
                <w:sz w:val="21"/>
                <w:szCs w:val="21"/>
              </w:rPr>
            </w:pPr>
          </w:p>
        </w:tc>
      </w:tr>
      <w:tr w14:paraId="4654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3EB1D5A4">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29D824D4">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14:paraId="47DFCF81">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0AB76167">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60CF6CD4">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73763CFB">
            <w:pPr>
              <w:jc w:val="center"/>
              <w:rPr>
                <w:rFonts w:hint="eastAsia" w:ascii="宋体" w:hAnsi="宋体" w:eastAsia="宋体" w:cs="宋体"/>
                <w:b w:val="0"/>
                <w:bCs w:val="0"/>
                <w:sz w:val="21"/>
                <w:szCs w:val="21"/>
              </w:rPr>
            </w:pPr>
          </w:p>
        </w:tc>
      </w:tr>
      <w:tr w14:paraId="2BE0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5628BE21">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14:paraId="7BE93886">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14:paraId="37328AAB">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758E46F3">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241C584B">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555A50A1">
            <w:pPr>
              <w:jc w:val="center"/>
              <w:rPr>
                <w:rFonts w:hint="eastAsia" w:ascii="宋体" w:hAnsi="宋体" w:eastAsia="宋体" w:cs="宋体"/>
                <w:b w:val="0"/>
                <w:bCs w:val="0"/>
                <w:sz w:val="21"/>
                <w:szCs w:val="21"/>
              </w:rPr>
            </w:pPr>
          </w:p>
        </w:tc>
      </w:tr>
      <w:tr w14:paraId="12E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641B6C7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14:paraId="11821BE0">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14:paraId="3445050D">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354EF1F1">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775D436A">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206CA6C1">
            <w:pPr>
              <w:jc w:val="center"/>
              <w:rPr>
                <w:rFonts w:hint="eastAsia" w:ascii="宋体" w:hAnsi="宋体" w:eastAsia="宋体" w:cs="宋体"/>
                <w:b w:val="0"/>
                <w:bCs w:val="0"/>
                <w:sz w:val="21"/>
                <w:szCs w:val="21"/>
              </w:rPr>
            </w:pPr>
          </w:p>
        </w:tc>
      </w:tr>
      <w:tr w14:paraId="3973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3FD10101">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14:paraId="2B6568F2">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14:paraId="56CA0F33">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14:paraId="289419E7">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14:paraId="18CEECBE">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14:paraId="6A883B49">
            <w:pPr>
              <w:jc w:val="center"/>
              <w:rPr>
                <w:rFonts w:hint="eastAsia" w:ascii="宋体" w:hAnsi="宋体" w:eastAsia="宋体" w:cs="宋体"/>
                <w:b w:val="0"/>
                <w:bCs w:val="0"/>
                <w:sz w:val="21"/>
                <w:szCs w:val="21"/>
              </w:rPr>
            </w:pPr>
          </w:p>
        </w:tc>
      </w:tr>
      <w:tr w14:paraId="57E0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5C7B3A14">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14:paraId="4237FC3D">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14:paraId="14E6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3A3D3F1C">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14:paraId="1EEC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16CDBD7E">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14:paraId="50A35CCE">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14:paraId="2A836A54">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14:paraId="28F07C1C">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62CD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72004F33">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14:paraId="64D96832">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14:paraId="6C00A5D1">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2423C7E8">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AC1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14:paraId="055D0C8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14:paraId="7B17531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14:paraId="3E74EADC">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14:paraId="56D6C970">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14:paraId="458F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14:paraId="5A9A43A5">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25"/>
    </w:tbl>
    <w:p w14:paraId="6A3ED935">
      <w:pPr>
        <w:jc w:val="both"/>
        <w:outlineLvl w:val="9"/>
        <w:rPr>
          <w:rFonts w:hint="eastAsia"/>
          <w:szCs w:val="24"/>
        </w:rPr>
      </w:pPr>
    </w:p>
    <w:p w14:paraId="5723154F">
      <w:pPr>
        <w:jc w:val="center"/>
        <w:outlineLvl w:val="9"/>
        <w:rPr>
          <w:rFonts w:hint="eastAsia"/>
          <w:szCs w:val="24"/>
        </w:rPr>
      </w:pPr>
    </w:p>
    <w:p w14:paraId="6BBE5FCC">
      <w:pPr>
        <w:jc w:val="center"/>
        <w:outlineLvl w:val="9"/>
        <w:rPr>
          <w:rFonts w:hint="eastAsia"/>
          <w:szCs w:val="24"/>
        </w:rPr>
      </w:pPr>
    </w:p>
    <w:p w14:paraId="5BD56BE6">
      <w:pPr>
        <w:pStyle w:val="4"/>
        <w:jc w:val="center"/>
      </w:pPr>
      <w:r>
        <w:rPr>
          <w:rFonts w:hint="eastAsia"/>
          <w:szCs w:val="24"/>
        </w:rPr>
        <w:t>（四）</w:t>
      </w:r>
      <w:r>
        <w:rPr>
          <w:rFonts w:hint="eastAsia"/>
        </w:rPr>
        <w:t>实质性服务条款（以★号标注）证明文件（如有）</w:t>
      </w:r>
    </w:p>
    <w:p w14:paraId="3192F0ED">
      <w:pPr>
        <w:ind w:firstLine="420" w:firstLineChars="200"/>
        <w:rPr>
          <w:color w:val="FF0000"/>
        </w:rPr>
      </w:pPr>
      <w:r>
        <w:rPr>
          <w:rFonts w:hint="eastAsia"/>
          <w:color w:val="FF0000"/>
        </w:rPr>
        <w:t>备注：</w:t>
      </w:r>
    </w:p>
    <w:p w14:paraId="5BD1B2FC">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14:paraId="20271C80">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0449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6AB054C">
            <w:pPr>
              <w:adjustRightInd w:val="0"/>
              <w:snapToGrid w:val="0"/>
              <w:spacing w:line="360" w:lineRule="auto"/>
              <w:jc w:val="center"/>
              <w:rPr>
                <w:rFonts w:ascii="宋体" w:hAnsi="宋体"/>
                <w:kern w:val="0"/>
                <w:szCs w:val="21"/>
              </w:rPr>
            </w:pPr>
            <w:bookmarkStart w:id="26" w:name="_Hlk72092651"/>
            <w:r>
              <w:rPr>
                <w:rFonts w:hint="eastAsia" w:ascii="宋体" w:hAnsi="宋体"/>
                <w:kern w:val="0"/>
                <w:szCs w:val="21"/>
              </w:rPr>
              <w:t>序号</w:t>
            </w:r>
          </w:p>
        </w:tc>
        <w:tc>
          <w:tcPr>
            <w:tcW w:w="3774" w:type="dxa"/>
            <w:vAlign w:val="center"/>
          </w:tcPr>
          <w:p w14:paraId="3BC249A3">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4B2564C">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112F4D40">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4CFEB65C">
            <w:pPr>
              <w:adjustRightInd w:val="0"/>
              <w:snapToGrid w:val="0"/>
              <w:spacing w:line="360" w:lineRule="auto"/>
              <w:jc w:val="center"/>
              <w:rPr>
                <w:rFonts w:ascii="宋体" w:hAnsi="宋体"/>
                <w:kern w:val="0"/>
                <w:szCs w:val="21"/>
              </w:rPr>
            </w:pPr>
            <w:r>
              <w:rPr>
                <w:rFonts w:hint="eastAsia"/>
              </w:rPr>
              <w:t>说明</w:t>
            </w:r>
          </w:p>
        </w:tc>
      </w:tr>
      <w:bookmarkEnd w:id="26"/>
      <w:tr w14:paraId="51BC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D0AB899">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center"/>
          </w:tcPr>
          <w:p w14:paraId="286FC1AB">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44336C9E">
            <w:pPr>
              <w:adjustRightInd w:val="0"/>
              <w:snapToGrid w:val="0"/>
              <w:spacing w:line="360" w:lineRule="auto"/>
              <w:rPr>
                <w:rFonts w:ascii="宋体" w:hAnsi="宋体"/>
                <w:kern w:val="0"/>
                <w:szCs w:val="21"/>
              </w:rPr>
            </w:pPr>
          </w:p>
        </w:tc>
        <w:tc>
          <w:tcPr>
            <w:tcW w:w="1275" w:type="dxa"/>
          </w:tcPr>
          <w:p w14:paraId="5B29A8AF">
            <w:pPr>
              <w:adjustRightInd w:val="0"/>
              <w:snapToGrid w:val="0"/>
              <w:spacing w:line="360" w:lineRule="auto"/>
              <w:rPr>
                <w:rFonts w:ascii="宋体" w:hAnsi="宋体"/>
                <w:kern w:val="0"/>
                <w:szCs w:val="21"/>
              </w:rPr>
            </w:pPr>
          </w:p>
        </w:tc>
        <w:tc>
          <w:tcPr>
            <w:tcW w:w="933" w:type="dxa"/>
          </w:tcPr>
          <w:p w14:paraId="09B07CBB">
            <w:pPr>
              <w:adjustRightInd w:val="0"/>
              <w:snapToGrid w:val="0"/>
              <w:spacing w:line="360" w:lineRule="auto"/>
              <w:rPr>
                <w:rFonts w:ascii="宋体" w:hAnsi="宋体"/>
                <w:kern w:val="0"/>
                <w:szCs w:val="21"/>
              </w:rPr>
            </w:pPr>
          </w:p>
        </w:tc>
      </w:tr>
    </w:tbl>
    <w:p w14:paraId="5674928F">
      <w:pPr>
        <w:ind w:firstLine="420" w:firstLineChars="200"/>
      </w:pPr>
      <w:r>
        <w:rPr>
          <w:rFonts w:hint="eastAsia"/>
        </w:rPr>
        <w:t>注：</w:t>
      </w:r>
    </w:p>
    <w:p w14:paraId="077BFE9E">
      <w:pPr>
        <w:ind w:firstLine="420" w:firstLineChars="200"/>
      </w:pPr>
      <w:r>
        <w:rPr>
          <w:rFonts w:hint="eastAsia"/>
        </w:rPr>
        <w:t>1.上表所列各项均为不可负偏离条款。</w:t>
      </w:r>
    </w:p>
    <w:p w14:paraId="5196528C">
      <w:pPr>
        <w:ind w:firstLine="420" w:firstLineChars="200"/>
      </w:pPr>
      <w:r>
        <w:rPr>
          <w:rFonts w:hint="eastAsia"/>
        </w:rPr>
        <w:t>2.“投标响应”一栏应当详细填写投标人自身响应情况，而不能不合理照搬照抄招实质性条款具体内容。</w:t>
      </w:r>
    </w:p>
    <w:p w14:paraId="4FA5B24E">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5A38A2B">
      <w:pPr>
        <w:ind w:firstLine="420" w:firstLineChars="200"/>
      </w:pPr>
      <w:r>
        <w:t>4.</w:t>
      </w:r>
      <w:r>
        <w:rPr>
          <w:rFonts w:hint="eastAsia"/>
        </w:rPr>
        <w:t>评审委员会有权对投标响应情况作出判断（作出评审结论）。</w:t>
      </w:r>
    </w:p>
    <w:p w14:paraId="03BB02CE">
      <w:pPr>
        <w:ind w:firstLine="420" w:firstLineChars="200"/>
      </w:pPr>
      <w:r>
        <w:t>5</w:t>
      </w:r>
      <w:r>
        <w:rPr>
          <w:rFonts w:hint="eastAsia"/>
        </w:rPr>
        <w:t>.实质性响应条款“投标响应情况”与投标文件其它内容冲突的，以实质性响应条款“投标响应情况”为准。</w:t>
      </w:r>
    </w:p>
    <w:p w14:paraId="50E5FE31">
      <w:pPr>
        <w:ind w:firstLine="420" w:firstLineChars="200"/>
      </w:pPr>
      <w:r>
        <w:rPr>
          <w:rFonts w:hint="eastAsia"/>
        </w:rPr>
        <w:t>6.要求提供证明资料，在“说明”一栏中列明证明资料的位置,以便评审；未要求提供证明材料的，投标人可以不提供。</w:t>
      </w:r>
    </w:p>
    <w:p w14:paraId="04081553">
      <w:pPr>
        <w:ind w:firstLine="420" w:firstLineChars="200"/>
      </w:pPr>
    </w:p>
    <w:p w14:paraId="1C8484FC">
      <w:pPr>
        <w:ind w:firstLine="420" w:firstLineChars="200"/>
        <w:rPr>
          <w:rFonts w:ascii="黑体" w:hAnsi="宋体" w:eastAsia="黑体"/>
          <w:bCs/>
          <w:color w:val="FF0000"/>
          <w:kern w:val="0"/>
          <w:szCs w:val="21"/>
        </w:rPr>
      </w:pPr>
    </w:p>
    <w:p w14:paraId="105D05F5">
      <w:pPr>
        <w:ind w:firstLine="420" w:firstLineChars="200"/>
        <w:rPr>
          <w:rFonts w:ascii="黑体" w:hAnsi="宋体" w:eastAsia="黑体"/>
          <w:bCs/>
          <w:color w:val="FF0000"/>
          <w:kern w:val="0"/>
          <w:szCs w:val="21"/>
        </w:rPr>
      </w:pPr>
    </w:p>
    <w:p w14:paraId="19EEFDD4">
      <w:pPr>
        <w:pStyle w:val="4"/>
        <w:jc w:val="center"/>
      </w:pPr>
      <w:r>
        <w:rPr>
          <w:rFonts w:hint="eastAsia"/>
          <w:szCs w:val="24"/>
        </w:rPr>
        <w:t>（五）</w:t>
      </w:r>
      <w:r>
        <w:rPr>
          <w:rFonts w:hint="eastAsia"/>
        </w:rPr>
        <w:t>法定代表人（负责人）资格证明书</w:t>
      </w:r>
    </w:p>
    <w:p w14:paraId="348DE06C">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A4F0706">
      <w:pPr>
        <w:spacing w:line="360" w:lineRule="auto"/>
        <w:ind w:firstLine="420" w:firstLineChars="200"/>
        <w:rPr>
          <w:szCs w:val="21"/>
        </w:rPr>
      </w:pPr>
      <w:r>
        <w:rPr>
          <w:rFonts w:hint="eastAsia"/>
          <w:szCs w:val="21"/>
        </w:rPr>
        <w:t>特此证明。</w:t>
      </w:r>
    </w:p>
    <w:p w14:paraId="2BB3E97E">
      <w:pPr>
        <w:spacing w:line="360" w:lineRule="auto"/>
        <w:ind w:firstLine="420" w:firstLineChars="200"/>
        <w:rPr>
          <w:szCs w:val="21"/>
        </w:rPr>
      </w:pPr>
      <w:r>
        <w:rPr>
          <w:rFonts w:hint="eastAsia"/>
          <w:szCs w:val="21"/>
        </w:rPr>
        <w:t>说明：1、法定代表人为投标人（企业事业单位、国家机关、社会团体）的主要行政负责人。</w:t>
      </w:r>
    </w:p>
    <w:p w14:paraId="76DD25BF">
      <w:pPr>
        <w:numPr>
          <w:ilvl w:val="0"/>
          <w:numId w:val="7"/>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BCA9F82">
      <w:pPr>
        <w:numPr>
          <w:ilvl w:val="0"/>
          <w:numId w:val="7"/>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35F7A9BB">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70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4A41F0F">
            <w:pPr>
              <w:jc w:val="center"/>
            </w:pPr>
            <w:r>
              <w:rPr>
                <w:rFonts w:hint="eastAsia"/>
              </w:rPr>
              <w:t>证件扫描件正面</w:t>
            </w:r>
          </w:p>
          <w:p w14:paraId="5D7A4FDB">
            <w:pPr>
              <w:spacing w:line="360" w:lineRule="auto"/>
              <w:jc w:val="center"/>
              <w:rPr>
                <w:b/>
                <w:bCs/>
                <w:sz w:val="24"/>
              </w:rPr>
            </w:pPr>
          </w:p>
          <w:p w14:paraId="3657A19F">
            <w:pPr>
              <w:spacing w:line="360" w:lineRule="auto"/>
              <w:jc w:val="center"/>
              <w:rPr>
                <w:sz w:val="24"/>
              </w:rPr>
            </w:pPr>
          </w:p>
        </w:tc>
        <w:tc>
          <w:tcPr>
            <w:tcW w:w="4265" w:type="dxa"/>
          </w:tcPr>
          <w:p w14:paraId="79E60676">
            <w:pPr>
              <w:jc w:val="center"/>
            </w:pPr>
            <w:r>
              <w:rPr>
                <w:rFonts w:hint="eastAsia"/>
              </w:rPr>
              <w:t>证件扫描件反面</w:t>
            </w:r>
          </w:p>
          <w:p w14:paraId="62BFAD2A">
            <w:pPr>
              <w:spacing w:line="360" w:lineRule="auto"/>
              <w:jc w:val="center"/>
              <w:rPr>
                <w:b/>
                <w:bCs/>
                <w:sz w:val="24"/>
              </w:rPr>
            </w:pPr>
          </w:p>
          <w:p w14:paraId="26B700D4">
            <w:pPr>
              <w:spacing w:line="360" w:lineRule="auto"/>
              <w:jc w:val="center"/>
              <w:rPr>
                <w:sz w:val="24"/>
              </w:rPr>
            </w:pPr>
          </w:p>
        </w:tc>
      </w:tr>
    </w:tbl>
    <w:p w14:paraId="44295099">
      <w:pPr>
        <w:spacing w:after="120"/>
        <w:ind w:firstLine="422" w:firstLineChars="200"/>
        <w:rPr>
          <w:rFonts w:asciiTheme="minorHAnsi" w:hAnsiTheme="minorHAnsi" w:eastAsiaTheme="minorEastAsia" w:cstheme="minorBidi"/>
          <w:b/>
          <w:color w:val="FF0000"/>
        </w:rPr>
      </w:pPr>
    </w:p>
    <w:p w14:paraId="78C96F71">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C520FF0">
      <w:pPr>
        <w:rPr>
          <w:sz w:val="24"/>
        </w:rPr>
      </w:pPr>
    </w:p>
    <w:p w14:paraId="18DEC371">
      <w:pPr>
        <w:widowControl/>
        <w:jc w:val="left"/>
        <w:rPr>
          <w:rFonts w:ascii="黑体" w:hAnsi="宋体" w:eastAsia="黑体"/>
          <w:bCs/>
          <w:sz w:val="24"/>
          <w:szCs w:val="32"/>
        </w:rPr>
      </w:pPr>
      <w:r>
        <w:rPr>
          <w:rFonts w:ascii="黑体" w:eastAsia="黑体"/>
          <w:b/>
          <w:sz w:val="24"/>
        </w:rPr>
        <w:br w:type="page"/>
      </w:r>
    </w:p>
    <w:p w14:paraId="5093DE0C">
      <w:pPr>
        <w:pStyle w:val="4"/>
        <w:jc w:val="center"/>
      </w:pPr>
      <w:r>
        <w:rPr>
          <w:rFonts w:hint="eastAsia"/>
          <w:szCs w:val="24"/>
        </w:rPr>
        <w:t>（六）</w:t>
      </w:r>
      <w:r>
        <w:rPr>
          <w:rFonts w:hint="eastAsia"/>
        </w:rPr>
        <w:t>投标文件签署授权委托书</w:t>
      </w:r>
    </w:p>
    <w:p w14:paraId="2E00C04C">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D820725">
      <w:pPr>
        <w:spacing w:line="360" w:lineRule="auto"/>
        <w:ind w:firstLine="420" w:firstLineChars="200"/>
        <w:rPr>
          <w:szCs w:val="21"/>
        </w:rPr>
      </w:pPr>
      <w:r>
        <w:rPr>
          <w:rFonts w:hint="eastAsia"/>
          <w:szCs w:val="21"/>
        </w:rPr>
        <w:t>代理人无转委托权，特此委托。</w:t>
      </w:r>
    </w:p>
    <w:p w14:paraId="4A84CC14">
      <w:pPr>
        <w:spacing w:line="360" w:lineRule="auto"/>
        <w:ind w:firstLine="420" w:firstLineChars="200"/>
        <w:rPr>
          <w:szCs w:val="21"/>
        </w:rPr>
      </w:pPr>
    </w:p>
    <w:p w14:paraId="262E9E6F">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7FC786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D52F8EC">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2517E37F">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A1EAE0E">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C3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2B0FC62B">
            <w:pPr>
              <w:jc w:val="center"/>
            </w:pPr>
            <w:r>
              <w:rPr>
                <w:rFonts w:hint="eastAsia"/>
              </w:rPr>
              <w:t>证件扫描件正面</w:t>
            </w:r>
          </w:p>
          <w:p w14:paraId="355EDAA0">
            <w:pPr>
              <w:spacing w:line="360" w:lineRule="auto"/>
              <w:jc w:val="center"/>
              <w:rPr>
                <w:b/>
                <w:bCs/>
                <w:sz w:val="24"/>
              </w:rPr>
            </w:pPr>
          </w:p>
          <w:p w14:paraId="21F7CB69">
            <w:pPr>
              <w:spacing w:line="360" w:lineRule="auto"/>
              <w:jc w:val="center"/>
              <w:rPr>
                <w:sz w:val="24"/>
              </w:rPr>
            </w:pPr>
          </w:p>
        </w:tc>
        <w:tc>
          <w:tcPr>
            <w:tcW w:w="4265" w:type="dxa"/>
          </w:tcPr>
          <w:p w14:paraId="2FBF0BA5">
            <w:pPr>
              <w:jc w:val="center"/>
            </w:pPr>
            <w:r>
              <w:rPr>
                <w:rFonts w:hint="eastAsia"/>
              </w:rPr>
              <w:t>证件扫描件反面</w:t>
            </w:r>
          </w:p>
          <w:p w14:paraId="2EB50409">
            <w:pPr>
              <w:spacing w:line="360" w:lineRule="auto"/>
              <w:jc w:val="center"/>
              <w:rPr>
                <w:b/>
                <w:bCs/>
                <w:sz w:val="24"/>
              </w:rPr>
            </w:pPr>
          </w:p>
          <w:p w14:paraId="5B91A97D">
            <w:pPr>
              <w:spacing w:line="360" w:lineRule="auto"/>
              <w:jc w:val="center"/>
              <w:rPr>
                <w:sz w:val="24"/>
              </w:rPr>
            </w:pPr>
          </w:p>
        </w:tc>
      </w:tr>
    </w:tbl>
    <w:p w14:paraId="37177AEC"/>
    <w:p w14:paraId="508049B8">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45791D3">
      <w:pPr>
        <w:pStyle w:val="32"/>
      </w:pPr>
    </w:p>
    <w:p w14:paraId="3EF91C2D">
      <w:pPr>
        <w:widowControl/>
        <w:jc w:val="left"/>
        <w:rPr>
          <w:rFonts w:ascii="黑体" w:hAnsi="宋体" w:eastAsia="黑体"/>
          <w:bCs/>
          <w:kern w:val="0"/>
          <w:sz w:val="24"/>
        </w:rPr>
      </w:pPr>
      <w:r>
        <w:rPr>
          <w:rFonts w:ascii="黑体" w:eastAsia="黑体"/>
          <w:b/>
          <w:kern w:val="0"/>
          <w:sz w:val="24"/>
        </w:rPr>
        <w:br w:type="page"/>
      </w:r>
    </w:p>
    <w:p w14:paraId="00A0DB51">
      <w:pPr>
        <w:pStyle w:val="4"/>
        <w:jc w:val="center"/>
      </w:pPr>
      <w:r>
        <w:rPr>
          <w:rFonts w:hint="eastAsia"/>
        </w:rPr>
        <w:t>（七）分项报价清单</w:t>
      </w:r>
    </w:p>
    <w:tbl>
      <w:tblPr>
        <w:tblStyle w:val="3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BD43B0F">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46F5A302">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4FDEA6EE">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54892DE4">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BBA7F1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7881393E">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00819290">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8F15358">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3CC18CE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598F852D">
            <w:pPr>
              <w:widowControl/>
              <w:jc w:val="left"/>
              <w:rPr>
                <w:rFonts w:ascii="宋体" w:hAnsi="宋体" w:cs="宋体"/>
                <w:kern w:val="0"/>
                <w:sz w:val="20"/>
                <w:szCs w:val="20"/>
              </w:rPr>
            </w:pPr>
          </w:p>
        </w:tc>
      </w:tr>
      <w:tr w14:paraId="75839F23">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6B72F0F5">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029A3224">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538C5E3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DA3028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2B746102">
            <w:pPr>
              <w:widowControl/>
              <w:jc w:val="left"/>
              <w:rPr>
                <w:rFonts w:ascii="宋体" w:hAnsi="宋体" w:cs="宋体"/>
                <w:kern w:val="0"/>
                <w:sz w:val="20"/>
                <w:szCs w:val="20"/>
              </w:rPr>
            </w:pPr>
            <w:r>
              <w:rPr>
                <w:rFonts w:hint="eastAsia" w:ascii="宋体" w:hAnsi="宋体" w:cs="宋体"/>
                <w:kern w:val="0"/>
                <w:sz w:val="20"/>
                <w:szCs w:val="20"/>
              </w:rPr>
              <w:t>　</w:t>
            </w:r>
          </w:p>
        </w:tc>
      </w:tr>
      <w:tr w14:paraId="68FF5AE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B96BDE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9A3A1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723521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B51E09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24AB55D">
            <w:pPr>
              <w:jc w:val="left"/>
              <w:rPr>
                <w:rFonts w:ascii="宋体" w:hAnsi="宋体" w:cs="宋体"/>
                <w:kern w:val="0"/>
                <w:sz w:val="20"/>
                <w:szCs w:val="20"/>
              </w:rPr>
            </w:pPr>
          </w:p>
        </w:tc>
      </w:tr>
      <w:tr w14:paraId="12EBC52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6052E1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506605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DDF34AF">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978B3D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FB45316">
            <w:pPr>
              <w:jc w:val="left"/>
              <w:rPr>
                <w:rFonts w:ascii="宋体" w:hAnsi="宋体" w:cs="宋体"/>
                <w:kern w:val="0"/>
                <w:sz w:val="20"/>
                <w:szCs w:val="20"/>
              </w:rPr>
            </w:pPr>
          </w:p>
        </w:tc>
      </w:tr>
      <w:tr w14:paraId="1B7B971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621094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3A95F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382502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E6849C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FCF04B">
            <w:pPr>
              <w:jc w:val="left"/>
              <w:rPr>
                <w:rFonts w:ascii="宋体" w:hAnsi="宋体" w:cs="宋体"/>
                <w:kern w:val="0"/>
                <w:sz w:val="20"/>
                <w:szCs w:val="20"/>
              </w:rPr>
            </w:pPr>
          </w:p>
        </w:tc>
      </w:tr>
      <w:tr w14:paraId="4AC808F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8095628">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E517C7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50077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57EED5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686EF5E">
            <w:pPr>
              <w:jc w:val="left"/>
              <w:rPr>
                <w:rFonts w:ascii="宋体" w:hAnsi="宋体" w:cs="宋体"/>
                <w:kern w:val="0"/>
                <w:sz w:val="20"/>
                <w:szCs w:val="20"/>
              </w:rPr>
            </w:pPr>
          </w:p>
        </w:tc>
      </w:tr>
      <w:tr w14:paraId="2B67EDC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B624FF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68A471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A1AFD4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AEB44F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509A36B1">
            <w:pPr>
              <w:widowControl/>
              <w:jc w:val="left"/>
              <w:rPr>
                <w:rFonts w:ascii="宋体" w:hAnsi="宋体" w:cs="宋体"/>
                <w:kern w:val="0"/>
                <w:sz w:val="20"/>
                <w:szCs w:val="20"/>
              </w:rPr>
            </w:pPr>
          </w:p>
        </w:tc>
      </w:tr>
      <w:tr w14:paraId="0C542E9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B2DA21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C25215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6222165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5D36A5C">
            <w:pPr>
              <w:widowControl/>
              <w:jc w:val="left"/>
              <w:rPr>
                <w:rFonts w:ascii="宋体" w:hAnsi="宋体" w:cs="宋体"/>
                <w:kern w:val="0"/>
                <w:sz w:val="20"/>
                <w:szCs w:val="20"/>
              </w:rPr>
            </w:pPr>
            <w:r>
              <w:rPr>
                <w:rFonts w:hint="eastAsia" w:ascii="宋体" w:hAnsi="宋体" w:cs="宋体"/>
                <w:kern w:val="0"/>
                <w:sz w:val="20"/>
                <w:szCs w:val="20"/>
              </w:rPr>
              <w:t>　</w:t>
            </w:r>
          </w:p>
        </w:tc>
      </w:tr>
      <w:tr w14:paraId="083C4C7F">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3C0DCD1C">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3F86700">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22CE8A05">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6001F8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E08A416">
            <w:pPr>
              <w:widowControl/>
              <w:jc w:val="left"/>
              <w:rPr>
                <w:rFonts w:ascii="宋体" w:hAnsi="宋体" w:cs="宋体"/>
                <w:kern w:val="0"/>
                <w:sz w:val="20"/>
                <w:szCs w:val="20"/>
              </w:rPr>
            </w:pPr>
          </w:p>
        </w:tc>
      </w:tr>
      <w:tr w14:paraId="5A565B7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76B3209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BEA7028">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0D79D6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798CCB9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61979E8">
            <w:pPr>
              <w:widowControl/>
              <w:jc w:val="left"/>
              <w:rPr>
                <w:rFonts w:ascii="宋体" w:hAnsi="宋体" w:cs="宋体"/>
                <w:kern w:val="0"/>
                <w:sz w:val="20"/>
                <w:szCs w:val="20"/>
              </w:rPr>
            </w:pPr>
          </w:p>
        </w:tc>
      </w:tr>
      <w:tr w14:paraId="6A9E4FC5">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7BEA99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7A3AA69">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6BAE35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EC5DDF1">
            <w:pPr>
              <w:widowControl/>
              <w:jc w:val="left"/>
              <w:rPr>
                <w:rFonts w:ascii="宋体" w:hAnsi="宋体" w:cs="宋体"/>
                <w:kern w:val="0"/>
                <w:sz w:val="20"/>
                <w:szCs w:val="20"/>
              </w:rPr>
            </w:pPr>
            <w:r>
              <w:rPr>
                <w:rFonts w:hint="eastAsia" w:ascii="宋体" w:hAnsi="宋体" w:cs="宋体"/>
                <w:kern w:val="0"/>
                <w:sz w:val="20"/>
                <w:szCs w:val="20"/>
              </w:rPr>
              <w:t>　</w:t>
            </w:r>
          </w:p>
        </w:tc>
      </w:tr>
      <w:tr w14:paraId="4A261B7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BE3AA48">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109969D">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A6384BC">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0FB6C66">
            <w:pPr>
              <w:widowControl/>
              <w:jc w:val="left"/>
              <w:rPr>
                <w:rFonts w:ascii="宋体" w:hAnsi="宋体" w:cs="宋体"/>
                <w:kern w:val="0"/>
                <w:sz w:val="20"/>
                <w:szCs w:val="20"/>
              </w:rPr>
            </w:pPr>
            <w:r>
              <w:rPr>
                <w:rFonts w:hint="eastAsia" w:ascii="宋体" w:hAnsi="宋体" w:cs="宋体"/>
                <w:kern w:val="0"/>
                <w:sz w:val="20"/>
                <w:szCs w:val="20"/>
              </w:rPr>
              <w:t>　</w:t>
            </w:r>
          </w:p>
        </w:tc>
      </w:tr>
      <w:tr w14:paraId="7EAA6CF2">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81ACB0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7FF8929">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D5DD8C3">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3A0CEAE0">
            <w:pPr>
              <w:widowControl/>
              <w:jc w:val="left"/>
              <w:rPr>
                <w:rFonts w:ascii="宋体" w:hAnsi="宋体" w:cs="宋体"/>
                <w:kern w:val="0"/>
                <w:sz w:val="20"/>
                <w:szCs w:val="20"/>
              </w:rPr>
            </w:pPr>
          </w:p>
        </w:tc>
      </w:tr>
      <w:tr w14:paraId="7A13B13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F1D5B4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8EF3B22">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8D0F6B8">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4EAE12D">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4DE7D5C0">
      <w:pPr>
        <w:ind w:firstLine="420" w:firstLineChars="200"/>
        <w:rPr>
          <w:rFonts w:ascii="宋体" w:hAnsi="宋体"/>
        </w:rPr>
      </w:pPr>
      <w:r>
        <w:rPr>
          <w:rFonts w:hint="eastAsia" w:ascii="宋体" w:hAnsi="宋体"/>
        </w:rPr>
        <w:t>注：1、所有价格应按“招标文件”中规定的货币单位填写；</w:t>
      </w:r>
    </w:p>
    <w:p w14:paraId="34A20405">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68F0F81B">
      <w:pPr>
        <w:pStyle w:val="32"/>
      </w:pPr>
    </w:p>
    <w:p w14:paraId="0AF7A784">
      <w:pPr>
        <w:pStyle w:val="32"/>
      </w:pPr>
    </w:p>
    <w:p w14:paraId="7A2317A3">
      <w:pPr>
        <w:ind w:firstLine="420" w:firstLineChars="200"/>
        <w:jc w:val="center"/>
        <w:rPr>
          <w:szCs w:val="21"/>
        </w:rPr>
      </w:pPr>
    </w:p>
    <w:p w14:paraId="1700AFCA">
      <w:pPr>
        <w:widowControl/>
        <w:jc w:val="left"/>
        <w:rPr>
          <w:rFonts w:ascii="Arial" w:hAnsi="Arial" w:eastAsia="黑体"/>
          <w:bCs/>
          <w:sz w:val="24"/>
        </w:rPr>
      </w:pPr>
      <w:r>
        <w:rPr>
          <w:b/>
          <w:sz w:val="24"/>
        </w:rPr>
        <w:br w:type="page"/>
      </w:r>
    </w:p>
    <w:p w14:paraId="7C6B5627">
      <w:pPr>
        <w:pStyle w:val="4"/>
        <w:jc w:val="center"/>
        <w:rPr>
          <w:rFonts w:ascii="黑体" w:eastAsia="黑体"/>
          <w:szCs w:val="28"/>
        </w:rPr>
      </w:pPr>
      <w:r>
        <w:rPr>
          <w:rFonts w:hint="eastAsia" w:ascii="黑体" w:eastAsia="黑体"/>
          <w:szCs w:val="28"/>
        </w:rPr>
        <w:t>二、技术服务部分</w:t>
      </w:r>
    </w:p>
    <w:p w14:paraId="506F7540"/>
    <w:p w14:paraId="0BE48121">
      <w:pPr>
        <w:pStyle w:val="5"/>
        <w:numPr>
          <w:ilvl w:val="0"/>
          <w:numId w:val="9"/>
        </w:numPr>
        <w:ind w:left="0" w:leftChars="0" w:firstLine="420" w:firstLineChars="0"/>
        <w:jc w:val="left"/>
        <w:rPr>
          <w:rFonts w:hint="eastAsia" w:ascii="黑体"/>
          <w:b w:val="0"/>
          <w:sz w:val="24"/>
        </w:rPr>
      </w:pPr>
      <w:r>
        <w:rPr>
          <w:rFonts w:hint="eastAsia" w:ascii="黑体"/>
          <w:b w:val="0"/>
          <w:sz w:val="24"/>
        </w:rPr>
        <w:t>实施方案</w:t>
      </w:r>
    </w:p>
    <w:p w14:paraId="49A1B07D">
      <w:pPr>
        <w:rPr>
          <w:rFonts w:hint="eastAsia"/>
        </w:rPr>
      </w:pPr>
    </w:p>
    <w:p w14:paraId="239AAF66">
      <w:pPr>
        <w:pStyle w:val="5"/>
        <w:numPr>
          <w:ilvl w:val="0"/>
          <w:numId w:val="9"/>
        </w:numPr>
        <w:ind w:left="0" w:leftChars="0" w:firstLine="420" w:firstLineChars="0"/>
        <w:jc w:val="left"/>
        <w:rPr>
          <w:rFonts w:hint="eastAsia" w:ascii="黑体"/>
          <w:b w:val="0"/>
          <w:sz w:val="24"/>
        </w:rPr>
      </w:pPr>
      <w:r>
        <w:rPr>
          <w:rFonts w:hint="eastAsia" w:ascii="黑体"/>
          <w:b w:val="0"/>
          <w:sz w:val="24"/>
        </w:rPr>
        <w:t>项目重点难点分析、应对措施及相关的合理化建议</w:t>
      </w:r>
    </w:p>
    <w:p w14:paraId="5A019B5B">
      <w:pPr>
        <w:rPr>
          <w:rFonts w:hint="eastAsia"/>
        </w:rPr>
      </w:pPr>
    </w:p>
    <w:p w14:paraId="60251638">
      <w:pPr>
        <w:pStyle w:val="5"/>
        <w:numPr>
          <w:ilvl w:val="0"/>
          <w:numId w:val="9"/>
        </w:numPr>
        <w:ind w:left="0" w:leftChars="0" w:firstLine="420" w:firstLineChars="0"/>
        <w:jc w:val="left"/>
        <w:rPr>
          <w:rFonts w:hint="eastAsia" w:ascii="黑体"/>
          <w:b w:val="0"/>
          <w:sz w:val="24"/>
        </w:rPr>
      </w:pPr>
      <w:r>
        <w:rPr>
          <w:rFonts w:hint="eastAsia" w:ascii="黑体"/>
          <w:b w:val="0"/>
          <w:sz w:val="24"/>
        </w:rPr>
        <w:t>质量保障措施及方案</w:t>
      </w:r>
    </w:p>
    <w:p w14:paraId="2CE0D848">
      <w:pPr>
        <w:rPr>
          <w:rFonts w:hint="eastAsia"/>
        </w:rPr>
      </w:pPr>
    </w:p>
    <w:p w14:paraId="57A17081">
      <w:pPr>
        <w:pStyle w:val="5"/>
        <w:numPr>
          <w:ilvl w:val="0"/>
          <w:numId w:val="9"/>
        </w:numPr>
        <w:ind w:left="0" w:leftChars="0" w:firstLine="420" w:firstLineChars="0"/>
        <w:jc w:val="left"/>
        <w:rPr>
          <w:rFonts w:hint="eastAsia" w:ascii="黑体"/>
          <w:b w:val="0"/>
          <w:sz w:val="24"/>
        </w:rPr>
      </w:pPr>
      <w:r>
        <w:rPr>
          <w:rFonts w:hint="eastAsia" w:ascii="黑体"/>
          <w:b w:val="0"/>
          <w:sz w:val="24"/>
        </w:rPr>
        <w:t>迎检及应急预案</w:t>
      </w:r>
    </w:p>
    <w:p w14:paraId="613538FC">
      <w:pPr>
        <w:rPr>
          <w:rFonts w:hint="eastAsia"/>
        </w:rPr>
      </w:pPr>
    </w:p>
    <w:p w14:paraId="759E7F98">
      <w:pPr>
        <w:pStyle w:val="5"/>
        <w:numPr>
          <w:ilvl w:val="0"/>
          <w:numId w:val="9"/>
        </w:numPr>
        <w:ind w:left="0" w:leftChars="0" w:firstLine="420" w:firstLineChars="0"/>
        <w:jc w:val="left"/>
        <w:rPr>
          <w:rFonts w:hint="eastAsia" w:ascii="黑体"/>
          <w:b w:val="0"/>
          <w:sz w:val="24"/>
        </w:rPr>
      </w:pPr>
      <w:r>
        <w:rPr>
          <w:rFonts w:hint="eastAsia" w:ascii="黑体"/>
          <w:b w:val="0"/>
          <w:sz w:val="24"/>
        </w:rPr>
        <w:t>拟安排的项目负责人情况（仅限一名）</w:t>
      </w:r>
    </w:p>
    <w:p w14:paraId="45C27BD0">
      <w:pPr>
        <w:rPr>
          <w:rFonts w:hint="eastAsia"/>
        </w:rPr>
      </w:pPr>
    </w:p>
    <w:p w14:paraId="727CE560">
      <w:pPr>
        <w:pStyle w:val="5"/>
        <w:numPr>
          <w:ilvl w:val="0"/>
          <w:numId w:val="9"/>
        </w:numPr>
        <w:ind w:left="0" w:leftChars="0" w:firstLine="420" w:firstLineChars="0"/>
        <w:jc w:val="left"/>
        <w:rPr>
          <w:rFonts w:hint="eastAsia" w:ascii="黑体"/>
          <w:b w:val="0"/>
          <w:sz w:val="24"/>
        </w:rPr>
      </w:pPr>
      <w:r>
        <w:rPr>
          <w:rFonts w:hint="eastAsia" w:ascii="黑体"/>
          <w:b w:val="0"/>
          <w:sz w:val="24"/>
        </w:rPr>
        <w:t>拟安排的项目团队成员情况（项目负责人除外）</w:t>
      </w:r>
    </w:p>
    <w:p w14:paraId="32985652">
      <w:pPr>
        <w:pStyle w:val="32"/>
        <w:jc w:val="left"/>
      </w:pPr>
    </w:p>
    <w:p w14:paraId="056D3732">
      <w:pPr>
        <w:pStyle w:val="32"/>
        <w:jc w:val="left"/>
      </w:pPr>
    </w:p>
    <w:p w14:paraId="4F166786">
      <w:pPr>
        <w:widowControl/>
        <w:jc w:val="left"/>
      </w:pPr>
    </w:p>
    <w:p w14:paraId="64DB14CA">
      <w:pPr>
        <w:pStyle w:val="4"/>
        <w:jc w:val="center"/>
        <w:rPr>
          <w:rFonts w:ascii="黑体" w:eastAsia="黑体"/>
          <w:szCs w:val="28"/>
        </w:rPr>
      </w:pPr>
      <w:r>
        <w:rPr>
          <w:rFonts w:hint="eastAsia" w:ascii="黑体" w:eastAsia="黑体"/>
          <w:szCs w:val="28"/>
        </w:rPr>
        <w:t>三、综合实力部分</w:t>
      </w:r>
    </w:p>
    <w:p w14:paraId="110006C1">
      <w:pPr>
        <w:pStyle w:val="5"/>
        <w:numPr>
          <w:ilvl w:val="0"/>
          <w:numId w:val="10"/>
        </w:numPr>
        <w:ind w:left="0" w:leftChars="0" w:firstLine="420" w:firstLineChars="0"/>
        <w:jc w:val="left"/>
        <w:rPr>
          <w:rFonts w:hint="eastAsia" w:ascii="黑体"/>
          <w:b w:val="0"/>
          <w:sz w:val="24"/>
        </w:rPr>
      </w:pPr>
      <w:r>
        <w:rPr>
          <w:rFonts w:hint="eastAsia" w:ascii="黑体"/>
          <w:b w:val="0"/>
          <w:sz w:val="24"/>
        </w:rPr>
        <w:t>认证情况</w:t>
      </w:r>
    </w:p>
    <w:p w14:paraId="3FDE0CEA">
      <w:pPr>
        <w:rPr>
          <w:rFonts w:hint="eastAsia"/>
        </w:rPr>
      </w:pPr>
    </w:p>
    <w:p w14:paraId="46259DA1">
      <w:pPr>
        <w:pStyle w:val="5"/>
        <w:numPr>
          <w:ilvl w:val="0"/>
          <w:numId w:val="10"/>
        </w:numPr>
        <w:ind w:left="0" w:leftChars="0" w:firstLine="420" w:firstLineChars="0"/>
        <w:jc w:val="left"/>
        <w:rPr>
          <w:rFonts w:hint="eastAsia" w:ascii="黑体"/>
          <w:b w:val="0"/>
          <w:sz w:val="24"/>
        </w:rPr>
      </w:pPr>
      <w:r>
        <w:rPr>
          <w:rFonts w:hint="eastAsia" w:ascii="黑体"/>
          <w:b w:val="0"/>
          <w:sz w:val="24"/>
        </w:rPr>
        <w:t>企业荣誉</w:t>
      </w:r>
    </w:p>
    <w:p w14:paraId="7B50E3F1">
      <w:pPr>
        <w:rPr>
          <w:rFonts w:hint="eastAsia"/>
        </w:rPr>
      </w:pPr>
    </w:p>
    <w:p w14:paraId="286EAE15">
      <w:pPr>
        <w:pStyle w:val="5"/>
        <w:numPr>
          <w:ilvl w:val="0"/>
          <w:numId w:val="10"/>
        </w:numPr>
        <w:ind w:left="0" w:leftChars="0" w:firstLine="420" w:firstLineChars="0"/>
        <w:jc w:val="left"/>
        <w:rPr>
          <w:rFonts w:hint="eastAsia" w:ascii="黑体"/>
          <w:b w:val="0"/>
          <w:sz w:val="24"/>
        </w:rPr>
      </w:pPr>
      <w:r>
        <w:rPr>
          <w:rFonts w:hint="eastAsia" w:ascii="黑体"/>
          <w:b w:val="0"/>
          <w:sz w:val="24"/>
        </w:rPr>
        <w:t>投标人业绩及履约评价情况</w:t>
      </w:r>
    </w:p>
    <w:p w14:paraId="1BD3DCD0">
      <w:pPr>
        <w:rPr>
          <w:rFonts w:hint="eastAsia"/>
        </w:rPr>
      </w:pPr>
    </w:p>
    <w:p w14:paraId="43CC6DB5">
      <w:pPr>
        <w:pStyle w:val="5"/>
        <w:numPr>
          <w:ilvl w:val="0"/>
          <w:numId w:val="10"/>
        </w:numPr>
        <w:ind w:left="0" w:leftChars="0" w:firstLine="420" w:firstLineChars="0"/>
        <w:jc w:val="left"/>
        <w:rPr>
          <w:rFonts w:hint="eastAsia" w:ascii="黑体"/>
          <w:b w:val="0"/>
          <w:sz w:val="24"/>
        </w:rPr>
      </w:pPr>
      <w:r>
        <w:rPr>
          <w:rFonts w:hint="eastAsia" w:ascii="黑体"/>
          <w:b w:val="0"/>
          <w:sz w:val="24"/>
        </w:rPr>
        <w:t>应急处突能力</w:t>
      </w:r>
    </w:p>
    <w:p w14:paraId="6311620D">
      <w:pPr>
        <w:rPr>
          <w:rFonts w:hint="eastAsia"/>
        </w:rPr>
      </w:pPr>
    </w:p>
    <w:p w14:paraId="529B49C1">
      <w:pPr>
        <w:pStyle w:val="5"/>
        <w:numPr>
          <w:ilvl w:val="0"/>
          <w:numId w:val="10"/>
        </w:numPr>
        <w:ind w:left="0" w:leftChars="0" w:firstLine="420" w:firstLineChars="0"/>
        <w:jc w:val="left"/>
        <w:rPr>
          <w:rFonts w:hint="eastAsia" w:ascii="黑体"/>
          <w:b w:val="0"/>
          <w:sz w:val="24"/>
        </w:rPr>
      </w:pPr>
      <w:r>
        <w:rPr>
          <w:rFonts w:hint="eastAsia" w:ascii="黑体"/>
          <w:b w:val="0"/>
          <w:sz w:val="24"/>
        </w:rPr>
        <w:t>投标人知识产权产品（创新、设计）情况</w:t>
      </w:r>
    </w:p>
    <w:p w14:paraId="78AE9ABB">
      <w:pPr>
        <w:rPr>
          <w:rFonts w:hint="eastAsia"/>
        </w:rPr>
      </w:pPr>
    </w:p>
    <w:p w14:paraId="5FAAFC0A">
      <w:pPr>
        <w:pStyle w:val="2"/>
        <w:rPr>
          <w:rFonts w:hint="eastAsia"/>
        </w:rPr>
      </w:pPr>
    </w:p>
    <w:p w14:paraId="7BABE9D5">
      <w:pPr>
        <w:pStyle w:val="2"/>
        <w:rPr>
          <w:rFonts w:hint="eastAsia"/>
        </w:rPr>
      </w:pPr>
    </w:p>
    <w:p w14:paraId="0A4EFBC5">
      <w:pPr>
        <w:pStyle w:val="2"/>
        <w:rPr>
          <w:rFonts w:hint="eastAsia"/>
        </w:rPr>
      </w:pPr>
    </w:p>
    <w:p w14:paraId="3E2F96B3">
      <w:pPr>
        <w:pStyle w:val="4"/>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14:paraId="2FBD4E1B">
      <w:pPr>
        <w:rPr>
          <w:color w:val="000000"/>
        </w:rPr>
      </w:pPr>
    </w:p>
    <w:p w14:paraId="69165577">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140196A1">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45F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94BBD5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6BBC20F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14:paraId="0C75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636A0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641C9FD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14:paraId="607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27A855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53C1C75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14:paraId="2A8A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426539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4F3821D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14:paraId="1A66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1F0D7E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7485540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14:paraId="5FE3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96AE85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53AC761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14:paraId="30FE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2B7BC1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62C60B4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02FA5A42">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14:paraId="1A9A283C">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14:paraId="2918531E">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14:paraId="30228B9C">
      <w:pPr>
        <w:spacing w:line="380" w:lineRule="exact"/>
        <w:ind w:firstLine="420" w:firstLineChars="200"/>
        <w:rPr>
          <w:rFonts w:ascii="Calibri" w:hAnsi="Calibri"/>
        </w:rPr>
      </w:pPr>
      <w:r>
        <w:rPr>
          <w:rFonts w:hint="eastAsia" w:ascii="Calibri" w:hAnsi="Calibri"/>
        </w:rPr>
        <w:t>（三）项目负责人或者主要技术人员不是本单位人员的。</w:t>
      </w:r>
    </w:p>
    <w:p w14:paraId="015F284D">
      <w:pPr>
        <w:spacing w:line="380" w:lineRule="exact"/>
        <w:ind w:firstLine="420" w:firstLineChars="200"/>
        <w:rPr>
          <w:rFonts w:ascii="Calibri" w:hAnsi="Calibri"/>
        </w:rPr>
      </w:pPr>
      <w:r>
        <w:rPr>
          <w:rFonts w:hint="eastAsia" w:ascii="Calibri" w:hAnsi="Calibri"/>
        </w:rPr>
        <w:t>（四）投标保证金不是从投标供应商基本账户转出的。</w:t>
      </w:r>
    </w:p>
    <w:p w14:paraId="29EFD1AA">
      <w:pPr>
        <w:spacing w:line="380" w:lineRule="exact"/>
        <w:ind w:firstLine="420" w:firstLineChars="200"/>
        <w:rPr>
          <w:rFonts w:ascii="Calibri" w:hAnsi="Calibri"/>
        </w:rPr>
      </w:pPr>
      <w:r>
        <w:rPr>
          <w:rFonts w:hint="eastAsia" w:ascii="Calibri" w:hAnsi="Calibri"/>
        </w:rPr>
        <w:t>（五）其他隐瞒真实情况、提供虚假资料的行为。</w:t>
      </w:r>
    </w:p>
    <w:p w14:paraId="35A4E42F">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14:paraId="285A33E8">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14:paraId="5A2EC83C">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14:paraId="569CB84E">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14:paraId="18044F23">
      <w:pPr>
        <w:spacing w:line="340" w:lineRule="exact"/>
        <w:ind w:firstLine="420" w:firstLineChars="200"/>
        <w:rPr>
          <w:rFonts w:ascii="Calibri" w:hAnsi="Calibri"/>
        </w:rPr>
      </w:pPr>
      <w:r>
        <w:rPr>
          <w:rFonts w:hint="eastAsia" w:ascii="Calibri" w:hAnsi="Calibri"/>
        </w:rPr>
        <w:t>（四）不同投标供应商的投标文件或部分投标文件相互混装。</w:t>
      </w:r>
    </w:p>
    <w:p w14:paraId="6F3BB91D">
      <w:pPr>
        <w:spacing w:line="340" w:lineRule="exact"/>
        <w:ind w:firstLine="420" w:firstLineChars="200"/>
        <w:rPr>
          <w:rFonts w:ascii="Calibri" w:hAnsi="Calibri"/>
        </w:rPr>
      </w:pPr>
      <w:r>
        <w:rPr>
          <w:rFonts w:hint="eastAsia" w:ascii="Calibri" w:hAnsi="Calibri"/>
        </w:rPr>
        <w:t>（五）不同投标供应商的投标文件内容存在非正常一致。</w:t>
      </w:r>
    </w:p>
    <w:p w14:paraId="06369CE6">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14:paraId="0270D166">
      <w:pPr>
        <w:spacing w:line="340" w:lineRule="exact"/>
        <w:ind w:firstLine="420" w:firstLineChars="200"/>
        <w:rPr>
          <w:rFonts w:ascii="Calibri" w:hAnsi="Calibri"/>
        </w:rPr>
      </w:pPr>
      <w:r>
        <w:rPr>
          <w:rFonts w:hint="eastAsia" w:ascii="Calibri" w:hAnsi="Calibri"/>
        </w:rPr>
        <w:t>（七）不同投标人的投标报价呈规律性差异。</w:t>
      </w:r>
    </w:p>
    <w:p w14:paraId="602DF547">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14:paraId="58929C74">
      <w:pPr>
        <w:spacing w:line="340" w:lineRule="exact"/>
        <w:ind w:firstLine="420" w:firstLineChars="200"/>
        <w:rPr>
          <w:rFonts w:ascii="Calibri" w:hAnsi="Calibri"/>
        </w:rPr>
      </w:pPr>
      <w:r>
        <w:rPr>
          <w:rFonts w:hint="eastAsia" w:ascii="Calibri" w:hAnsi="Calibri"/>
        </w:rPr>
        <w:t>（九）主管部门依照法律、法规认定的其他情形。</w:t>
      </w:r>
    </w:p>
    <w:p w14:paraId="0CD491A0">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14:paraId="71C32916">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14:paraId="466B9DB9">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14:paraId="5E230365">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14:paraId="127C919A">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14:paraId="3B77048B">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4089DF3">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B9B0D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36AABB4">
            <w:pPr>
              <w:autoSpaceDE w:val="0"/>
              <w:autoSpaceDN w:val="0"/>
              <w:spacing w:line="340" w:lineRule="exact"/>
              <w:ind w:firstLine="1866"/>
              <w:rPr>
                <w:rFonts w:ascii="宋体" w:hAnsi="宋体"/>
                <w:spacing w:val="-4"/>
                <w:kern w:val="0"/>
                <w:szCs w:val="21"/>
              </w:rPr>
            </w:pPr>
          </w:p>
        </w:tc>
      </w:tr>
      <w:tr w14:paraId="453A23F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CCFBC4">
            <w:pPr>
              <w:autoSpaceDE w:val="0"/>
              <w:autoSpaceDN w:val="0"/>
              <w:spacing w:line="340" w:lineRule="exact"/>
              <w:ind w:firstLine="1866"/>
              <w:rPr>
                <w:rFonts w:ascii="宋体" w:hAnsi="宋体"/>
                <w:spacing w:val="-4"/>
                <w:kern w:val="0"/>
                <w:szCs w:val="21"/>
              </w:rPr>
            </w:pPr>
          </w:p>
        </w:tc>
      </w:tr>
      <w:tr w14:paraId="3D4EBA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5522591">
            <w:pPr>
              <w:autoSpaceDE w:val="0"/>
              <w:autoSpaceDN w:val="0"/>
              <w:spacing w:line="340" w:lineRule="exact"/>
              <w:ind w:firstLine="1866"/>
              <w:rPr>
                <w:rFonts w:ascii="宋体" w:hAnsi="宋体"/>
                <w:spacing w:val="-4"/>
                <w:kern w:val="0"/>
                <w:szCs w:val="21"/>
              </w:rPr>
            </w:pPr>
          </w:p>
        </w:tc>
      </w:tr>
      <w:tr w14:paraId="0A3BDE4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51DF044">
            <w:pPr>
              <w:autoSpaceDE w:val="0"/>
              <w:autoSpaceDN w:val="0"/>
              <w:spacing w:line="340" w:lineRule="exact"/>
              <w:ind w:firstLine="1866"/>
              <w:rPr>
                <w:rFonts w:ascii="宋体" w:hAnsi="宋体"/>
                <w:spacing w:val="-4"/>
                <w:kern w:val="0"/>
                <w:szCs w:val="21"/>
              </w:rPr>
            </w:pPr>
          </w:p>
        </w:tc>
      </w:tr>
    </w:tbl>
    <w:p w14:paraId="425B2900">
      <w:pPr>
        <w:widowControl/>
        <w:wordWrap w:val="0"/>
        <w:autoSpaceDE w:val="0"/>
        <w:autoSpaceDN w:val="0"/>
        <w:spacing w:line="340" w:lineRule="exact"/>
        <w:ind w:right="808" w:firstLine="404" w:firstLineChars="200"/>
        <w:jc w:val="right"/>
        <w:rPr>
          <w:rFonts w:ascii="宋体" w:hAnsi="宋体"/>
          <w:spacing w:val="-4"/>
          <w:kern w:val="0"/>
          <w:szCs w:val="21"/>
        </w:rPr>
      </w:pPr>
    </w:p>
    <w:p w14:paraId="73EDDB96">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14:paraId="538EC701">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14:paraId="05FBEC48">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745B08B1">
      <w:pPr>
        <w:widowControl/>
        <w:autoSpaceDE w:val="0"/>
        <w:autoSpaceDN w:val="0"/>
        <w:spacing w:line="340" w:lineRule="exact"/>
        <w:ind w:firstLine="406" w:firstLineChars="200"/>
        <w:jc w:val="left"/>
        <w:rPr>
          <w:rFonts w:ascii="宋体" w:hAnsi="宋体"/>
          <w:b/>
          <w:bCs/>
          <w:spacing w:val="-4"/>
          <w:kern w:val="0"/>
          <w:szCs w:val="21"/>
        </w:rPr>
      </w:pPr>
    </w:p>
    <w:p w14:paraId="18D91C9C">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8F47CA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40D49412">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1B966B8">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14:paraId="07737025">
      <w:pPr>
        <w:pStyle w:val="32"/>
      </w:pPr>
    </w:p>
    <w:p w14:paraId="65A9A68A">
      <w:pPr>
        <w:pStyle w:val="32"/>
      </w:pPr>
    </w:p>
    <w:p w14:paraId="3E0C2FC5">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14:paraId="09AB7DDF">
      <w:pPr>
        <w:pStyle w:val="32"/>
      </w:pPr>
    </w:p>
    <w:p w14:paraId="189CF0BF">
      <w:pPr>
        <w:pStyle w:val="32"/>
        <w:ind w:left="0" w:leftChars="0" w:firstLine="0" w:firstLineChars="0"/>
      </w:pPr>
    </w:p>
    <w:p w14:paraId="59641F15"/>
    <w:p w14:paraId="0FC3168D">
      <w:pPr>
        <w:widowControl/>
        <w:jc w:val="left"/>
      </w:pPr>
      <w:r>
        <w:br w:type="page"/>
      </w:r>
    </w:p>
    <w:p w14:paraId="1F7D0B5E">
      <w:pPr>
        <w:pStyle w:val="6"/>
        <w:rPr>
          <w:kern w:val="2"/>
        </w:rPr>
      </w:pPr>
      <w:bookmarkStart w:id="27" w:name="_Toc194467284"/>
      <w:r>
        <w:rPr>
          <w:rFonts w:hint="eastAsia"/>
          <w:kern w:val="2"/>
        </w:rPr>
        <w:t>第二章</w:t>
      </w:r>
      <w:r>
        <w:rPr>
          <w:kern w:val="2"/>
        </w:rPr>
        <w:t xml:space="preserve"> </w:t>
      </w:r>
      <w:r>
        <w:rPr>
          <w:rFonts w:hint="eastAsia"/>
          <w:kern w:val="2"/>
        </w:rPr>
        <w:t xml:space="preserve"> 合同格式（详询采购单位）</w:t>
      </w:r>
      <w:bookmarkEnd w:id="27"/>
      <w:r>
        <w:rPr>
          <w:kern w:val="2"/>
        </w:rPr>
        <w:t xml:space="preserve"> </w:t>
      </w:r>
    </w:p>
    <w:p w14:paraId="69335FF1">
      <w:pPr>
        <w:widowControl/>
        <w:jc w:val="left"/>
      </w:pPr>
      <w:r>
        <w:br w:type="page"/>
      </w:r>
    </w:p>
    <w:p w14:paraId="6F6C94A5">
      <w:pPr>
        <w:pStyle w:val="3"/>
      </w:pPr>
      <w:bookmarkStart w:id="28" w:name="bt开标与评标"/>
      <w:bookmarkEnd w:id="28"/>
      <w:bookmarkStart w:id="29" w:name="bt图纸"/>
      <w:bookmarkEnd w:id="29"/>
      <w:bookmarkStart w:id="30" w:name="bt授予合同"/>
      <w:bookmarkEnd w:id="30"/>
      <w:bookmarkStart w:id="31" w:name="bt投标须知"/>
      <w:bookmarkEnd w:id="31"/>
      <w:bookmarkStart w:id="32" w:name="bt投标文件的编制"/>
      <w:bookmarkEnd w:id="32"/>
      <w:bookmarkStart w:id="33" w:name="bt招标文件"/>
      <w:bookmarkEnd w:id="33"/>
      <w:bookmarkStart w:id="34" w:name="bt总则"/>
      <w:bookmarkEnd w:id="34"/>
      <w:bookmarkStart w:id="35" w:name="bt投标须知前附表"/>
      <w:bookmarkEnd w:id="35"/>
      <w:bookmarkStart w:id="36" w:name="OLE_LINK26"/>
      <w:bookmarkStart w:id="37" w:name="_Toc101074877"/>
      <w:bookmarkStart w:id="38" w:name="_Toc100052365"/>
      <w:bookmarkStart w:id="39" w:name="_Toc194467300"/>
      <w:bookmarkStart w:id="40" w:name="_Toc73521548"/>
      <w:bookmarkStart w:id="41" w:name="_Toc73518118"/>
      <w:bookmarkStart w:id="42" w:name="_Toc73521636"/>
      <w:bookmarkStart w:id="43" w:name="_Toc73517640"/>
      <w:r>
        <w:rPr>
          <w:rFonts w:hint="eastAsia"/>
        </w:rPr>
        <w:t>第三册  投标供应商须知</w:t>
      </w:r>
    </w:p>
    <w:bookmarkEnd w:id="36"/>
    <w:p w14:paraId="044F6AEB">
      <w:pPr>
        <w:pStyle w:val="6"/>
      </w:pPr>
      <w:r>
        <w:rPr>
          <w:rFonts w:hint="eastAsia"/>
        </w:rPr>
        <w:t>第一章 总则</w:t>
      </w:r>
      <w:bookmarkEnd w:id="37"/>
      <w:bookmarkEnd w:id="38"/>
      <w:bookmarkEnd w:id="39"/>
      <w:bookmarkEnd w:id="40"/>
      <w:bookmarkEnd w:id="41"/>
      <w:bookmarkEnd w:id="42"/>
      <w:bookmarkEnd w:id="43"/>
    </w:p>
    <w:p w14:paraId="76EB13CB">
      <w:pPr>
        <w:spacing w:line="360" w:lineRule="auto"/>
        <w:rPr>
          <w:rFonts w:ascii="黑体" w:hAnsi="宋体" w:eastAsia="黑体"/>
          <w:sz w:val="24"/>
        </w:rPr>
      </w:pPr>
      <w:bookmarkStart w:id="44" w:name="_Toc73521549"/>
      <w:bookmarkStart w:id="45" w:name="_Toc73518119"/>
      <w:bookmarkStart w:id="46" w:name="_Toc60560627"/>
      <w:bookmarkStart w:id="47" w:name="_Toc100052366"/>
      <w:bookmarkStart w:id="48" w:name="_Toc73521637"/>
      <w:bookmarkStart w:id="49" w:name="_Toc60631622"/>
      <w:bookmarkStart w:id="50" w:name="_Toc73517641"/>
      <w:r>
        <w:rPr>
          <w:rFonts w:ascii="黑体" w:hAnsi="宋体" w:eastAsia="黑体"/>
          <w:sz w:val="24"/>
        </w:rPr>
        <w:t>1．</w:t>
      </w:r>
      <w:r>
        <w:rPr>
          <w:rFonts w:hint="eastAsia" w:ascii="黑体" w:hAnsi="宋体" w:eastAsia="黑体"/>
          <w:sz w:val="24"/>
        </w:rPr>
        <w:t>招标说明</w:t>
      </w:r>
      <w:bookmarkEnd w:id="44"/>
      <w:bookmarkEnd w:id="45"/>
      <w:bookmarkEnd w:id="46"/>
      <w:bookmarkEnd w:id="47"/>
      <w:bookmarkEnd w:id="48"/>
      <w:bookmarkEnd w:id="49"/>
      <w:bookmarkEnd w:id="50"/>
    </w:p>
    <w:p w14:paraId="06938E91">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9"/>
          <w:rFonts w:hint="eastAsia"/>
        </w:rPr>
        <w:t>评审定标</w:t>
      </w:r>
      <w:r>
        <w:rPr>
          <w:rFonts w:hint="eastAsia"/>
          <w:szCs w:val="21"/>
        </w:rPr>
        <w:t>方式确定成交供应商</w:t>
      </w:r>
      <w:r>
        <w:rPr>
          <w:rStyle w:val="39"/>
          <w:rFonts w:hint="eastAsia"/>
        </w:rPr>
        <w:t>。</w:t>
      </w:r>
    </w:p>
    <w:p w14:paraId="6D47B949">
      <w:pPr>
        <w:spacing w:line="360" w:lineRule="auto"/>
        <w:rPr>
          <w:rFonts w:ascii="黑体" w:hAnsi="宋体" w:eastAsia="黑体"/>
          <w:sz w:val="24"/>
        </w:rPr>
      </w:pPr>
      <w:bookmarkStart w:id="51" w:name="_Toc73521550"/>
      <w:bookmarkStart w:id="52" w:name="_Toc73518120"/>
      <w:bookmarkStart w:id="53" w:name="_Toc60631623"/>
      <w:bookmarkStart w:id="54" w:name="_Toc60560628"/>
      <w:bookmarkStart w:id="55" w:name="_Toc73521638"/>
      <w:bookmarkStart w:id="56" w:name="_Toc73517642"/>
      <w:bookmarkStart w:id="57" w:name="_Toc100052367"/>
      <w:r>
        <w:rPr>
          <w:rFonts w:ascii="黑体" w:hAnsi="宋体" w:eastAsia="黑体"/>
          <w:sz w:val="24"/>
        </w:rPr>
        <w:t>2</w:t>
      </w:r>
      <w:r>
        <w:rPr>
          <w:rFonts w:hint="eastAsia" w:ascii="黑体" w:hAnsi="宋体" w:eastAsia="黑体"/>
          <w:sz w:val="24"/>
        </w:rPr>
        <w:t>．定义</w:t>
      </w:r>
      <w:bookmarkEnd w:id="51"/>
      <w:bookmarkEnd w:id="52"/>
      <w:bookmarkEnd w:id="53"/>
      <w:bookmarkEnd w:id="54"/>
      <w:bookmarkEnd w:id="55"/>
      <w:bookmarkEnd w:id="56"/>
      <w:bookmarkEnd w:id="57"/>
    </w:p>
    <w:p w14:paraId="2B7164E6">
      <w:pPr>
        <w:ind w:firstLine="420" w:firstLineChars="200"/>
        <w:rPr>
          <w:rFonts w:ascii="宋体" w:hAnsi="宋体"/>
          <w:szCs w:val="21"/>
        </w:rPr>
      </w:pPr>
      <w:r>
        <w:rPr>
          <w:rFonts w:ascii="宋体" w:hAnsi="宋体"/>
          <w:szCs w:val="21"/>
        </w:rPr>
        <w:t>招标文件中下列术语应解释为：</w:t>
      </w:r>
    </w:p>
    <w:p w14:paraId="0199CED1">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14:paraId="46E0C623">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14:paraId="60152778">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14:paraId="61182035">
      <w:pPr>
        <w:ind w:firstLine="411" w:firstLineChars="196"/>
        <w:rPr>
          <w:rFonts w:ascii="宋体" w:hAnsi="宋体"/>
          <w:szCs w:val="21"/>
        </w:rPr>
      </w:pPr>
      <w:r>
        <w:rPr>
          <w:rFonts w:hint="eastAsia" w:ascii="宋体" w:hAnsi="宋体"/>
          <w:szCs w:val="21"/>
        </w:rPr>
        <w:t>2.4 “成交”指中标；</w:t>
      </w:r>
    </w:p>
    <w:p w14:paraId="638E6F9A">
      <w:pPr>
        <w:ind w:firstLine="411" w:firstLineChars="196"/>
        <w:rPr>
          <w:rFonts w:ascii="宋体" w:hAnsi="宋体"/>
          <w:szCs w:val="21"/>
        </w:rPr>
      </w:pPr>
      <w:r>
        <w:rPr>
          <w:rFonts w:hint="eastAsia" w:ascii="宋体" w:hAnsi="宋体"/>
          <w:szCs w:val="21"/>
        </w:rPr>
        <w:t>2.5“合同”指由本次招标所产生的合同或合约文件；</w:t>
      </w:r>
    </w:p>
    <w:p w14:paraId="5D2CE7AA">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4C5453FF">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14:paraId="0B15920A">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8" w:name="OLE_LINK4"/>
      <w:r>
        <w:rPr>
          <w:rFonts w:hint="eastAsia" w:ascii="宋体" w:hAnsi="宋体"/>
          <w:szCs w:val="21"/>
        </w:rPr>
        <w:t>本招标文件所称的网站均指</w:t>
      </w:r>
      <w:bookmarkStart w:id="59" w:name="OLE_LINK2"/>
      <w:r>
        <w:rPr>
          <w:rFonts w:hint="eastAsia" w:ascii="宋体" w:hAnsi="宋体"/>
          <w:szCs w:val="21"/>
        </w:rPr>
        <w:t>深圳交易集团罗湖分公司网站，网址：</w:t>
      </w:r>
      <w:bookmarkStart w:id="60" w:name="OLE_LINK1"/>
      <w:r>
        <w:rPr>
          <w:rFonts w:hint="eastAsia" w:ascii="宋体" w:hAnsi="宋体"/>
          <w:color w:val="FF0000"/>
          <w:szCs w:val="21"/>
        </w:rPr>
        <w:t>https://lh.szexgrp.com/jyfw/zfcg-view.html?id=zfcg</w:t>
      </w:r>
      <w:bookmarkEnd w:id="60"/>
    </w:p>
    <w:bookmarkEnd w:id="58"/>
    <w:bookmarkEnd w:id="59"/>
    <w:p w14:paraId="7AC7C0E5">
      <w:pPr>
        <w:spacing w:line="360" w:lineRule="auto"/>
        <w:rPr>
          <w:rFonts w:ascii="黑体" w:hAnsi="宋体" w:eastAsia="黑体"/>
          <w:sz w:val="24"/>
        </w:rPr>
      </w:pPr>
      <w:bookmarkStart w:id="61" w:name="_Toc60560629"/>
      <w:bookmarkStart w:id="62" w:name="_Toc73518121"/>
      <w:bookmarkStart w:id="63" w:name="_Toc60631624"/>
      <w:bookmarkStart w:id="64" w:name="_Toc100052368"/>
      <w:bookmarkStart w:id="65" w:name="_Toc73517643"/>
      <w:bookmarkStart w:id="66" w:name="_Toc73521551"/>
      <w:bookmarkStart w:id="67" w:name="_Toc73521639"/>
      <w:r>
        <w:rPr>
          <w:rFonts w:hint="eastAsia" w:ascii="黑体" w:hAnsi="宋体" w:eastAsia="黑体"/>
          <w:sz w:val="24"/>
        </w:rPr>
        <w:t>3．投标供应商的资质要求</w:t>
      </w:r>
      <w:bookmarkEnd w:id="61"/>
      <w:bookmarkEnd w:id="62"/>
      <w:bookmarkEnd w:id="63"/>
      <w:bookmarkEnd w:id="64"/>
      <w:bookmarkEnd w:id="65"/>
      <w:bookmarkEnd w:id="66"/>
      <w:bookmarkEnd w:id="67"/>
    </w:p>
    <w:p w14:paraId="4C1DAAD6">
      <w:pPr>
        <w:ind w:firstLine="411" w:firstLineChars="196"/>
        <w:rPr>
          <w:rFonts w:ascii="宋体" w:hAnsi="宋体"/>
          <w:color w:val="auto"/>
          <w:szCs w:val="21"/>
        </w:rPr>
      </w:pPr>
      <w:bookmarkStart w:id="68" w:name="OLE_LINK39"/>
      <w:r>
        <w:rPr>
          <w:rFonts w:hint="eastAsia" w:ascii="宋体" w:hAnsi="宋体"/>
          <w:color w:val="auto"/>
          <w:szCs w:val="21"/>
        </w:rPr>
        <w:t>3</w:t>
      </w:r>
      <w:r>
        <w:rPr>
          <w:rFonts w:ascii="宋体" w:hAnsi="宋体"/>
          <w:color w:val="auto"/>
          <w:szCs w:val="21"/>
        </w:rPr>
        <w:t>.</w:t>
      </w:r>
      <w:r>
        <w:rPr>
          <w:rFonts w:hint="eastAsia" w:ascii="宋体" w:hAnsi="宋体"/>
          <w:color w:val="auto"/>
          <w:szCs w:val="21"/>
        </w:rPr>
        <w:t>1 参加本次投标的投标供应商应满足招标文件规定的资格条件，详</w:t>
      </w:r>
      <w:r>
        <w:rPr>
          <w:rFonts w:hint="eastAsia" w:ascii="宋体" w:hAnsi="宋体"/>
          <w:bCs/>
          <w:color w:val="auto"/>
          <w:szCs w:val="21"/>
        </w:rPr>
        <w:t>见招标公告有关投标供应商资格要求。</w:t>
      </w:r>
    </w:p>
    <w:bookmarkEnd w:id="68"/>
    <w:p w14:paraId="513D1282">
      <w:pPr>
        <w:spacing w:line="360" w:lineRule="auto"/>
        <w:rPr>
          <w:rFonts w:ascii="黑体" w:hAnsi="宋体" w:eastAsia="黑体"/>
          <w:sz w:val="24"/>
        </w:rPr>
      </w:pPr>
      <w:bookmarkStart w:id="69" w:name="_Toc60560631"/>
      <w:bookmarkStart w:id="70" w:name="_Toc73518123"/>
      <w:bookmarkStart w:id="71" w:name="_Toc73517645"/>
      <w:bookmarkStart w:id="72" w:name="_Toc100052370"/>
      <w:bookmarkStart w:id="73" w:name="_Toc73521641"/>
      <w:bookmarkStart w:id="74" w:name="_Toc73521553"/>
      <w:bookmarkStart w:id="75" w:name="_Toc60631626"/>
      <w:r>
        <w:rPr>
          <w:rFonts w:hint="eastAsia" w:ascii="黑体" w:hAnsi="宋体" w:eastAsia="黑体"/>
          <w:sz w:val="24"/>
        </w:rPr>
        <w:t>4．投标费用</w:t>
      </w:r>
      <w:bookmarkEnd w:id="69"/>
      <w:bookmarkEnd w:id="70"/>
      <w:bookmarkEnd w:id="71"/>
      <w:bookmarkEnd w:id="72"/>
      <w:bookmarkEnd w:id="73"/>
      <w:bookmarkEnd w:id="74"/>
      <w:bookmarkEnd w:id="75"/>
    </w:p>
    <w:p w14:paraId="5F783996">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76" w:name="_Toc78260681"/>
      <w:bookmarkStart w:id="77" w:name="_Toc100052372"/>
    </w:p>
    <w:p w14:paraId="79480F33">
      <w:pPr>
        <w:spacing w:line="360" w:lineRule="auto"/>
        <w:rPr>
          <w:rFonts w:ascii="黑体" w:hAnsi="宋体" w:eastAsia="黑体"/>
          <w:sz w:val="24"/>
        </w:rPr>
      </w:pPr>
      <w:r>
        <w:rPr>
          <w:rFonts w:hint="eastAsia" w:ascii="黑体" w:hAnsi="宋体" w:eastAsia="黑体"/>
          <w:sz w:val="24"/>
        </w:rPr>
        <w:t>5．招标</w:t>
      </w:r>
      <w:bookmarkEnd w:id="76"/>
      <w:r>
        <w:rPr>
          <w:rFonts w:hint="eastAsia" w:ascii="黑体" w:hAnsi="宋体" w:eastAsia="黑体"/>
          <w:sz w:val="24"/>
        </w:rPr>
        <w:t>答疑</w:t>
      </w:r>
      <w:bookmarkEnd w:id="77"/>
      <w:r>
        <w:rPr>
          <w:rFonts w:hint="eastAsia" w:ascii="黑体" w:hAnsi="宋体" w:eastAsia="黑体"/>
          <w:sz w:val="24"/>
        </w:rPr>
        <w:t>、质疑</w:t>
      </w:r>
    </w:p>
    <w:p w14:paraId="1A0A6517">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14:paraId="2D994018">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14:paraId="6FB7A1B6">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14:paraId="2CEFA434">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14:paraId="02C8FFED">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14:paraId="089C5975">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14:paraId="576BB134">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14:paraId="4416C4BC">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14:paraId="00055468">
      <w:pPr>
        <w:ind w:firstLine="420"/>
        <w:rPr>
          <w:rFonts w:ascii="宋体" w:hAnsi="宋体"/>
          <w:szCs w:val="21"/>
        </w:rPr>
      </w:pPr>
      <w:r>
        <w:rPr>
          <w:rFonts w:hint="eastAsia" w:ascii="宋体" w:hAnsi="宋体"/>
          <w:szCs w:val="21"/>
        </w:rPr>
        <w:t>（1）供应商的名称（或者姓名）、地址、邮编、邮箱、联系人及联系电话；</w:t>
      </w:r>
    </w:p>
    <w:p w14:paraId="2E35F509">
      <w:pPr>
        <w:ind w:firstLine="420" w:firstLineChars="200"/>
        <w:rPr>
          <w:rFonts w:ascii="宋体" w:hAnsi="宋体"/>
          <w:szCs w:val="21"/>
        </w:rPr>
      </w:pPr>
      <w:r>
        <w:rPr>
          <w:rFonts w:hint="eastAsia" w:ascii="宋体" w:hAnsi="宋体"/>
          <w:szCs w:val="21"/>
        </w:rPr>
        <w:t>（2）质疑项目的名称、编号；</w:t>
      </w:r>
    </w:p>
    <w:p w14:paraId="0BB87A04">
      <w:pPr>
        <w:ind w:firstLine="420" w:firstLineChars="200"/>
        <w:rPr>
          <w:rFonts w:ascii="宋体" w:hAnsi="宋体"/>
          <w:szCs w:val="21"/>
        </w:rPr>
      </w:pPr>
      <w:r>
        <w:rPr>
          <w:rFonts w:hint="eastAsia" w:ascii="宋体" w:hAnsi="宋体"/>
          <w:szCs w:val="21"/>
        </w:rPr>
        <w:t>（3）具体、明确的质疑对象、质疑事项和质疑请求；</w:t>
      </w:r>
    </w:p>
    <w:p w14:paraId="4DCBF537">
      <w:pPr>
        <w:ind w:firstLine="420" w:firstLineChars="200"/>
        <w:rPr>
          <w:rFonts w:ascii="宋体" w:hAnsi="宋体"/>
          <w:szCs w:val="21"/>
        </w:rPr>
      </w:pPr>
      <w:r>
        <w:rPr>
          <w:rFonts w:hint="eastAsia" w:ascii="宋体" w:hAnsi="宋体"/>
          <w:szCs w:val="21"/>
        </w:rPr>
        <w:t>（4）因质疑事项而受损害的权益；</w:t>
      </w:r>
    </w:p>
    <w:p w14:paraId="613A58EF">
      <w:pPr>
        <w:ind w:firstLine="420" w:firstLineChars="200"/>
        <w:rPr>
          <w:rFonts w:ascii="宋体" w:hAnsi="宋体"/>
          <w:szCs w:val="21"/>
        </w:rPr>
      </w:pPr>
      <w:r>
        <w:rPr>
          <w:rFonts w:hint="eastAsia" w:ascii="宋体" w:hAnsi="宋体"/>
          <w:szCs w:val="21"/>
        </w:rPr>
        <w:t>（5）事实依据；</w:t>
      </w:r>
    </w:p>
    <w:p w14:paraId="1119CC50">
      <w:pPr>
        <w:ind w:firstLine="420" w:firstLineChars="200"/>
        <w:rPr>
          <w:rFonts w:ascii="宋体" w:hAnsi="宋体"/>
          <w:szCs w:val="21"/>
        </w:rPr>
      </w:pPr>
      <w:r>
        <w:rPr>
          <w:rFonts w:hint="eastAsia" w:ascii="宋体" w:hAnsi="宋体"/>
          <w:szCs w:val="21"/>
        </w:rPr>
        <w:t>（6）必要的法律依据；</w:t>
      </w:r>
    </w:p>
    <w:p w14:paraId="63B1DB15">
      <w:pPr>
        <w:ind w:firstLine="420" w:firstLineChars="200"/>
        <w:rPr>
          <w:rFonts w:ascii="宋体" w:hAnsi="宋体"/>
          <w:szCs w:val="21"/>
        </w:rPr>
      </w:pPr>
      <w:r>
        <w:rPr>
          <w:rFonts w:hint="eastAsia" w:ascii="宋体" w:hAnsi="宋体"/>
          <w:szCs w:val="21"/>
        </w:rPr>
        <w:t>（7）提出质疑的日期。</w:t>
      </w:r>
    </w:p>
    <w:p w14:paraId="109D0891">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D32CBC7">
      <w:pPr>
        <w:ind w:firstLine="420" w:firstLineChars="200"/>
        <w:rPr>
          <w:rFonts w:ascii="宋体" w:hAnsi="宋体"/>
          <w:szCs w:val="21"/>
        </w:rPr>
      </w:pPr>
      <w:r>
        <w:rPr>
          <w:rFonts w:hint="eastAsia" w:ascii="宋体" w:hAnsi="宋体"/>
          <w:szCs w:val="21"/>
        </w:rPr>
        <w:t>5.3.3提交</w:t>
      </w:r>
      <w:r>
        <w:rPr>
          <w:rFonts w:ascii="宋体" w:hAnsi="宋体"/>
          <w:szCs w:val="21"/>
        </w:rPr>
        <w:t>材料</w:t>
      </w:r>
    </w:p>
    <w:p w14:paraId="591E2BC3">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14:paraId="05AEFA5E">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14:paraId="7DF982A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372706B">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14:paraId="667DD903">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14:paraId="6E8CA8E8">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5楼，质疑咨询电话：0755-8223</w:t>
      </w:r>
      <w:r>
        <w:rPr>
          <w:rFonts w:hint="eastAsia" w:ascii="宋体" w:hAnsi="宋体"/>
          <w:b/>
          <w:bCs/>
          <w:szCs w:val="21"/>
          <w:lang w:val="en-US" w:eastAsia="zh-CN"/>
        </w:rPr>
        <w:t>0808</w:t>
      </w:r>
      <w:r>
        <w:rPr>
          <w:rFonts w:hint="eastAsia" w:ascii="宋体" w:hAnsi="宋体"/>
          <w:b/>
          <w:bCs/>
          <w:szCs w:val="21"/>
        </w:rPr>
        <w:t>。</w:t>
      </w:r>
    </w:p>
    <w:p w14:paraId="3F3D3688">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14:paraId="7AF3645C">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14:paraId="0EA2C35B">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14:paraId="4025CB1C">
      <w:pPr>
        <w:pStyle w:val="32"/>
      </w:pPr>
    </w:p>
    <w:p w14:paraId="6AB74613">
      <w:pPr>
        <w:pStyle w:val="6"/>
      </w:pPr>
      <w:bookmarkStart w:id="78" w:name="_Toc101074878"/>
      <w:bookmarkStart w:id="79" w:name="_Toc73521644"/>
      <w:bookmarkStart w:id="80" w:name="_Toc73517648"/>
      <w:bookmarkStart w:id="81" w:name="_Toc73521556"/>
      <w:bookmarkStart w:id="82" w:name="_Toc100052373"/>
      <w:bookmarkStart w:id="83" w:name="_Toc73518126"/>
      <w:bookmarkStart w:id="84" w:name="_Toc194467301"/>
      <w:r>
        <w:rPr>
          <w:rFonts w:hint="eastAsia"/>
        </w:rPr>
        <w:t>第二章 招标文件</w:t>
      </w:r>
      <w:bookmarkEnd w:id="78"/>
      <w:bookmarkEnd w:id="79"/>
      <w:bookmarkEnd w:id="80"/>
      <w:bookmarkEnd w:id="81"/>
      <w:bookmarkEnd w:id="82"/>
      <w:bookmarkEnd w:id="83"/>
      <w:bookmarkEnd w:id="84"/>
    </w:p>
    <w:p w14:paraId="634460D3">
      <w:pPr>
        <w:spacing w:line="360" w:lineRule="auto"/>
        <w:rPr>
          <w:rFonts w:ascii="黑体" w:hAnsi="宋体" w:eastAsia="黑体"/>
          <w:sz w:val="24"/>
        </w:rPr>
      </w:pPr>
      <w:bookmarkStart w:id="85" w:name="_Toc73517649"/>
      <w:bookmarkStart w:id="86" w:name="_Toc73521557"/>
      <w:bookmarkStart w:id="87" w:name="_Toc73521645"/>
      <w:bookmarkStart w:id="88" w:name="_Toc73518127"/>
      <w:bookmarkStart w:id="89" w:name="_Toc100052374"/>
      <w:r>
        <w:rPr>
          <w:rFonts w:hint="eastAsia" w:ascii="黑体" w:hAnsi="宋体" w:eastAsia="黑体"/>
          <w:sz w:val="24"/>
        </w:rPr>
        <w:t>6．招标文件的组成</w:t>
      </w:r>
      <w:bookmarkEnd w:id="85"/>
      <w:bookmarkEnd w:id="86"/>
      <w:bookmarkEnd w:id="87"/>
      <w:bookmarkEnd w:id="88"/>
      <w:bookmarkEnd w:id="89"/>
    </w:p>
    <w:p w14:paraId="1527A7A8">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14:paraId="1A81B25B">
      <w:pPr>
        <w:ind w:firstLine="420" w:firstLineChars="200"/>
        <w:rPr>
          <w:rFonts w:ascii="宋体" w:hAnsi="宋体"/>
          <w:szCs w:val="21"/>
        </w:rPr>
      </w:pPr>
      <w:r>
        <w:rPr>
          <w:rFonts w:hint="eastAsia" w:ascii="宋体" w:hAnsi="宋体"/>
          <w:szCs w:val="21"/>
        </w:rPr>
        <w:t>6.2招标文件共分为关键信息和招标文件正文。</w:t>
      </w:r>
    </w:p>
    <w:p w14:paraId="01C06AF1">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14:paraId="4BDB228E">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14:paraId="2144F7FD">
      <w:pPr>
        <w:spacing w:line="360" w:lineRule="auto"/>
        <w:rPr>
          <w:rFonts w:ascii="黑体" w:hAnsi="宋体" w:eastAsia="黑体"/>
          <w:sz w:val="24"/>
        </w:rPr>
      </w:pPr>
      <w:bookmarkStart w:id="90" w:name="_Toc73517650"/>
      <w:bookmarkStart w:id="91" w:name="_Toc100052375"/>
      <w:bookmarkStart w:id="92" w:name="_Toc73518128"/>
      <w:bookmarkStart w:id="93" w:name="_Toc73521646"/>
      <w:bookmarkStart w:id="94" w:name="_Toc60631631"/>
      <w:bookmarkStart w:id="95" w:name="_Toc60560636"/>
      <w:bookmarkStart w:id="96" w:name="_Toc73521558"/>
      <w:r>
        <w:rPr>
          <w:rFonts w:hint="eastAsia" w:ascii="黑体" w:hAnsi="宋体" w:eastAsia="黑体"/>
          <w:sz w:val="24"/>
        </w:rPr>
        <w:t>7．招标文件的澄清</w:t>
      </w:r>
      <w:bookmarkEnd w:id="90"/>
      <w:bookmarkEnd w:id="91"/>
      <w:bookmarkEnd w:id="92"/>
      <w:bookmarkEnd w:id="93"/>
      <w:bookmarkEnd w:id="94"/>
      <w:bookmarkEnd w:id="95"/>
      <w:bookmarkEnd w:id="96"/>
    </w:p>
    <w:p w14:paraId="50DE398B">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14:paraId="78DCFB02">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14:paraId="77CA22B6">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14:paraId="0BB976D4">
      <w:pPr>
        <w:spacing w:line="360" w:lineRule="auto"/>
        <w:rPr>
          <w:rFonts w:ascii="黑体" w:hAnsi="宋体" w:eastAsia="黑体"/>
          <w:sz w:val="24"/>
        </w:rPr>
      </w:pPr>
      <w:bookmarkStart w:id="97" w:name="_Toc60560637"/>
      <w:bookmarkStart w:id="98" w:name="_Toc73517651"/>
      <w:bookmarkStart w:id="99" w:name="_Toc73518129"/>
      <w:bookmarkStart w:id="100" w:name="_Toc73521647"/>
      <w:bookmarkStart w:id="101" w:name="_Toc73521559"/>
      <w:bookmarkStart w:id="102" w:name="_Toc100052376"/>
      <w:bookmarkStart w:id="103" w:name="_Toc60631632"/>
      <w:r>
        <w:rPr>
          <w:rFonts w:hint="eastAsia" w:ascii="黑体" w:hAnsi="宋体" w:eastAsia="黑体"/>
          <w:sz w:val="24"/>
        </w:rPr>
        <w:t>8．招标文件的修改</w:t>
      </w:r>
      <w:bookmarkEnd w:id="97"/>
      <w:bookmarkEnd w:id="98"/>
      <w:bookmarkEnd w:id="99"/>
      <w:bookmarkEnd w:id="100"/>
      <w:bookmarkEnd w:id="101"/>
      <w:bookmarkEnd w:id="102"/>
      <w:bookmarkEnd w:id="103"/>
    </w:p>
    <w:p w14:paraId="751C3D2E">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14:paraId="3B093788">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14:paraId="1EC33110">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2F1C6CC0">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0CDA0232">
      <w:pPr>
        <w:pStyle w:val="6"/>
      </w:pPr>
      <w:bookmarkStart w:id="104" w:name="bt投标文件"/>
      <w:bookmarkEnd w:id="104"/>
      <w:bookmarkStart w:id="105" w:name="_Toc73521649"/>
      <w:bookmarkStart w:id="106" w:name="_Toc100052378"/>
      <w:bookmarkStart w:id="107" w:name="_Toc73521561"/>
      <w:bookmarkStart w:id="108" w:name="_Toc73517653"/>
      <w:bookmarkStart w:id="109" w:name="_Toc60560639"/>
      <w:bookmarkStart w:id="110" w:name="_Toc60631634"/>
      <w:bookmarkStart w:id="111" w:name="_Toc73518131"/>
      <w:r>
        <w:rPr>
          <w:rFonts w:hint="eastAsia"/>
        </w:rPr>
        <w:t>第三章 投标文件</w:t>
      </w:r>
    </w:p>
    <w:p w14:paraId="5B03F45E">
      <w:pPr>
        <w:rPr>
          <w:rFonts w:ascii="黑体" w:hAnsi="宋体" w:eastAsia="黑体"/>
          <w:sz w:val="24"/>
        </w:rPr>
      </w:pPr>
      <w:r>
        <w:rPr>
          <w:rFonts w:hint="eastAsia" w:ascii="黑体" w:hAnsi="宋体" w:eastAsia="黑体"/>
          <w:sz w:val="24"/>
        </w:rPr>
        <w:t>9．投标文件的语言及度量单位</w:t>
      </w:r>
      <w:bookmarkEnd w:id="105"/>
      <w:bookmarkEnd w:id="106"/>
      <w:bookmarkEnd w:id="107"/>
      <w:bookmarkEnd w:id="108"/>
      <w:bookmarkEnd w:id="109"/>
      <w:bookmarkEnd w:id="110"/>
      <w:bookmarkEnd w:id="111"/>
    </w:p>
    <w:p w14:paraId="6FAF687E">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14:paraId="73E5465A">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14:paraId="4C5692BF">
      <w:pPr>
        <w:spacing w:line="360" w:lineRule="auto"/>
        <w:rPr>
          <w:rFonts w:ascii="黑体" w:hAnsi="宋体" w:eastAsia="黑体"/>
          <w:sz w:val="24"/>
        </w:rPr>
      </w:pPr>
      <w:bookmarkStart w:id="112" w:name="_Toc73521562"/>
      <w:bookmarkStart w:id="113" w:name="_Toc73517654"/>
      <w:bookmarkStart w:id="114" w:name="_Toc60560640"/>
      <w:bookmarkStart w:id="115" w:name="_Toc60631635"/>
      <w:bookmarkStart w:id="116" w:name="_Toc100052379"/>
      <w:bookmarkStart w:id="117" w:name="_Toc73521650"/>
      <w:bookmarkStart w:id="118" w:name="_Toc73518132"/>
      <w:r>
        <w:rPr>
          <w:rFonts w:hint="eastAsia" w:ascii="黑体" w:hAnsi="宋体" w:eastAsia="黑体"/>
          <w:sz w:val="24"/>
        </w:rPr>
        <w:t>10．投标文件的组成</w:t>
      </w:r>
      <w:bookmarkEnd w:id="112"/>
      <w:bookmarkEnd w:id="113"/>
      <w:bookmarkEnd w:id="114"/>
      <w:bookmarkEnd w:id="115"/>
      <w:bookmarkEnd w:id="116"/>
      <w:bookmarkEnd w:id="117"/>
      <w:bookmarkEnd w:id="118"/>
    </w:p>
    <w:p w14:paraId="7972478C">
      <w:pPr>
        <w:ind w:firstLine="413" w:firstLineChars="196"/>
        <w:rPr>
          <w:rFonts w:ascii="宋体" w:hAnsi="宋体"/>
          <w:b/>
          <w:szCs w:val="21"/>
        </w:rPr>
      </w:pPr>
      <w:r>
        <w:rPr>
          <w:rFonts w:hint="eastAsia" w:ascii="宋体" w:hAnsi="宋体"/>
          <w:b/>
          <w:szCs w:val="21"/>
        </w:rPr>
        <w:t>（具体内容请详见招标文件第一册第一章</w:t>
      </w:r>
      <w:bookmarkStart w:id="119" w:name="投标文件的组成"/>
      <w:bookmarkStart w:id="120" w:name="_Toc73521651"/>
      <w:bookmarkStart w:id="121" w:name="_Toc60631636"/>
      <w:bookmarkStart w:id="122" w:name="_Toc73521563"/>
      <w:bookmarkStart w:id="123" w:name="_Toc73517655"/>
      <w:bookmarkStart w:id="124" w:name="_Toc60560641"/>
      <w:bookmarkStart w:id="125" w:name="_Toc73518133"/>
      <w:r>
        <w:rPr>
          <w:rFonts w:hint="eastAsia" w:ascii="宋体" w:hAnsi="宋体"/>
          <w:b/>
          <w:szCs w:val="21"/>
        </w:rPr>
        <w:t>）</w:t>
      </w:r>
    </w:p>
    <w:p w14:paraId="02C701D9">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9"/>
    <w:p w14:paraId="725B811F">
      <w:pPr>
        <w:spacing w:line="360" w:lineRule="auto"/>
        <w:rPr>
          <w:rFonts w:ascii="黑体" w:hAnsi="宋体" w:eastAsia="黑体"/>
          <w:sz w:val="24"/>
        </w:rPr>
      </w:pPr>
      <w:bookmarkStart w:id="126" w:name="_Toc100052380"/>
      <w:r>
        <w:rPr>
          <w:rFonts w:hint="eastAsia" w:ascii="黑体" w:hAnsi="宋体" w:eastAsia="黑体"/>
          <w:sz w:val="24"/>
        </w:rPr>
        <w:t>11．投标文件格式</w:t>
      </w:r>
      <w:bookmarkEnd w:id="120"/>
      <w:bookmarkEnd w:id="121"/>
      <w:bookmarkEnd w:id="122"/>
      <w:bookmarkEnd w:id="123"/>
      <w:bookmarkEnd w:id="124"/>
      <w:bookmarkEnd w:id="125"/>
      <w:bookmarkEnd w:id="126"/>
    </w:p>
    <w:p w14:paraId="4F0EB426">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27" w:name="_Toc73518135"/>
      <w:bookmarkStart w:id="128" w:name="_Toc73517657"/>
      <w:bookmarkStart w:id="129" w:name="_Toc60631638"/>
      <w:bookmarkStart w:id="130" w:name="_Toc60560643"/>
      <w:bookmarkStart w:id="131" w:name="_Toc73521653"/>
      <w:bookmarkStart w:id="132" w:name="_Toc73521565"/>
    </w:p>
    <w:p w14:paraId="15F0B8B6">
      <w:pPr>
        <w:spacing w:line="360" w:lineRule="auto"/>
        <w:rPr>
          <w:rFonts w:ascii="黑体" w:hAnsi="宋体" w:eastAsia="黑体"/>
          <w:sz w:val="24"/>
        </w:rPr>
      </w:pPr>
      <w:bookmarkStart w:id="133" w:name="_Toc100052382"/>
      <w:r>
        <w:rPr>
          <w:rFonts w:hint="eastAsia" w:ascii="黑体" w:hAnsi="宋体" w:eastAsia="黑体"/>
          <w:sz w:val="24"/>
        </w:rPr>
        <w:t>12．投标货币</w:t>
      </w:r>
      <w:bookmarkEnd w:id="127"/>
      <w:bookmarkEnd w:id="128"/>
      <w:bookmarkEnd w:id="129"/>
      <w:bookmarkEnd w:id="130"/>
      <w:bookmarkEnd w:id="131"/>
      <w:bookmarkEnd w:id="132"/>
      <w:bookmarkEnd w:id="133"/>
    </w:p>
    <w:p w14:paraId="1F8A4E57">
      <w:pPr>
        <w:ind w:firstLine="411" w:firstLineChars="196"/>
        <w:rPr>
          <w:rFonts w:ascii="宋体" w:hAnsi="宋体"/>
          <w:szCs w:val="21"/>
        </w:rPr>
      </w:pPr>
      <w:r>
        <w:rPr>
          <w:rFonts w:hint="eastAsia" w:ascii="宋体" w:hAnsi="宋体"/>
          <w:szCs w:val="21"/>
        </w:rPr>
        <w:t>12.1本项目的投标应以人民币计。</w:t>
      </w:r>
      <w:bookmarkStart w:id="134" w:name="bt递交投标文件"/>
      <w:bookmarkEnd w:id="134"/>
    </w:p>
    <w:p w14:paraId="78098021">
      <w:pPr>
        <w:pStyle w:val="32"/>
      </w:pPr>
    </w:p>
    <w:p w14:paraId="4ED51DA1">
      <w:pPr>
        <w:pStyle w:val="6"/>
      </w:pPr>
      <w:bookmarkStart w:id="135" w:name="bt开标"/>
      <w:bookmarkEnd w:id="135"/>
      <w:bookmarkStart w:id="136" w:name="_Toc73518144"/>
      <w:bookmarkStart w:id="137" w:name="_Toc73517666"/>
      <w:bookmarkStart w:id="138" w:name="_Toc194467304"/>
      <w:bookmarkStart w:id="139" w:name="_Toc100052391"/>
      <w:bookmarkStart w:id="140" w:name="_Toc73521662"/>
      <w:bookmarkStart w:id="141" w:name="_Toc73521574"/>
      <w:bookmarkStart w:id="142" w:name="_Toc101074881"/>
      <w:r>
        <w:rPr>
          <w:rFonts w:hint="eastAsia"/>
        </w:rPr>
        <w:t>第四章 开标</w:t>
      </w:r>
      <w:bookmarkEnd w:id="136"/>
      <w:bookmarkEnd w:id="137"/>
      <w:bookmarkEnd w:id="138"/>
      <w:bookmarkEnd w:id="139"/>
      <w:bookmarkEnd w:id="140"/>
      <w:bookmarkEnd w:id="141"/>
      <w:bookmarkEnd w:id="142"/>
    </w:p>
    <w:p w14:paraId="06C2C62E">
      <w:pPr>
        <w:spacing w:line="360" w:lineRule="auto"/>
        <w:rPr>
          <w:rFonts w:ascii="黑体" w:hAnsi="宋体" w:eastAsia="黑体"/>
          <w:sz w:val="24"/>
        </w:rPr>
      </w:pPr>
      <w:bookmarkStart w:id="143" w:name="_Toc60560655"/>
      <w:bookmarkStart w:id="144" w:name="_Toc100052392"/>
      <w:bookmarkStart w:id="145" w:name="_Toc73521575"/>
      <w:bookmarkStart w:id="146" w:name="_Toc73517667"/>
      <w:bookmarkStart w:id="147" w:name="_Toc60631650"/>
      <w:bookmarkStart w:id="148" w:name="_Toc73518145"/>
      <w:bookmarkStart w:id="149" w:name="_Toc73521663"/>
      <w:r>
        <w:rPr>
          <w:rFonts w:hint="eastAsia" w:ascii="黑体" w:hAnsi="宋体" w:eastAsia="黑体"/>
          <w:sz w:val="24"/>
        </w:rPr>
        <w:t>13．开标</w:t>
      </w:r>
      <w:bookmarkEnd w:id="143"/>
      <w:bookmarkEnd w:id="144"/>
      <w:bookmarkEnd w:id="145"/>
      <w:bookmarkEnd w:id="146"/>
      <w:bookmarkEnd w:id="147"/>
      <w:bookmarkEnd w:id="148"/>
      <w:bookmarkEnd w:id="149"/>
    </w:p>
    <w:p w14:paraId="1B91AD07">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0" w:name="bt评标"/>
      <w:bookmarkEnd w:id="150"/>
      <w:bookmarkStart w:id="151" w:name="bt评标会议"/>
      <w:bookmarkEnd w:id="151"/>
      <w:bookmarkStart w:id="152" w:name="_Toc100052394"/>
      <w:bookmarkStart w:id="153" w:name="_Toc73517669"/>
      <w:bookmarkStart w:id="154" w:name="_Toc73521577"/>
      <w:bookmarkStart w:id="155" w:name="_Toc73518147"/>
      <w:bookmarkStart w:id="156" w:name="_Toc73521665"/>
    </w:p>
    <w:p w14:paraId="02FD3486">
      <w:pPr>
        <w:rPr>
          <w:rFonts w:ascii="黑体" w:hAnsi="宋体" w:eastAsia="黑体"/>
          <w:sz w:val="24"/>
        </w:rPr>
      </w:pPr>
      <w:r>
        <w:rPr>
          <w:rFonts w:hint="eastAsia" w:ascii="黑体" w:hAnsi="宋体" w:eastAsia="黑体"/>
          <w:sz w:val="24"/>
        </w:rPr>
        <w:t>14．评标会议</w:t>
      </w:r>
    </w:p>
    <w:p w14:paraId="49730210">
      <w:pPr>
        <w:ind w:firstLine="411" w:firstLineChars="196"/>
        <w:rPr>
          <w:rFonts w:ascii="宋体" w:hAnsi="宋体"/>
        </w:rPr>
      </w:pPr>
      <w:r>
        <w:rPr>
          <w:rFonts w:hint="eastAsia" w:ascii="宋体" w:hAnsi="宋体"/>
        </w:rPr>
        <w:t>14.1评标定标应当遵循公平、公正、科学、择优的原则。</w:t>
      </w:r>
    </w:p>
    <w:p w14:paraId="28D24FF8">
      <w:pPr>
        <w:ind w:firstLine="411" w:firstLineChars="196"/>
        <w:rPr>
          <w:rFonts w:ascii="宋体" w:hAnsi="宋体"/>
        </w:rPr>
      </w:pPr>
      <w:r>
        <w:rPr>
          <w:rFonts w:hint="eastAsia" w:ascii="宋体" w:hAnsi="宋体"/>
        </w:rPr>
        <w:t>14.2评标活动依法进行，任何单位和个人不得非法干预评标过程和结果。</w:t>
      </w:r>
    </w:p>
    <w:p w14:paraId="5C706BA9">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14:paraId="4DBC3200">
      <w:pPr>
        <w:rPr>
          <w:rFonts w:ascii="宋体" w:hAnsi="宋体"/>
        </w:rPr>
      </w:pPr>
      <w:r>
        <w:rPr>
          <w:rFonts w:hint="eastAsia" w:ascii="黑体" w:hAnsi="宋体" w:eastAsia="黑体"/>
          <w:sz w:val="24"/>
        </w:rPr>
        <w:t>15．独立评标及评标程序</w:t>
      </w:r>
    </w:p>
    <w:p w14:paraId="4AC0115A">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2"/>
      <w:bookmarkEnd w:id="153"/>
      <w:bookmarkEnd w:id="154"/>
      <w:bookmarkEnd w:id="155"/>
      <w:bookmarkEnd w:id="156"/>
      <w:bookmarkStart w:id="157" w:name="bt评标过程的保密"/>
      <w:bookmarkEnd w:id="157"/>
      <w:bookmarkStart w:id="158" w:name="bt错误的修正"/>
      <w:bookmarkEnd w:id="158"/>
    </w:p>
    <w:p w14:paraId="2F2E210F">
      <w:pPr>
        <w:spacing w:line="360" w:lineRule="auto"/>
        <w:rPr>
          <w:rFonts w:ascii="黑体" w:hAnsi="宋体" w:eastAsia="黑体"/>
          <w:sz w:val="24"/>
        </w:rPr>
      </w:pPr>
      <w:bookmarkStart w:id="159" w:name="_Toc100052398"/>
      <w:bookmarkStart w:id="160" w:name="_Toc73517671"/>
      <w:bookmarkStart w:id="161" w:name="_Toc73518149"/>
      <w:bookmarkStart w:id="162" w:name="_Toc73521579"/>
      <w:bookmarkStart w:id="163" w:name="_Toc73521667"/>
      <w:r>
        <w:rPr>
          <w:rFonts w:hint="eastAsia" w:ascii="黑体" w:hAnsi="宋体" w:eastAsia="黑体"/>
          <w:sz w:val="24"/>
        </w:rPr>
        <w:t>16．投标文件初审</w:t>
      </w:r>
      <w:bookmarkEnd w:id="159"/>
    </w:p>
    <w:bookmarkEnd w:id="160"/>
    <w:bookmarkEnd w:id="161"/>
    <w:bookmarkEnd w:id="162"/>
    <w:bookmarkEnd w:id="163"/>
    <w:p w14:paraId="5BECE256">
      <w:pPr>
        <w:ind w:firstLine="411" w:firstLineChars="196"/>
        <w:rPr>
          <w:rFonts w:ascii="宋体" w:hAnsi="宋体"/>
        </w:rPr>
      </w:pPr>
      <w:bookmarkStart w:id="164"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14:paraId="396399D9">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14:paraId="61FC4DD4">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14:paraId="057426DB">
      <w:pPr>
        <w:spacing w:line="360" w:lineRule="auto"/>
        <w:rPr>
          <w:rFonts w:ascii="黑体" w:hAnsi="宋体" w:eastAsia="黑体"/>
          <w:sz w:val="24"/>
        </w:rPr>
      </w:pPr>
      <w:r>
        <w:rPr>
          <w:rFonts w:hint="eastAsia" w:ascii="黑体" w:hAnsi="宋体" w:eastAsia="黑体"/>
          <w:sz w:val="24"/>
        </w:rPr>
        <w:t>17．澄清有关问题</w:t>
      </w:r>
      <w:bookmarkEnd w:id="164"/>
    </w:p>
    <w:p w14:paraId="47AA7FC0">
      <w:pPr>
        <w:ind w:firstLine="411" w:firstLineChars="196"/>
        <w:rPr>
          <w:rFonts w:ascii="宋体" w:hAnsi="宋体"/>
        </w:rPr>
      </w:pPr>
      <w:bookmarkStart w:id="165" w:name="bt废标"/>
      <w:bookmarkEnd w:id="165"/>
      <w:bookmarkStart w:id="166" w:name="bt投标文件的澄清"/>
      <w:bookmarkEnd w:id="166"/>
      <w:bookmarkStart w:id="167" w:name="bt投标文件的评估和比较"/>
      <w:bookmarkEnd w:id="167"/>
      <w:bookmarkStart w:id="168" w:name="_Hlk71407321"/>
      <w:bookmarkStart w:id="169" w:name="_Toc73521581"/>
      <w:bookmarkStart w:id="170" w:name="_Toc73518151"/>
      <w:bookmarkStart w:id="171" w:name="_Toc100052400"/>
      <w:bookmarkStart w:id="172" w:name="_Toc73521669"/>
      <w:bookmarkStart w:id="173" w:name="_Toc73517673"/>
      <w:bookmarkStart w:id="174" w:name="_Toc73521671"/>
      <w:bookmarkStart w:id="175" w:name="_Toc73518153"/>
      <w:bookmarkStart w:id="176" w:name="_Toc73517675"/>
      <w:bookmarkStart w:id="177"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68"/>
    </w:p>
    <w:p w14:paraId="55E590B8">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1E39CB49">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14:paraId="2B7AE102">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2F3D94F6">
      <w:pPr>
        <w:pStyle w:val="32"/>
        <w:ind w:left="0" w:leftChars="0"/>
      </w:pPr>
      <w:r>
        <w:rPr>
          <w:rFonts w:hint="eastAsia"/>
        </w:rPr>
        <w:t>根据本通用条款第18条，凡属于评审委员会在评审中发现的算术错误进行核实的修改不在此列。</w:t>
      </w:r>
    </w:p>
    <w:p w14:paraId="73A119DD">
      <w:pPr>
        <w:spacing w:line="360" w:lineRule="auto"/>
        <w:rPr>
          <w:rFonts w:ascii="黑体" w:hAnsi="宋体" w:eastAsia="黑体"/>
          <w:sz w:val="24"/>
        </w:rPr>
      </w:pPr>
      <w:r>
        <w:rPr>
          <w:rFonts w:hint="eastAsia" w:ascii="黑体" w:hAnsi="宋体" w:eastAsia="黑体"/>
          <w:sz w:val="24"/>
        </w:rPr>
        <w:t>18．错误的修正</w:t>
      </w:r>
      <w:bookmarkEnd w:id="169"/>
      <w:bookmarkEnd w:id="170"/>
      <w:bookmarkEnd w:id="171"/>
      <w:bookmarkEnd w:id="172"/>
      <w:bookmarkEnd w:id="173"/>
    </w:p>
    <w:p w14:paraId="2F62028A">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14:paraId="53482A20">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14:paraId="339E9582">
      <w:pPr>
        <w:ind w:firstLine="411" w:firstLineChars="196"/>
        <w:rPr>
          <w:rFonts w:ascii="宋体" w:hAnsi="宋体"/>
          <w:szCs w:val="21"/>
        </w:rPr>
      </w:pPr>
      <w:r>
        <w:rPr>
          <w:rFonts w:hint="eastAsia" w:ascii="宋体" w:hAnsi="宋体"/>
          <w:szCs w:val="21"/>
        </w:rPr>
        <w:t>18.2大写金额和小写金额不一致的，以大写金额为准；</w:t>
      </w:r>
    </w:p>
    <w:p w14:paraId="39C8CA2D">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14:paraId="5C509BA1">
      <w:pPr>
        <w:ind w:firstLine="411" w:firstLineChars="196"/>
        <w:rPr>
          <w:rFonts w:ascii="宋体" w:hAnsi="宋体"/>
          <w:szCs w:val="21"/>
        </w:rPr>
      </w:pPr>
      <w:r>
        <w:rPr>
          <w:rFonts w:hint="eastAsia" w:ascii="宋体" w:hAnsi="宋体"/>
          <w:szCs w:val="21"/>
        </w:rPr>
        <w:t>18.4总价金额与按单价汇总金额不一致的，以单价金额计算结果为准。</w:t>
      </w:r>
    </w:p>
    <w:p w14:paraId="76D11C5B">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4"/>
      <w:bookmarkEnd w:id="175"/>
      <w:bookmarkEnd w:id="176"/>
      <w:bookmarkEnd w:id="177"/>
      <w:bookmarkStart w:id="178" w:name="_Toc100052402"/>
    </w:p>
    <w:p w14:paraId="3E336660">
      <w:pPr>
        <w:spacing w:line="360" w:lineRule="auto"/>
        <w:rPr>
          <w:rFonts w:ascii="黑体" w:hAnsi="宋体" w:eastAsia="黑体"/>
          <w:sz w:val="24"/>
        </w:rPr>
      </w:pPr>
      <w:r>
        <w:rPr>
          <w:rFonts w:hint="eastAsia" w:ascii="黑体" w:hAnsi="宋体" w:eastAsia="黑体"/>
          <w:sz w:val="24"/>
        </w:rPr>
        <w:t>19．评标方法</w:t>
      </w:r>
      <w:bookmarkEnd w:id="178"/>
      <w:bookmarkStart w:id="179" w:name="_Toc60560665"/>
      <w:bookmarkStart w:id="180" w:name="_Toc60631660"/>
      <w:bookmarkStart w:id="181" w:name="_Toc100052403"/>
      <w:bookmarkStart w:id="182" w:name="_Toc73521585"/>
      <w:bookmarkStart w:id="183" w:name="_Toc73518155"/>
      <w:bookmarkStart w:id="184" w:name="_Toc73517677"/>
      <w:bookmarkStart w:id="185" w:name="_Toc73521673"/>
    </w:p>
    <w:p w14:paraId="43AF32C1">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14:paraId="42A5FBB5">
      <w:pPr>
        <w:spacing w:line="360" w:lineRule="auto"/>
        <w:rPr>
          <w:rFonts w:ascii="黑体" w:hAnsi="宋体" w:eastAsia="黑体"/>
          <w:sz w:val="24"/>
        </w:rPr>
      </w:pPr>
      <w:r>
        <w:rPr>
          <w:rFonts w:hint="eastAsia" w:ascii="黑体" w:hAnsi="宋体" w:eastAsia="黑体"/>
          <w:sz w:val="24"/>
        </w:rPr>
        <w:t>20．定标</w:t>
      </w:r>
      <w:bookmarkEnd w:id="179"/>
      <w:bookmarkEnd w:id="180"/>
      <w:bookmarkEnd w:id="181"/>
      <w:bookmarkEnd w:id="182"/>
      <w:bookmarkEnd w:id="183"/>
      <w:bookmarkEnd w:id="184"/>
      <w:bookmarkEnd w:id="185"/>
    </w:p>
    <w:p w14:paraId="32C1101B">
      <w:pPr>
        <w:ind w:firstLine="411" w:firstLineChars="196"/>
        <w:rPr>
          <w:rFonts w:ascii="宋体" w:hAnsi="宋体"/>
          <w:szCs w:val="21"/>
        </w:rPr>
      </w:pPr>
      <w:bookmarkStart w:id="186" w:name="_Toc100052404"/>
      <w:r>
        <w:rPr>
          <w:rFonts w:hint="eastAsia" w:ascii="宋体" w:hAnsi="宋体"/>
          <w:szCs w:val="21"/>
        </w:rPr>
        <w:t>本项目采用定标方法详见招标文件中的《定标方法》部分。</w:t>
      </w:r>
    </w:p>
    <w:p w14:paraId="54FE2B1B">
      <w:pPr>
        <w:spacing w:line="360" w:lineRule="auto"/>
        <w:rPr>
          <w:rFonts w:ascii="黑体" w:hAnsi="宋体" w:eastAsia="黑体"/>
          <w:sz w:val="24"/>
        </w:rPr>
      </w:pPr>
      <w:r>
        <w:rPr>
          <w:rFonts w:hint="eastAsia" w:ascii="黑体" w:hAnsi="宋体" w:eastAsia="黑体"/>
          <w:sz w:val="24"/>
        </w:rPr>
        <w:t>21．编写评标报告</w:t>
      </w:r>
      <w:bookmarkEnd w:id="186"/>
    </w:p>
    <w:p w14:paraId="1981B165">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2EEFA2F1">
      <w:pPr>
        <w:spacing w:line="360" w:lineRule="auto"/>
        <w:rPr>
          <w:rFonts w:ascii="黑体" w:hAnsi="宋体" w:eastAsia="黑体"/>
          <w:sz w:val="24"/>
        </w:rPr>
      </w:pPr>
      <w:bookmarkStart w:id="187" w:name="_Toc73518159"/>
      <w:bookmarkStart w:id="188" w:name="_Toc100052405"/>
      <w:bookmarkStart w:id="189" w:name="_Toc73521588"/>
      <w:bookmarkStart w:id="190" w:name="_Toc73517681"/>
      <w:bookmarkStart w:id="191" w:name="_Toc73521676"/>
      <w:r>
        <w:rPr>
          <w:rFonts w:hint="eastAsia" w:ascii="黑体" w:hAnsi="宋体" w:eastAsia="黑体"/>
          <w:sz w:val="24"/>
        </w:rPr>
        <w:t>22．</w:t>
      </w:r>
      <w:bookmarkEnd w:id="187"/>
      <w:bookmarkEnd w:id="188"/>
      <w:bookmarkEnd w:id="189"/>
      <w:bookmarkEnd w:id="190"/>
      <w:bookmarkEnd w:id="191"/>
      <w:r>
        <w:rPr>
          <w:rFonts w:hint="eastAsia" w:ascii="黑体" w:hAnsi="宋体" w:eastAsia="黑体"/>
          <w:sz w:val="24"/>
        </w:rPr>
        <w:t>中标（成交）公告</w:t>
      </w:r>
    </w:p>
    <w:p w14:paraId="4F757777">
      <w:pPr>
        <w:ind w:firstLine="411" w:firstLineChars="196"/>
        <w:rPr>
          <w:rFonts w:ascii="宋体" w:hAnsi="宋体"/>
          <w:szCs w:val="21"/>
        </w:rPr>
      </w:pPr>
      <w:r>
        <w:rPr>
          <w:rFonts w:hint="eastAsia" w:ascii="宋体" w:hAnsi="宋体"/>
          <w:szCs w:val="21"/>
        </w:rPr>
        <w:t>22.1</w:t>
      </w:r>
      <w:bookmarkStart w:id="192"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2"/>
    </w:p>
    <w:p w14:paraId="6EB34290">
      <w:pPr>
        <w:spacing w:line="360" w:lineRule="auto"/>
        <w:rPr>
          <w:rFonts w:ascii="黑体" w:hAnsi="宋体" w:eastAsia="黑体"/>
          <w:sz w:val="24"/>
        </w:rPr>
      </w:pPr>
      <w:bookmarkStart w:id="193" w:name="_Toc100052406"/>
      <w:r>
        <w:rPr>
          <w:rFonts w:hint="eastAsia" w:ascii="黑体" w:hAnsi="宋体" w:eastAsia="黑体"/>
          <w:sz w:val="24"/>
        </w:rPr>
        <w:t>23．中标（成交）通知书</w:t>
      </w:r>
      <w:bookmarkEnd w:id="193"/>
    </w:p>
    <w:p w14:paraId="613A8224">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4" w:name="OLE_LINK40"/>
      <w:r>
        <w:rPr>
          <w:rFonts w:hint="eastAsia" w:ascii="宋体" w:hAnsi="宋体" w:cs="宋体"/>
          <w:color w:val="000000"/>
          <w:kern w:val="0"/>
          <w:szCs w:val="21"/>
        </w:rPr>
        <w:t>中标（成交）公告发布并公示1个</w:t>
      </w:r>
      <w:r>
        <w:rPr>
          <w:rFonts w:hint="eastAsia" w:ascii="宋体" w:hAnsi="宋体" w:cs="宋体"/>
          <w:color w:val="000000"/>
          <w:kern w:val="0"/>
          <w:szCs w:val="21"/>
          <w:lang w:val="en-US" w:eastAsia="zh-CN"/>
        </w:rPr>
        <w:t>工作日</w:t>
      </w:r>
      <w:r>
        <w:rPr>
          <w:rFonts w:hint="eastAsia" w:ascii="宋体" w:hAnsi="宋体" w:cs="宋体"/>
          <w:color w:val="000000"/>
          <w:kern w:val="0"/>
          <w:szCs w:val="21"/>
        </w:rPr>
        <w:t>后，</w:t>
      </w:r>
      <w:bookmarkEnd w:id="194"/>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14:paraId="26DF6F44">
      <w:pPr>
        <w:ind w:firstLine="411" w:firstLineChars="196"/>
        <w:rPr>
          <w:rFonts w:ascii="宋体" w:hAnsi="宋体"/>
          <w:szCs w:val="21"/>
        </w:rPr>
      </w:pPr>
      <w:r>
        <w:rPr>
          <w:rFonts w:hint="eastAsia" w:ascii="宋体" w:hAnsi="宋体"/>
          <w:color w:val="FF0000"/>
          <w:szCs w:val="21"/>
        </w:rPr>
        <w:t>2</w:t>
      </w:r>
      <w:r>
        <w:rPr>
          <w:rFonts w:hint="eastAsia" w:ascii="宋体" w:hAnsi="宋体"/>
          <w:color w:val="FF0000"/>
          <w:szCs w:val="21"/>
          <w:lang w:val="en-US" w:eastAsia="zh-CN"/>
        </w:rPr>
        <w:t>3</w:t>
      </w:r>
      <w:r>
        <w:rPr>
          <w:rFonts w:hint="eastAsia" w:ascii="宋体" w:hAnsi="宋体"/>
          <w:color w:val="FF0000"/>
          <w:szCs w:val="21"/>
        </w:rPr>
        <w:t>.2因质疑投诉或其它原因导致项目结果变更或采购终止的，深圳公共资源交易中心（深圳交易集团有限公司罗湖分公司）有权收回中标（成交）通知书。</w:t>
      </w:r>
    </w:p>
    <w:p w14:paraId="46AA29C1">
      <w:pPr>
        <w:jc w:val="center"/>
      </w:pPr>
      <w:bookmarkStart w:id="195" w:name="bt合同的授予"/>
      <w:bookmarkEnd w:id="195"/>
      <w:r>
        <w:t>---- END ----</w:t>
      </w:r>
    </w:p>
    <w:p w14:paraId="7DD6CB44"/>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669238322"/>
        </w:sdtPr>
        <w:sdtContent>
          <w:p w14:paraId="4BE8C3F3">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5B2E6E4B">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00D8E"/>
    <w:multiLevelType w:val="singleLevel"/>
    <w:tmpl w:val="85600D8E"/>
    <w:lvl w:ilvl="0" w:tentative="0">
      <w:start w:val="1"/>
      <w:numFmt w:val="decimal"/>
      <w:lvlText w:val="(%1)"/>
      <w:lvlJc w:val="left"/>
      <w:pPr>
        <w:tabs>
          <w:tab w:val="left" w:pos="840"/>
        </w:tabs>
        <w:ind w:left="1265" w:hanging="425"/>
      </w:pPr>
      <w:rPr>
        <w:rFonts w:hint="default"/>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211F162"/>
    <w:multiLevelType w:val="singleLevel"/>
    <w:tmpl w:val="C211F162"/>
    <w:lvl w:ilvl="0" w:tentative="0">
      <w:start w:val="1"/>
      <w:numFmt w:val="chineseCounting"/>
      <w:suff w:val="nothing"/>
      <w:lvlText w:val="（%1）"/>
      <w:lvlJc w:val="left"/>
      <w:pPr>
        <w:ind w:left="0" w:firstLine="420"/>
      </w:pPr>
      <w:rPr>
        <w:rFonts w:hint="eastAsia"/>
      </w:rPr>
    </w:lvl>
  </w:abstractNum>
  <w:abstractNum w:abstractNumId="3">
    <w:nsid w:val="C36C7613"/>
    <w:multiLevelType w:val="singleLevel"/>
    <w:tmpl w:val="C36C7613"/>
    <w:lvl w:ilvl="0" w:tentative="0">
      <w:start w:val="1"/>
      <w:numFmt w:val="decimal"/>
      <w:lvlText w:val="(%1)"/>
      <w:lvlJc w:val="left"/>
      <w:pPr>
        <w:tabs>
          <w:tab w:val="left" w:pos="840"/>
        </w:tabs>
        <w:ind w:left="1265" w:hanging="425"/>
      </w:pPr>
      <w:rPr>
        <w:rFonts w:hint="default"/>
      </w:rPr>
    </w:lvl>
  </w:abstractNum>
  <w:abstractNum w:abstractNumId="4">
    <w:nsid w:val="04608839"/>
    <w:multiLevelType w:val="singleLevel"/>
    <w:tmpl w:val="04608839"/>
    <w:lvl w:ilvl="0" w:tentative="0">
      <w:start w:val="1"/>
      <w:numFmt w:val="chineseCounting"/>
      <w:suff w:val="nothing"/>
      <w:lvlText w:val="（%1）"/>
      <w:lvlJc w:val="left"/>
      <w:pPr>
        <w:ind w:left="0" w:firstLine="420"/>
      </w:pPr>
      <w:rPr>
        <w:rFonts w:hint="eastAsia"/>
      </w:rPr>
    </w:lvl>
  </w:abstractNum>
  <w:abstractNum w:abstractNumId="5">
    <w:nsid w:val="2BFCF73C"/>
    <w:multiLevelType w:val="singleLevel"/>
    <w:tmpl w:val="2BFCF73C"/>
    <w:lvl w:ilvl="0" w:tentative="0">
      <w:start w:val="1"/>
      <w:numFmt w:val="decimal"/>
      <w:lvlText w:val="(%1)"/>
      <w:lvlJc w:val="left"/>
      <w:pPr>
        <w:ind w:left="425" w:hanging="425"/>
      </w:pPr>
      <w:rPr>
        <w:rFonts w:hint="default"/>
      </w:rPr>
    </w:lvl>
  </w:abstractNum>
  <w:abstractNum w:abstractNumId="6">
    <w:nsid w:val="2CCFBEDA"/>
    <w:multiLevelType w:val="singleLevel"/>
    <w:tmpl w:val="2CCFBEDA"/>
    <w:lvl w:ilvl="0" w:tentative="0">
      <w:start w:val="2"/>
      <w:numFmt w:val="decimal"/>
      <w:suff w:val="nothing"/>
      <w:lvlText w:val="%1、"/>
      <w:lvlJc w:val="left"/>
    </w:lvl>
  </w:abstractNum>
  <w:abstractNum w:abstractNumId="7">
    <w:nsid w:val="4C20041B"/>
    <w:multiLevelType w:val="singleLevel"/>
    <w:tmpl w:val="4C20041B"/>
    <w:lvl w:ilvl="0" w:tentative="0">
      <w:start w:val="1"/>
      <w:numFmt w:val="chineseCounting"/>
      <w:suff w:val="nothing"/>
      <w:lvlText w:val="（%1）"/>
      <w:lvlJc w:val="left"/>
      <w:pPr>
        <w:ind w:left="0" w:firstLine="420"/>
      </w:pPr>
      <w:rPr>
        <w:rFonts w:hint="eastAsia"/>
      </w:rPr>
    </w:lvl>
  </w:abstractNum>
  <w:abstractNum w:abstractNumId="8">
    <w:nsid w:val="635FD493"/>
    <w:multiLevelType w:val="singleLevel"/>
    <w:tmpl w:val="635FD493"/>
    <w:lvl w:ilvl="0" w:tentative="0">
      <w:start w:val="1"/>
      <w:numFmt w:val="decimalEnclosedCircleChinese"/>
      <w:suff w:val="nothing"/>
      <w:lvlText w:val="%1　"/>
      <w:lvlJc w:val="left"/>
      <w:pPr>
        <w:ind w:left="0" w:firstLine="400"/>
      </w:pPr>
      <w:rPr>
        <w:rFonts w:hint="eastAsia"/>
      </w:rPr>
    </w:lvl>
  </w:abstractNum>
  <w:abstractNum w:abstractNumId="9">
    <w:nsid w:val="794F9FA8"/>
    <w:multiLevelType w:val="singleLevel"/>
    <w:tmpl w:val="794F9FA8"/>
    <w:lvl w:ilvl="0" w:tentative="0">
      <w:start w:val="1"/>
      <w:numFmt w:val="decimal"/>
      <w:lvlText w:val="%1."/>
      <w:lvlJc w:val="left"/>
      <w:pPr>
        <w:tabs>
          <w:tab w:val="left" w:pos="-420"/>
        </w:tabs>
        <w:ind w:left="420" w:leftChars="0" w:firstLine="0" w:firstLineChars="0"/>
      </w:pPr>
      <w:rPr>
        <w:rFonts w:hint="default"/>
      </w:rPr>
    </w:lvl>
  </w:abstractNum>
  <w:num w:numId="1">
    <w:abstractNumId w:val="4"/>
  </w:num>
  <w:num w:numId="2">
    <w:abstractNumId w:val="9"/>
  </w:num>
  <w:num w:numId="3">
    <w:abstractNumId w:val="5"/>
  </w:num>
  <w:num w:numId="4">
    <w:abstractNumId w:val="8"/>
  </w:num>
  <w:num w:numId="5">
    <w:abstractNumId w:val="0"/>
  </w:num>
  <w:num w:numId="6">
    <w:abstractNumId w:val="3"/>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4721"/>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CE3544F"/>
    <w:rsid w:val="0D146ECC"/>
    <w:rsid w:val="0D94585D"/>
    <w:rsid w:val="0E7C05F5"/>
    <w:rsid w:val="112920F6"/>
    <w:rsid w:val="11600F8C"/>
    <w:rsid w:val="130C4392"/>
    <w:rsid w:val="1527360F"/>
    <w:rsid w:val="15AA65C3"/>
    <w:rsid w:val="18430BA5"/>
    <w:rsid w:val="19506412"/>
    <w:rsid w:val="1A127670"/>
    <w:rsid w:val="1C6A5EE2"/>
    <w:rsid w:val="20460D45"/>
    <w:rsid w:val="20692B75"/>
    <w:rsid w:val="206C46C2"/>
    <w:rsid w:val="22273221"/>
    <w:rsid w:val="27701868"/>
    <w:rsid w:val="278527E0"/>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3233B61"/>
    <w:rsid w:val="43F42155"/>
    <w:rsid w:val="454175A3"/>
    <w:rsid w:val="45CB4903"/>
    <w:rsid w:val="471C3104"/>
    <w:rsid w:val="492007D8"/>
    <w:rsid w:val="49B250F5"/>
    <w:rsid w:val="4CBD1C7E"/>
    <w:rsid w:val="4FB55B51"/>
    <w:rsid w:val="50EB6955"/>
    <w:rsid w:val="50FA74D8"/>
    <w:rsid w:val="55CB1115"/>
    <w:rsid w:val="574A2AEE"/>
    <w:rsid w:val="57D21E90"/>
    <w:rsid w:val="590B2C5C"/>
    <w:rsid w:val="59A44D82"/>
    <w:rsid w:val="59DD4FFD"/>
    <w:rsid w:val="5B793214"/>
    <w:rsid w:val="5D1D6453"/>
    <w:rsid w:val="5DA13918"/>
    <w:rsid w:val="5E573252"/>
    <w:rsid w:val="5F04653A"/>
    <w:rsid w:val="5FE061DD"/>
    <w:rsid w:val="60B77209"/>
    <w:rsid w:val="60C92CD4"/>
    <w:rsid w:val="61266B17"/>
    <w:rsid w:val="64403B24"/>
    <w:rsid w:val="664252A5"/>
    <w:rsid w:val="676747AD"/>
    <w:rsid w:val="6A963B9E"/>
    <w:rsid w:val="6BA87917"/>
    <w:rsid w:val="6CDF0271"/>
    <w:rsid w:val="6DDE5690"/>
    <w:rsid w:val="6F411E14"/>
    <w:rsid w:val="704F7345"/>
    <w:rsid w:val="705D0653"/>
    <w:rsid w:val="716C6931"/>
    <w:rsid w:val="725635C4"/>
    <w:rsid w:val="75F75DE3"/>
    <w:rsid w:val="76541108"/>
    <w:rsid w:val="7689005C"/>
    <w:rsid w:val="775C50B8"/>
    <w:rsid w:val="78575546"/>
    <w:rsid w:val="7B4038F6"/>
    <w:rsid w:val="7B5752AF"/>
    <w:rsid w:val="7C5F1B5A"/>
    <w:rsid w:val="7CE50341"/>
    <w:rsid w:val="7E341F64"/>
    <w:rsid w:val="7EE3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0"/>
    <w:pPr>
      <w:spacing w:before="340" w:after="330" w:line="360" w:lineRule="auto"/>
      <w:jc w:val="center"/>
      <w:outlineLvl w:val="0"/>
    </w:pPr>
    <w:rPr>
      <w:rFonts w:eastAsia="黑体"/>
      <w:bCs/>
      <w:kern w:val="44"/>
      <w:szCs w:val="44"/>
    </w:rPr>
  </w:style>
  <w:style w:type="paragraph" w:styleId="6">
    <w:name w:val="heading 2"/>
    <w:basedOn w:val="4"/>
    <w:next w:val="5"/>
    <w:link w:val="40"/>
    <w:qFormat/>
    <w:uiPriority w:val="0"/>
    <w:pPr>
      <w:adjustRightInd w:val="0"/>
      <w:jc w:val="center"/>
      <w:outlineLvl w:val="1"/>
    </w:pPr>
    <w:rPr>
      <w:bCs/>
      <w:kern w:val="0"/>
      <w:sz w:val="24"/>
      <w:szCs w:val="20"/>
    </w:rPr>
  </w:style>
  <w:style w:type="paragraph" w:styleId="4">
    <w:name w:val="heading 3"/>
    <w:basedOn w:val="5"/>
    <w:next w:val="1"/>
    <w:link w:val="42"/>
    <w:qFormat/>
    <w:uiPriority w:val="0"/>
    <w:pPr>
      <w:spacing w:before="260" w:after="260" w:line="240" w:lineRule="auto"/>
      <w:outlineLvl w:val="2"/>
    </w:pPr>
    <w:rPr>
      <w:rFonts w:ascii="宋体" w:hAnsi="宋体" w:eastAsia="宋体" w:cs="宋体"/>
      <w:bCs w:val="0"/>
      <w:szCs w:val="32"/>
    </w:rPr>
  </w:style>
  <w:style w:type="paragraph" w:styleId="5">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link w:val="44"/>
    <w:qFormat/>
    <w:uiPriority w:val="0"/>
    <w:pPr>
      <w:keepNext/>
      <w:keepLines/>
      <w:spacing w:before="280" w:after="290" w:line="374" w:lineRule="auto"/>
      <w:outlineLvl w:val="4"/>
    </w:pPr>
    <w:rPr>
      <w:b/>
      <w:sz w:val="28"/>
      <w:szCs w:val="20"/>
    </w:rPr>
  </w:style>
  <w:style w:type="paragraph" w:styleId="9">
    <w:name w:val="heading 6"/>
    <w:basedOn w:val="1"/>
    <w:next w:val="8"/>
    <w:link w:val="4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46"/>
    <w:qFormat/>
    <w:uiPriority w:val="0"/>
    <w:pPr>
      <w:keepNext/>
      <w:keepLines/>
      <w:spacing w:before="240" w:after="64" w:line="319" w:lineRule="auto"/>
      <w:outlineLvl w:val="6"/>
    </w:pPr>
    <w:rPr>
      <w:b/>
      <w:sz w:val="24"/>
      <w:szCs w:val="20"/>
    </w:rPr>
  </w:style>
  <w:style w:type="paragraph" w:styleId="11">
    <w:name w:val="heading 8"/>
    <w:basedOn w:val="1"/>
    <w:next w:val="8"/>
    <w:link w:val="47"/>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48"/>
    <w:qFormat/>
    <w:uiPriority w:val="0"/>
    <w:pPr>
      <w:keepNext/>
      <w:keepLines/>
      <w:spacing w:before="240" w:after="64" w:line="319"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0"/>
    <w:qFormat/>
    <w:uiPriority w:val="0"/>
    <w:pPr>
      <w:ind w:firstLine="420"/>
    </w:pPr>
    <w:rPr>
      <w:rFonts w:asciiTheme="minorHAnsi" w:hAnsiTheme="minorHAnsi" w:eastAsiaTheme="minorEastAsia" w:cstheme="minorBidi"/>
      <w:szCs w:val="22"/>
    </w:rPr>
  </w:style>
  <w:style w:type="paragraph" w:styleId="13">
    <w:name w:val="List Bullet"/>
    <w:basedOn w:val="1"/>
    <w:qFormat/>
    <w:uiPriority w:val="0"/>
    <w:pPr>
      <w:tabs>
        <w:tab w:val="left" w:pos="360"/>
      </w:tabs>
      <w:ind w:left="360" w:hanging="360"/>
    </w:pPr>
    <w:rPr>
      <w:szCs w:val="20"/>
    </w:rPr>
  </w:style>
  <w:style w:type="paragraph" w:styleId="14">
    <w:name w:val="Document Map"/>
    <w:basedOn w:val="1"/>
    <w:link w:val="64"/>
    <w:semiHidden/>
    <w:qFormat/>
    <w:uiPriority w:val="0"/>
    <w:pPr>
      <w:shd w:val="clear" w:color="auto" w:fill="000080"/>
    </w:pPr>
  </w:style>
  <w:style w:type="paragraph" w:styleId="15">
    <w:name w:val="annotation text"/>
    <w:basedOn w:val="1"/>
    <w:link w:val="61"/>
    <w:qFormat/>
    <w:uiPriority w:val="99"/>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next w:val="18"/>
    <w:link w:val="77"/>
    <w:qFormat/>
    <w:uiPriority w:val="0"/>
    <w:pPr>
      <w:spacing w:line="360" w:lineRule="auto"/>
    </w:pPr>
    <w:rPr>
      <w:b/>
      <w:bCs/>
      <w:sz w:val="24"/>
    </w:rPr>
  </w:style>
  <w:style w:type="paragraph" w:styleId="18">
    <w:name w:val="Body Text 2"/>
    <w:basedOn w:val="1"/>
    <w:link w:val="75"/>
    <w:qFormat/>
    <w:uiPriority w:val="0"/>
    <w:pPr>
      <w:spacing w:line="360" w:lineRule="auto"/>
    </w:pPr>
    <w:rPr>
      <w:sz w:val="24"/>
    </w:rPr>
  </w:style>
  <w:style w:type="paragraph" w:styleId="19">
    <w:name w:val="Body Text Indent"/>
    <w:basedOn w:val="1"/>
    <w:link w:val="73"/>
    <w:qFormat/>
    <w:uiPriority w:val="0"/>
    <w:pPr>
      <w:spacing w:line="360" w:lineRule="auto"/>
      <w:ind w:firstLine="420" w:firstLineChars="200"/>
    </w:pPr>
  </w:style>
  <w:style w:type="paragraph" w:styleId="20">
    <w:name w:val="Plain Text"/>
    <w:basedOn w:val="1"/>
    <w:link w:val="72"/>
    <w:qFormat/>
    <w:uiPriority w:val="0"/>
    <w:rPr>
      <w:rFonts w:ascii="宋体" w:hAnsi="Courier New"/>
      <w:szCs w:val="20"/>
    </w:rPr>
  </w:style>
  <w:style w:type="paragraph" w:styleId="21">
    <w:name w:val="Date"/>
    <w:basedOn w:val="1"/>
    <w:next w:val="1"/>
    <w:link w:val="59"/>
    <w:qFormat/>
    <w:uiPriority w:val="0"/>
    <w:rPr>
      <w:rFonts w:ascii="宋体" w:hAnsi="Courier New"/>
      <w:sz w:val="32"/>
      <w:szCs w:val="20"/>
    </w:rPr>
  </w:style>
  <w:style w:type="paragraph" w:styleId="22">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3">
    <w:name w:val="Balloon Text"/>
    <w:basedOn w:val="1"/>
    <w:link w:val="60"/>
    <w:semiHidden/>
    <w:qFormat/>
    <w:uiPriority w:val="0"/>
    <w:rPr>
      <w:sz w:val="18"/>
      <w:szCs w:val="18"/>
    </w:rPr>
  </w:style>
  <w:style w:type="paragraph" w:styleId="24">
    <w:name w:val="footer"/>
    <w:basedOn w:val="1"/>
    <w:link w:val="76"/>
    <w:qFormat/>
    <w:uiPriority w:val="99"/>
    <w:pPr>
      <w:tabs>
        <w:tab w:val="center" w:pos="4153"/>
        <w:tab w:val="right" w:pos="8306"/>
      </w:tabs>
      <w:snapToGrid w:val="0"/>
      <w:jc w:val="left"/>
    </w:pPr>
    <w:rPr>
      <w:sz w:val="18"/>
      <w:szCs w:val="18"/>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ind w:firstLine="359" w:firstLineChars="171"/>
      <w:jc w:val="left"/>
    </w:pPr>
    <w:rPr>
      <w:caps/>
    </w:rPr>
  </w:style>
  <w:style w:type="paragraph" w:styleId="27">
    <w:name w:val="Body Text Indent 3"/>
    <w:basedOn w:val="1"/>
    <w:link w:val="69"/>
    <w:qFormat/>
    <w:uiPriority w:val="0"/>
    <w:pPr>
      <w:spacing w:line="360" w:lineRule="auto"/>
      <w:ind w:firstLine="482" w:firstLineChars="200"/>
    </w:pPr>
    <w:rPr>
      <w:rFonts w:ascii="宋体"/>
      <w:b/>
      <w:bCs/>
      <w:sz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5"/>
    <w:next w:val="15"/>
    <w:link w:val="70"/>
    <w:semiHidden/>
    <w:qFormat/>
    <w:uiPriority w:val="0"/>
    <w:rPr>
      <w:b/>
      <w:bCs/>
    </w:rPr>
  </w:style>
  <w:style w:type="paragraph" w:styleId="32">
    <w:name w:val="Body Text First Indent 2"/>
    <w:basedOn w:val="19"/>
    <w:qFormat/>
    <w:uiPriority w:val="0"/>
    <w:pPr>
      <w:spacing w:after="120" w:line="240" w:lineRule="auto"/>
      <w:ind w:left="420" w:left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basedOn w:val="35"/>
    <w:qFormat/>
    <w:uiPriority w:val="99"/>
    <w:rPr>
      <w:sz w:val="21"/>
      <w:szCs w:val="21"/>
    </w:rPr>
  </w:style>
  <w:style w:type="character" w:customStyle="1" w:styleId="40">
    <w:name w:val="标题 2 Char"/>
    <w:basedOn w:val="35"/>
    <w:link w:val="6"/>
    <w:qFormat/>
    <w:uiPriority w:val="0"/>
    <w:rPr>
      <w:rFonts w:ascii="宋体" w:hAnsi="宋体" w:eastAsia="宋体" w:cs="宋体"/>
      <w:b/>
      <w:bCs/>
      <w:kern w:val="0"/>
      <w:sz w:val="24"/>
      <w:szCs w:val="20"/>
    </w:rPr>
  </w:style>
  <w:style w:type="character" w:customStyle="1" w:styleId="41">
    <w:name w:val="标题 1 Char"/>
    <w:basedOn w:val="35"/>
    <w:link w:val="3"/>
    <w:qFormat/>
    <w:uiPriority w:val="0"/>
    <w:rPr>
      <w:rFonts w:ascii="宋体" w:hAnsi="宋体" w:eastAsia="黑体" w:cs="宋体"/>
      <w:b/>
      <w:bCs/>
      <w:kern w:val="44"/>
      <w:sz w:val="28"/>
      <w:szCs w:val="44"/>
    </w:rPr>
  </w:style>
  <w:style w:type="character" w:customStyle="1" w:styleId="42">
    <w:name w:val="标题 3 Char"/>
    <w:basedOn w:val="35"/>
    <w:link w:val="4"/>
    <w:qFormat/>
    <w:uiPriority w:val="0"/>
    <w:rPr>
      <w:rFonts w:ascii="宋体" w:hAnsi="宋体" w:eastAsia="宋体" w:cs="宋体"/>
      <w:b/>
      <w:sz w:val="28"/>
      <w:szCs w:val="32"/>
    </w:rPr>
  </w:style>
  <w:style w:type="character" w:customStyle="1" w:styleId="43">
    <w:name w:val="标题 4 Char"/>
    <w:basedOn w:val="35"/>
    <w:link w:val="5"/>
    <w:qFormat/>
    <w:uiPriority w:val="0"/>
    <w:rPr>
      <w:rFonts w:ascii="Arial" w:hAnsi="Arial" w:eastAsia="黑体" w:cs="Times New Roman"/>
      <w:b/>
      <w:bCs/>
      <w:sz w:val="28"/>
      <w:szCs w:val="28"/>
    </w:rPr>
  </w:style>
  <w:style w:type="character" w:customStyle="1" w:styleId="44">
    <w:name w:val="标题 5 Char"/>
    <w:basedOn w:val="35"/>
    <w:link w:val="7"/>
    <w:qFormat/>
    <w:uiPriority w:val="0"/>
    <w:rPr>
      <w:rFonts w:ascii="Times New Roman" w:hAnsi="Times New Roman" w:eastAsia="宋体" w:cs="Times New Roman"/>
      <w:b/>
      <w:sz w:val="28"/>
      <w:szCs w:val="20"/>
    </w:rPr>
  </w:style>
  <w:style w:type="character" w:customStyle="1" w:styleId="45">
    <w:name w:val="标题 6 Char"/>
    <w:basedOn w:val="35"/>
    <w:link w:val="9"/>
    <w:qFormat/>
    <w:uiPriority w:val="0"/>
    <w:rPr>
      <w:rFonts w:ascii="Arial" w:hAnsi="Arial" w:eastAsia="黑体" w:cs="Times New Roman"/>
      <w:b/>
      <w:sz w:val="24"/>
      <w:szCs w:val="20"/>
    </w:rPr>
  </w:style>
  <w:style w:type="character" w:customStyle="1" w:styleId="46">
    <w:name w:val="标题 7 Char"/>
    <w:basedOn w:val="35"/>
    <w:link w:val="10"/>
    <w:qFormat/>
    <w:uiPriority w:val="0"/>
    <w:rPr>
      <w:rFonts w:ascii="Times New Roman" w:hAnsi="Times New Roman" w:eastAsia="宋体" w:cs="Times New Roman"/>
      <w:b/>
      <w:sz w:val="24"/>
      <w:szCs w:val="20"/>
    </w:rPr>
  </w:style>
  <w:style w:type="character" w:customStyle="1" w:styleId="47">
    <w:name w:val="标题 8 Char"/>
    <w:basedOn w:val="35"/>
    <w:link w:val="11"/>
    <w:qFormat/>
    <w:uiPriority w:val="0"/>
    <w:rPr>
      <w:rFonts w:ascii="Arial" w:hAnsi="Arial" w:eastAsia="黑体" w:cs="Times New Roman"/>
      <w:sz w:val="24"/>
      <w:szCs w:val="20"/>
    </w:rPr>
  </w:style>
  <w:style w:type="character" w:customStyle="1" w:styleId="48">
    <w:name w:val="标题 9 Char"/>
    <w:basedOn w:val="35"/>
    <w:link w:val="12"/>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Char"/>
    <w:link w:val="8"/>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Char"/>
    <w:basedOn w:val="35"/>
    <w:link w:val="25"/>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Char"/>
    <w:basedOn w:val="35"/>
    <w:link w:val="21"/>
    <w:qFormat/>
    <w:uiPriority w:val="0"/>
    <w:rPr>
      <w:rFonts w:ascii="宋体" w:hAnsi="Courier New" w:eastAsia="宋体" w:cs="Times New Roman"/>
      <w:sz w:val="32"/>
      <w:szCs w:val="20"/>
    </w:rPr>
  </w:style>
  <w:style w:type="character" w:customStyle="1" w:styleId="60">
    <w:name w:val="批注框文本 Char"/>
    <w:basedOn w:val="35"/>
    <w:link w:val="23"/>
    <w:semiHidden/>
    <w:qFormat/>
    <w:uiPriority w:val="0"/>
    <w:rPr>
      <w:rFonts w:ascii="Times New Roman" w:hAnsi="Times New Roman" w:eastAsia="宋体" w:cs="Times New Roman"/>
      <w:sz w:val="18"/>
      <w:szCs w:val="18"/>
    </w:rPr>
  </w:style>
  <w:style w:type="character" w:customStyle="1" w:styleId="61">
    <w:name w:val="批注文字 Char"/>
    <w:basedOn w:val="35"/>
    <w:link w:val="15"/>
    <w:qFormat/>
    <w:uiPriority w:val="99"/>
    <w:rPr>
      <w:rFonts w:ascii="Times New Roman" w:hAnsi="Times New Roman" w:eastAsia="宋体" w:cs="Times New Roman"/>
      <w:szCs w:val="24"/>
    </w:rPr>
  </w:style>
  <w:style w:type="character" w:customStyle="1" w:styleId="62">
    <w:name w:val="正文文本缩进 2 Char"/>
    <w:basedOn w:val="35"/>
    <w:link w:val="22"/>
    <w:qFormat/>
    <w:uiPriority w:val="0"/>
    <w:rPr>
      <w:rFonts w:ascii="宋体" w:hAnsi="宋体" w:eastAsia="宋体" w:cs="Times New Roman"/>
      <w:szCs w:val="24"/>
    </w:rPr>
  </w:style>
  <w:style w:type="character" w:customStyle="1" w:styleId="63">
    <w:name w:val="正文文本 3 Char"/>
    <w:basedOn w:val="35"/>
    <w:link w:val="16"/>
    <w:qFormat/>
    <w:uiPriority w:val="0"/>
    <w:rPr>
      <w:rFonts w:ascii="Times New Roman" w:hAnsi="Times New Roman" w:eastAsia="宋体" w:cs="Times New Roman"/>
      <w:sz w:val="16"/>
      <w:szCs w:val="16"/>
    </w:rPr>
  </w:style>
  <w:style w:type="character" w:customStyle="1" w:styleId="64">
    <w:name w:val="文档结构图 Char"/>
    <w:basedOn w:val="35"/>
    <w:link w:val="14"/>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7"/>
    <w:qFormat/>
    <w:uiPriority w:val="0"/>
    <w:pPr>
      <w:spacing w:after="120"/>
    </w:pPr>
    <w:rPr>
      <w:rFonts w:ascii="宋体"/>
      <w:b w:val="0"/>
      <w:bCs w:val="0"/>
      <w:sz w:val="21"/>
    </w:rPr>
  </w:style>
  <w:style w:type="character" w:customStyle="1" w:styleId="68">
    <w:name w:val="HTML 预设格式 Char"/>
    <w:basedOn w:val="35"/>
    <w:link w:val="28"/>
    <w:qFormat/>
    <w:uiPriority w:val="0"/>
    <w:rPr>
      <w:rFonts w:ascii="Arial Unicode MS" w:hAnsi="Arial Unicode MS" w:eastAsia="Arial Unicode MS" w:cs="Times New Roman"/>
      <w:color w:val="000000"/>
      <w:kern w:val="0"/>
      <w:sz w:val="20"/>
      <w:szCs w:val="20"/>
    </w:rPr>
  </w:style>
  <w:style w:type="character" w:customStyle="1" w:styleId="69">
    <w:name w:val="正文文本缩进 3 Char"/>
    <w:basedOn w:val="35"/>
    <w:link w:val="27"/>
    <w:qFormat/>
    <w:uiPriority w:val="0"/>
    <w:rPr>
      <w:rFonts w:ascii="宋体" w:hAnsi="Times New Roman" w:eastAsia="宋体" w:cs="Times New Roman"/>
      <w:b/>
      <w:bCs/>
      <w:sz w:val="24"/>
      <w:szCs w:val="24"/>
    </w:rPr>
  </w:style>
  <w:style w:type="character" w:customStyle="1" w:styleId="70">
    <w:name w:val="批注主题 Char"/>
    <w:basedOn w:val="61"/>
    <w:link w:val="31"/>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Char"/>
    <w:basedOn w:val="35"/>
    <w:link w:val="20"/>
    <w:qFormat/>
    <w:uiPriority w:val="0"/>
    <w:rPr>
      <w:rFonts w:ascii="宋体" w:hAnsi="Courier New" w:eastAsia="宋体" w:cs="Times New Roman"/>
      <w:szCs w:val="20"/>
    </w:rPr>
  </w:style>
  <w:style w:type="character" w:customStyle="1" w:styleId="73">
    <w:name w:val="正文文本缩进 Char"/>
    <w:basedOn w:val="35"/>
    <w:link w:val="19"/>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Char"/>
    <w:basedOn w:val="35"/>
    <w:link w:val="18"/>
    <w:qFormat/>
    <w:uiPriority w:val="0"/>
    <w:rPr>
      <w:rFonts w:ascii="Times New Roman" w:hAnsi="Times New Roman" w:eastAsia="宋体" w:cs="Times New Roman"/>
      <w:sz w:val="24"/>
      <w:szCs w:val="24"/>
    </w:rPr>
  </w:style>
  <w:style w:type="character" w:customStyle="1" w:styleId="76">
    <w:name w:val="页脚 Char"/>
    <w:basedOn w:val="35"/>
    <w:link w:val="24"/>
    <w:qFormat/>
    <w:uiPriority w:val="99"/>
    <w:rPr>
      <w:rFonts w:ascii="Times New Roman" w:hAnsi="Times New Roman" w:eastAsia="宋体" w:cs="Times New Roman"/>
      <w:sz w:val="18"/>
      <w:szCs w:val="18"/>
    </w:rPr>
  </w:style>
  <w:style w:type="character" w:customStyle="1" w:styleId="77">
    <w:name w:val="正文文本 Char"/>
    <w:basedOn w:val="35"/>
    <w:link w:val="17"/>
    <w:qFormat/>
    <w:uiPriority w:val="0"/>
    <w:rPr>
      <w:rFonts w:ascii="Times New Roman" w:hAnsi="Times New Roman" w:eastAsia="宋体" w:cs="Times New Roman"/>
      <w:b/>
      <w:bCs/>
      <w:sz w:val="24"/>
      <w:szCs w:val="24"/>
    </w:rPr>
  </w:style>
  <w:style w:type="character" w:customStyle="1" w:styleId="78">
    <w:name w:val="标题 Char"/>
    <w:basedOn w:val="35"/>
    <w:link w:val="30"/>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5"/>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16328</Words>
  <Characters>17191</Characters>
  <Lines>202</Lines>
  <Paragraphs>56</Paragraphs>
  <TotalTime>0</TotalTime>
  <ScaleCrop>false</ScaleCrop>
  <LinksUpToDate>false</LinksUpToDate>
  <CharactersWithSpaces>17542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2022-01-17T03:41:00Z</dcterms:created>
  <dc:creator>陈思成</dc:creator>
  <cp:lastModifiedBy>Administrator</cp:lastModifiedBy>
  <cp:lastPrinted>2022-01-18T03:04:00Z</cp:lastPrinted>
  <dcterms:modified xsi:type="dcterms:W3CDTF">2026-03-23T08:53:16Z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FB71F467A8494F7AA94363381FCB9668_13</vt:lpwstr>
  </property>
  <property fmtid="{D5CDD505-2E9C-101B-9397-08002B2CF9AE}" pid="4" name="KSOTemplateDocerSaveRecord">
    <vt:lpwstr>eyJoZGlkIjoiMDlmZTZkZWZhYWEzYWM3YTJhNGUxYTIyYWQ5MTQwNzIifQ==</vt:lpwstr>
  </property>
</Properties>
</file>