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240"/>
        <w:rPr>
          <w:rFonts w:ascii="宋体" w:cs="宋体"/>
          <w:sz w:val="44"/>
          <w:szCs w:val="44"/>
        </w:rPr>
      </w:pPr>
      <w:bookmarkStart w:id="0" w:name="_Toc232999523"/>
      <w:r>
        <w:rPr>
          <w:rFonts w:hint="eastAsia" w:ascii="宋体" w:hAnsi="宋体" w:cs="宋体"/>
          <w:sz w:val="44"/>
          <w:szCs w:val="44"/>
        </w:rPr>
        <w:t>二次供水设施委托运营协议</w:t>
      </w:r>
      <w:bookmarkEnd w:id="0"/>
    </w:p>
    <w:p/>
    <w:p>
      <w:pPr>
        <w:ind w:firstLine="192" w:firstLineChars="192"/>
        <w:rPr>
          <w:rFonts w:ascii="仿宋" w:hAnsi="仿宋" w:eastAsia="仿宋"/>
          <w:sz w:val="10"/>
          <w:szCs w:val="10"/>
        </w:rPr>
      </w:pPr>
    </w:p>
    <w:p>
      <w:pPr>
        <w:spacing w:line="560" w:lineRule="exact"/>
        <w:ind w:firstLine="537" w:firstLineChars="192"/>
        <w:rPr>
          <w:rFonts w:ascii="仿宋" w:hAnsi="仿宋" w:eastAsia="仿宋"/>
          <w:sz w:val="28"/>
          <w:szCs w:val="28"/>
        </w:rPr>
      </w:pPr>
      <w:r>
        <w:rPr>
          <w:rFonts w:hint="eastAsia" w:ascii="仿宋" w:hAnsi="仿宋" w:eastAsia="仿宋" w:cs="仿宋"/>
          <w:sz w:val="28"/>
          <w:szCs w:val="28"/>
        </w:rPr>
        <w:t>甲方（业委会）：</w:t>
      </w:r>
    </w:p>
    <w:p>
      <w:pPr>
        <w:spacing w:line="560" w:lineRule="exact"/>
        <w:ind w:firstLine="537" w:firstLineChars="192"/>
        <w:rPr>
          <w:rFonts w:ascii="仿宋" w:hAnsi="仿宋" w:eastAsia="仿宋" w:cs="仿宋"/>
          <w:sz w:val="28"/>
          <w:szCs w:val="28"/>
        </w:rPr>
      </w:pPr>
      <w:r>
        <w:rPr>
          <w:rFonts w:ascii="仿宋" w:hAnsi="仿宋" w:eastAsia="仿宋" w:cs="仿宋"/>
          <w:sz w:val="28"/>
          <w:szCs w:val="28"/>
        </w:rPr>
        <w:t>(</w:t>
      </w:r>
      <w:r>
        <w:rPr>
          <w:rFonts w:hint="eastAsia" w:ascii="仿宋" w:hAnsi="仿宋" w:eastAsia="仿宋" w:cs="仿宋"/>
          <w:sz w:val="28"/>
          <w:szCs w:val="28"/>
        </w:rPr>
        <w:t>物业管理机构）：</w:t>
      </w:r>
      <w:r>
        <w:rPr>
          <w:rFonts w:ascii="仿宋" w:hAnsi="仿宋" w:eastAsia="仿宋" w:cs="仿宋"/>
          <w:sz w:val="28"/>
          <w:szCs w:val="28"/>
        </w:rPr>
        <w:t xml:space="preserve"> </w:t>
      </w:r>
    </w:p>
    <w:p>
      <w:pPr>
        <w:spacing w:line="560" w:lineRule="exact"/>
        <w:ind w:firstLine="537" w:firstLineChars="192"/>
        <w:rPr>
          <w:rFonts w:ascii="仿宋" w:hAnsi="仿宋" w:eastAsia="仿宋"/>
          <w:sz w:val="28"/>
          <w:szCs w:val="28"/>
        </w:rPr>
      </w:pPr>
      <w:r>
        <w:rPr>
          <w:rFonts w:hint="eastAsia" w:ascii="仿宋" w:hAnsi="仿宋" w:eastAsia="仿宋" w:cs="仿宋"/>
          <w:sz w:val="28"/>
          <w:szCs w:val="28"/>
        </w:rPr>
        <w:t>乙方（供水企业）：</w:t>
      </w:r>
      <w:r>
        <w:rPr>
          <w:rFonts w:ascii="仿宋" w:hAnsi="仿宋" w:eastAsia="仿宋"/>
          <w:sz w:val="28"/>
          <w:szCs w:val="28"/>
        </w:rPr>
        <w:t xml:space="preserve"> </w:t>
      </w:r>
    </w:p>
    <w:p>
      <w:pPr>
        <w:spacing w:line="560" w:lineRule="exact"/>
        <w:ind w:firstLine="537" w:firstLineChars="192"/>
        <w:rPr>
          <w:rFonts w:ascii="仿宋" w:hAnsi="仿宋" w:eastAsia="仿宋"/>
          <w:sz w:val="28"/>
          <w:szCs w:val="28"/>
        </w:rPr>
      </w:pPr>
      <w:r>
        <w:rPr>
          <w:rFonts w:hint="eastAsia" w:ascii="仿宋" w:hAnsi="仿宋" w:eastAsia="仿宋" w:cs="仿宋"/>
          <w:sz w:val="28"/>
          <w:szCs w:val="28"/>
        </w:rPr>
        <w:t>丙方（</w:t>
      </w:r>
      <w:r>
        <w:rPr>
          <w:rFonts w:hint="eastAsia" w:ascii="仿宋" w:hAnsi="仿宋" w:eastAsia="仿宋" w:cs="仿宋"/>
          <w:sz w:val="28"/>
          <w:szCs w:val="28"/>
          <w:lang w:eastAsia="zh-CN"/>
        </w:rPr>
        <w:t>施工单位</w:t>
      </w:r>
      <w:r>
        <w:rPr>
          <w:rFonts w:hint="eastAsia" w:ascii="仿宋" w:hAnsi="仿宋" w:eastAsia="仿宋" w:cs="仿宋"/>
          <w:sz w:val="28"/>
          <w:szCs w:val="28"/>
        </w:rPr>
        <w:t>）：</w:t>
      </w:r>
      <w:r>
        <w:rPr>
          <w:rFonts w:ascii="仿宋" w:hAnsi="仿宋" w:eastAsia="仿宋"/>
          <w:sz w:val="28"/>
          <w:szCs w:val="28"/>
        </w:rPr>
        <w:t xml:space="preserve"> </w:t>
      </w:r>
    </w:p>
    <w:p>
      <w:pPr>
        <w:spacing w:line="560" w:lineRule="exact"/>
        <w:ind w:firstLine="537" w:firstLineChars="192"/>
        <w:rPr>
          <w:rFonts w:ascii="仿宋" w:hAnsi="仿宋" w:eastAsia="仿宋"/>
          <w:sz w:val="28"/>
          <w:szCs w:val="28"/>
        </w:rPr>
      </w:pPr>
    </w:p>
    <w:p>
      <w:pPr>
        <w:pStyle w:val="19"/>
        <w:rPr>
          <w:rFonts w:hint="eastAsia" w:ascii="仿宋" w:hAnsi="仿宋" w:eastAsia="仿宋" w:cs="仿宋"/>
          <w:sz w:val="28"/>
          <w:szCs w:val="28"/>
        </w:rPr>
      </w:pPr>
      <w:r>
        <w:rPr>
          <w:rFonts w:hint="eastAsia" w:ascii="仿宋" w:hAnsi="仿宋" w:eastAsia="仿宋" w:cs="仿宋"/>
          <w:sz w:val="28"/>
          <w:szCs w:val="28"/>
        </w:rPr>
        <w:t>根据《深圳经济特区物业管理条例》和《深圳市居民小区二次供水设施提标改造工程实施方案》的有关规定，居民小区的生活二次供水设施经改造合格后，移交供水企业统一维护管理。甲方将小区生活二次供水设施移交给乙方维护管理，甲、乙、丙三方就移交和今后生活二次供水设施维护管理等事宜进行了友好协商，达成如下一致意见，签订本协议。</w:t>
      </w:r>
    </w:p>
    <w:p>
      <w:pPr>
        <w:pStyle w:val="19"/>
        <w:ind w:firstLine="422"/>
        <w:rPr>
          <w:rFonts w:hint="eastAsia" w:ascii="仿宋" w:hAnsi="仿宋" w:eastAsia="仿宋" w:cs="仿宋"/>
          <w:b/>
          <w:bCs/>
          <w:sz w:val="28"/>
          <w:szCs w:val="28"/>
        </w:rPr>
      </w:pPr>
      <w:r>
        <w:rPr>
          <w:rFonts w:hint="eastAsia" w:ascii="仿宋" w:hAnsi="仿宋" w:eastAsia="仿宋" w:cs="仿宋"/>
          <w:b/>
          <w:bCs/>
          <w:sz w:val="28"/>
          <w:szCs w:val="28"/>
        </w:rPr>
        <w:t>第一条　移交</w:t>
      </w:r>
    </w:p>
    <w:p>
      <w:pPr>
        <w:pStyle w:val="19"/>
        <w:rPr>
          <w:rFonts w:hint="eastAsia" w:ascii="仿宋" w:hAnsi="仿宋" w:eastAsia="仿宋" w:cs="仿宋"/>
          <w:sz w:val="28"/>
          <w:szCs w:val="28"/>
        </w:rPr>
      </w:pPr>
      <w:r>
        <w:rPr>
          <w:rFonts w:hint="eastAsia" w:ascii="仿宋" w:hAnsi="仿宋" w:eastAsia="仿宋" w:cs="仿宋"/>
          <w:sz w:val="28"/>
          <w:szCs w:val="28"/>
        </w:rPr>
        <w:t>1.1  移交时间：甲、乙、丙三方应在提标改造工程验收合格三个月内完成移交。</w:t>
      </w:r>
    </w:p>
    <w:p>
      <w:pPr>
        <w:pStyle w:val="19"/>
        <w:rPr>
          <w:rFonts w:hint="eastAsia" w:ascii="仿宋" w:hAnsi="仿宋" w:eastAsia="仿宋" w:cs="仿宋"/>
          <w:sz w:val="28"/>
          <w:szCs w:val="28"/>
        </w:rPr>
      </w:pPr>
      <w:r>
        <w:rPr>
          <w:rFonts w:hint="eastAsia" w:ascii="仿宋" w:hAnsi="仿宋" w:eastAsia="仿宋" w:cs="仿宋"/>
          <w:sz w:val="28"/>
          <w:szCs w:val="28"/>
        </w:rPr>
        <w:t>1.2　移交内容：本协议生效之日起，甲方将</w:t>
      </w:r>
      <w:r>
        <w:rPr>
          <w:rFonts w:hint="eastAsia" w:ascii="仿宋" w:hAnsi="仿宋" w:eastAsia="仿宋" w:cs="仿宋"/>
          <w:sz w:val="28"/>
          <w:szCs w:val="28"/>
          <w:u w:val="single"/>
        </w:rPr>
        <w:t>　　　　　　</w:t>
      </w:r>
      <w:r>
        <w:rPr>
          <w:rFonts w:hint="eastAsia" w:ascii="仿宋" w:hAnsi="仿宋" w:eastAsia="仿宋" w:cs="仿宋"/>
          <w:sz w:val="28"/>
          <w:szCs w:val="28"/>
        </w:rPr>
        <w:t>小区管理范围区内的生活二次供水设施移交给乙方实施统一的维护管理，移交范围包括：生活泵房建筑物内墙及内部空间(单体泵房则包括生活泵房建筑物整体)、生活水箱（池）、泵房内生活供水管道及附属设施、生活水泵机电设备、生活泵房内供电线路、仪器仪表及网络设备等。生活与消防不能有效分离的二次供水设施不移交。</w:t>
      </w:r>
    </w:p>
    <w:p>
      <w:pPr>
        <w:pStyle w:val="19"/>
        <w:rPr>
          <w:rFonts w:hint="eastAsia" w:ascii="仿宋" w:hAnsi="仿宋" w:eastAsia="仿宋" w:cs="仿宋"/>
          <w:sz w:val="28"/>
          <w:szCs w:val="28"/>
        </w:rPr>
      </w:pPr>
      <w:r>
        <w:rPr>
          <w:rFonts w:hint="eastAsia" w:ascii="仿宋" w:hAnsi="仿宋" w:eastAsia="仿宋" w:cs="仿宋"/>
          <w:sz w:val="28"/>
          <w:szCs w:val="28"/>
        </w:rPr>
        <w:t>1.2  甲方保证移交供水企业维护管理的生活二次供水设施不存在任何权益纠纷。否则，甲方将</w:t>
      </w:r>
      <w:r>
        <w:rPr>
          <w:rFonts w:hint="eastAsia" w:ascii="仿宋" w:hAnsi="仿宋" w:eastAsia="仿宋" w:cs="仿宋"/>
          <w:sz w:val="28"/>
          <w:szCs w:val="28"/>
          <w:lang w:eastAsia="zh-CN"/>
        </w:rPr>
        <w:t>承担</w:t>
      </w:r>
      <w:bookmarkStart w:id="1" w:name="_GoBack"/>
      <w:bookmarkEnd w:id="1"/>
      <w:r>
        <w:rPr>
          <w:rFonts w:hint="eastAsia" w:ascii="仿宋" w:hAnsi="仿宋" w:eastAsia="仿宋" w:cs="仿宋"/>
          <w:sz w:val="28"/>
          <w:szCs w:val="28"/>
        </w:rPr>
        <w:t>一切责任。</w:t>
      </w:r>
    </w:p>
    <w:p>
      <w:pPr>
        <w:pStyle w:val="19"/>
        <w:rPr>
          <w:rFonts w:hint="eastAsia" w:ascii="仿宋" w:hAnsi="仿宋" w:eastAsia="仿宋" w:cs="仿宋"/>
          <w:sz w:val="28"/>
          <w:szCs w:val="28"/>
        </w:rPr>
      </w:pPr>
      <w:r>
        <w:rPr>
          <w:rFonts w:hint="eastAsia" w:ascii="仿宋" w:hAnsi="仿宋" w:eastAsia="仿宋" w:cs="仿宋"/>
          <w:sz w:val="28"/>
          <w:szCs w:val="28"/>
        </w:rPr>
        <w:t>1.3  消防泵房、消防设施设备、消防专用管网和附属设施、消防仪表及供电线路等不移交。整个消防系统、生活与消防不能有效分离的二次供水设施由甲方负责运行维护并保证其完好性，产生的相关费用由甲方承担。</w:t>
      </w:r>
    </w:p>
    <w:p>
      <w:pPr>
        <w:pStyle w:val="19"/>
        <w:rPr>
          <w:rFonts w:hint="eastAsia" w:ascii="仿宋" w:hAnsi="仿宋" w:eastAsia="仿宋" w:cs="仿宋"/>
          <w:sz w:val="28"/>
          <w:szCs w:val="28"/>
        </w:rPr>
      </w:pPr>
      <w:r>
        <w:rPr>
          <w:rFonts w:hint="eastAsia" w:ascii="仿宋" w:hAnsi="仿宋" w:eastAsia="仿宋" w:cs="仿宋"/>
          <w:sz w:val="28"/>
          <w:szCs w:val="28"/>
        </w:rPr>
        <w:t>1.4  甲方不得以任何名义向乙方索要租金、物业管理费等。</w:t>
      </w:r>
    </w:p>
    <w:p>
      <w:pPr>
        <w:pStyle w:val="19"/>
        <w:rPr>
          <w:rFonts w:hint="eastAsia" w:ascii="仿宋" w:hAnsi="仿宋" w:eastAsia="仿宋" w:cs="仿宋"/>
          <w:sz w:val="28"/>
          <w:szCs w:val="28"/>
        </w:rPr>
      </w:pPr>
      <w:r>
        <w:rPr>
          <w:rFonts w:hint="eastAsia" w:ascii="仿宋" w:hAnsi="仿宋" w:eastAsia="仿宋" w:cs="仿宋"/>
          <w:sz w:val="28"/>
          <w:szCs w:val="28"/>
        </w:rPr>
        <w:t>1.5  本协议生效后，除市政规划外,任何单位不得就生活二次供水设施提出搬迁、拆除要求。</w:t>
      </w:r>
    </w:p>
    <w:p>
      <w:pPr>
        <w:pStyle w:val="19"/>
        <w:ind w:firstLine="422"/>
        <w:rPr>
          <w:rFonts w:hint="eastAsia" w:ascii="仿宋" w:hAnsi="仿宋" w:eastAsia="仿宋" w:cs="仿宋"/>
          <w:sz w:val="28"/>
          <w:szCs w:val="28"/>
        </w:rPr>
      </w:pPr>
      <w:r>
        <w:rPr>
          <w:rFonts w:hint="eastAsia" w:ascii="仿宋" w:hAnsi="仿宋" w:eastAsia="仿宋" w:cs="仿宋"/>
          <w:b/>
          <w:bCs/>
          <w:sz w:val="28"/>
          <w:szCs w:val="28"/>
        </w:rPr>
        <w:t>第二条　</w:t>
      </w:r>
      <w:r>
        <w:rPr>
          <w:rFonts w:hint="eastAsia" w:ascii="仿宋" w:hAnsi="仿宋" w:eastAsia="仿宋" w:cs="仿宋"/>
          <w:sz w:val="28"/>
          <w:szCs w:val="28"/>
        </w:rPr>
        <w:t>提标改造验收合格后，质保期内，乙方仅负责生活二次供水设施日常的运营管理，因设施、设备质量问题导致故障由丙方或设备供应商负责处理；质保期结束后，乙方负责生活二次供水设施的维修维护及日常管理工作。质保期自生活二次供水设施提标改造验收合格并经乙方、丙方与建设单位签字盖章之日起算，为期两年。</w:t>
      </w:r>
    </w:p>
    <w:p>
      <w:pPr>
        <w:pStyle w:val="19"/>
        <w:ind w:firstLine="422"/>
        <w:rPr>
          <w:rFonts w:hint="eastAsia" w:ascii="仿宋" w:hAnsi="仿宋" w:eastAsia="仿宋" w:cs="仿宋"/>
          <w:sz w:val="28"/>
          <w:szCs w:val="28"/>
        </w:rPr>
      </w:pPr>
      <w:r>
        <w:rPr>
          <w:rFonts w:hint="eastAsia" w:ascii="仿宋" w:hAnsi="仿宋" w:eastAsia="仿宋" w:cs="仿宋"/>
          <w:b/>
          <w:bCs/>
          <w:sz w:val="28"/>
          <w:szCs w:val="28"/>
        </w:rPr>
        <w:t>第三条　</w:t>
      </w:r>
      <w:r>
        <w:rPr>
          <w:rFonts w:hint="eastAsia" w:ascii="仿宋" w:hAnsi="仿宋" w:eastAsia="仿宋" w:cs="仿宋"/>
          <w:sz w:val="28"/>
          <w:szCs w:val="28"/>
        </w:rPr>
        <w:t>质保期内，丙方或设备供应商不能及时进行二次供水设施质量问题维修时，为保障居民生活供水，由乙方负责组织维修，所产生的费用由丙方承担，或由建设单位在提标改造工程质保金中予以扣除。</w:t>
      </w:r>
    </w:p>
    <w:p>
      <w:pPr>
        <w:pStyle w:val="19"/>
        <w:ind w:firstLine="422"/>
        <w:rPr>
          <w:rFonts w:hint="eastAsia" w:ascii="仿宋" w:hAnsi="仿宋" w:eastAsia="仿宋" w:cs="仿宋"/>
          <w:sz w:val="28"/>
          <w:szCs w:val="28"/>
        </w:rPr>
      </w:pPr>
      <w:r>
        <w:rPr>
          <w:rFonts w:hint="eastAsia" w:ascii="仿宋" w:hAnsi="仿宋" w:eastAsia="仿宋" w:cs="仿宋"/>
          <w:b/>
          <w:bCs/>
          <w:sz w:val="28"/>
          <w:szCs w:val="28"/>
        </w:rPr>
        <w:t>第四条　</w:t>
      </w:r>
      <w:r>
        <w:rPr>
          <w:rFonts w:hint="eastAsia" w:ascii="仿宋" w:hAnsi="仿宋" w:eastAsia="仿宋" w:cs="仿宋"/>
          <w:sz w:val="28"/>
          <w:szCs w:val="28"/>
        </w:rPr>
        <w:t>根据《深圳市居民小区二次供水设施提标改造实施方案》，生活二次供水设施运行所产生的电费按原渠道从物业管理费中直接向供电部门支付。</w:t>
      </w:r>
    </w:p>
    <w:p>
      <w:pPr>
        <w:pStyle w:val="19"/>
        <w:ind w:firstLine="422"/>
        <w:rPr>
          <w:rFonts w:hint="eastAsia" w:ascii="仿宋" w:hAnsi="仿宋" w:eastAsia="仿宋" w:cs="仿宋"/>
          <w:sz w:val="28"/>
          <w:szCs w:val="28"/>
        </w:rPr>
      </w:pPr>
      <w:r>
        <w:rPr>
          <w:rFonts w:hint="eastAsia" w:ascii="仿宋" w:hAnsi="仿宋" w:eastAsia="仿宋" w:cs="仿宋"/>
          <w:b/>
          <w:bCs/>
          <w:sz w:val="28"/>
          <w:szCs w:val="28"/>
        </w:rPr>
        <w:t>第五条　</w:t>
      </w:r>
      <w:r>
        <w:rPr>
          <w:rFonts w:hint="eastAsia" w:ascii="仿宋" w:hAnsi="仿宋" w:eastAsia="仿宋" w:cs="仿宋"/>
          <w:sz w:val="28"/>
          <w:szCs w:val="28"/>
        </w:rPr>
        <w:t>甲方应保证已依法取得向乙方移交生活二次供水设施的维护管理所需的授权，确保所在小区业主同意本协议各项条款。</w:t>
      </w:r>
    </w:p>
    <w:p>
      <w:pPr>
        <w:pStyle w:val="19"/>
        <w:ind w:firstLine="422"/>
        <w:rPr>
          <w:rFonts w:hint="eastAsia" w:ascii="仿宋" w:hAnsi="仿宋" w:eastAsia="仿宋" w:cs="仿宋"/>
          <w:b/>
          <w:bCs/>
          <w:sz w:val="28"/>
          <w:szCs w:val="28"/>
        </w:rPr>
      </w:pPr>
      <w:r>
        <w:rPr>
          <w:rFonts w:hint="eastAsia" w:ascii="仿宋" w:hAnsi="仿宋" w:eastAsia="仿宋" w:cs="仿宋"/>
          <w:b/>
          <w:bCs/>
          <w:sz w:val="28"/>
          <w:szCs w:val="28"/>
        </w:rPr>
        <w:t>第六条各方职责和权利</w:t>
      </w:r>
    </w:p>
    <w:p>
      <w:pPr>
        <w:pStyle w:val="19"/>
        <w:ind w:firstLine="422"/>
        <w:rPr>
          <w:rFonts w:hint="eastAsia" w:ascii="仿宋" w:hAnsi="仿宋" w:eastAsia="仿宋" w:cs="仿宋"/>
          <w:b/>
          <w:bCs/>
          <w:sz w:val="28"/>
          <w:szCs w:val="28"/>
        </w:rPr>
      </w:pPr>
      <w:r>
        <w:rPr>
          <w:rFonts w:hint="eastAsia" w:ascii="仿宋" w:hAnsi="仿宋" w:eastAsia="仿宋" w:cs="仿宋"/>
          <w:b/>
          <w:bCs/>
          <w:sz w:val="28"/>
          <w:szCs w:val="28"/>
        </w:rPr>
        <w:t>5.1  甲方职责</w:t>
      </w:r>
    </w:p>
    <w:p>
      <w:pPr>
        <w:pStyle w:val="19"/>
        <w:rPr>
          <w:rFonts w:hint="eastAsia" w:ascii="仿宋" w:hAnsi="仿宋" w:eastAsia="仿宋" w:cs="仿宋"/>
          <w:sz w:val="28"/>
          <w:szCs w:val="28"/>
        </w:rPr>
      </w:pPr>
      <w:r>
        <w:rPr>
          <w:rFonts w:hint="eastAsia" w:ascii="仿宋" w:hAnsi="仿宋" w:eastAsia="仿宋" w:cs="仿宋"/>
          <w:sz w:val="28"/>
          <w:szCs w:val="28"/>
        </w:rPr>
        <w:t>5.1.1  按照《深圳经济特区物业管理条例》有关规定，依法主动开展生活二次供水设施移交工作，并协助乙方与小区内用户签订用水扣费协议；</w:t>
      </w:r>
    </w:p>
    <w:p>
      <w:pPr>
        <w:pStyle w:val="19"/>
        <w:rPr>
          <w:rFonts w:hint="eastAsia" w:ascii="仿宋" w:hAnsi="仿宋" w:eastAsia="仿宋" w:cs="仿宋"/>
          <w:sz w:val="28"/>
          <w:szCs w:val="28"/>
        </w:rPr>
      </w:pPr>
      <w:r>
        <w:rPr>
          <w:rFonts w:hint="eastAsia" w:ascii="仿宋" w:hAnsi="仿宋" w:eastAsia="仿宋" w:cs="仿宋"/>
          <w:sz w:val="28"/>
          <w:szCs w:val="28"/>
        </w:rPr>
        <w:t>5.1.2  负责小区内消防系统的管理、维护，保证消防系统安全稳定运行并处于完好状态；</w:t>
      </w:r>
    </w:p>
    <w:p>
      <w:pPr>
        <w:pStyle w:val="19"/>
        <w:rPr>
          <w:rFonts w:hint="eastAsia" w:ascii="仿宋" w:hAnsi="仿宋" w:eastAsia="仿宋" w:cs="仿宋"/>
          <w:sz w:val="28"/>
          <w:szCs w:val="28"/>
        </w:rPr>
      </w:pPr>
      <w:r>
        <w:rPr>
          <w:rFonts w:hint="eastAsia" w:ascii="仿宋" w:hAnsi="仿宋" w:eastAsia="仿宋" w:cs="仿宋"/>
          <w:sz w:val="28"/>
          <w:szCs w:val="28"/>
        </w:rPr>
        <w:t>5.1.3  二次供水运行电费按原渠道从物业管理费中直接向供电部门支付；</w:t>
      </w:r>
    </w:p>
    <w:p>
      <w:pPr>
        <w:pStyle w:val="19"/>
        <w:rPr>
          <w:rFonts w:hint="eastAsia" w:ascii="仿宋" w:hAnsi="仿宋" w:eastAsia="仿宋" w:cs="仿宋"/>
          <w:sz w:val="28"/>
          <w:szCs w:val="28"/>
        </w:rPr>
      </w:pPr>
      <w:r>
        <w:rPr>
          <w:rFonts w:hint="eastAsia" w:ascii="仿宋" w:hAnsi="仿宋" w:eastAsia="仿宋" w:cs="仿宋"/>
          <w:sz w:val="28"/>
          <w:szCs w:val="28"/>
        </w:rPr>
        <w:t>5.1.4   将泵房及周边纳入小区物业正常的安全巡查范畴，确保泵房及水池周边无堆放杂物、垃圾、及排放污水等行为；确保泵房大门口出入畅通，无杂物堆放；发现二次供水异常应立即通知乙方；发现人为故意破坏等违法行为，应立即通知乙方并拨打110报警。</w:t>
      </w:r>
    </w:p>
    <w:p>
      <w:pPr>
        <w:pStyle w:val="19"/>
        <w:rPr>
          <w:rFonts w:hint="eastAsia" w:ascii="仿宋" w:hAnsi="仿宋" w:eastAsia="仿宋" w:cs="仿宋"/>
          <w:sz w:val="28"/>
          <w:szCs w:val="28"/>
        </w:rPr>
      </w:pPr>
      <w:r>
        <w:rPr>
          <w:rFonts w:hint="eastAsia" w:ascii="仿宋" w:hAnsi="仿宋" w:eastAsia="仿宋" w:cs="仿宋"/>
          <w:sz w:val="28"/>
          <w:szCs w:val="28"/>
        </w:rPr>
        <w:t>5.1.5　配合乙方做好二次供水设施的维护管理和事故抢修工作，配合丙方做好质保期内二次供水设施的维修工作，提供必要的支持。</w:t>
      </w:r>
    </w:p>
    <w:p>
      <w:pPr>
        <w:pStyle w:val="19"/>
        <w:rPr>
          <w:rFonts w:hint="eastAsia" w:ascii="仿宋" w:hAnsi="仿宋" w:eastAsia="仿宋" w:cs="仿宋"/>
          <w:sz w:val="28"/>
          <w:szCs w:val="28"/>
        </w:rPr>
      </w:pPr>
      <w:r>
        <w:rPr>
          <w:rFonts w:hint="eastAsia" w:ascii="仿宋" w:hAnsi="仿宋" w:eastAsia="仿宋" w:cs="仿宋"/>
          <w:sz w:val="28"/>
          <w:szCs w:val="28"/>
        </w:rPr>
        <w:t>5.1.6  不向乙方、丙方进入小区的巡查和维修车辆收取停车费。</w:t>
      </w:r>
    </w:p>
    <w:p>
      <w:pPr>
        <w:pStyle w:val="19"/>
        <w:ind w:firstLine="422"/>
        <w:rPr>
          <w:rFonts w:hint="eastAsia" w:ascii="仿宋" w:hAnsi="仿宋" w:eastAsia="仿宋" w:cs="仿宋"/>
          <w:b/>
          <w:bCs/>
          <w:sz w:val="28"/>
          <w:szCs w:val="28"/>
        </w:rPr>
      </w:pPr>
      <w:r>
        <w:rPr>
          <w:rFonts w:hint="eastAsia" w:ascii="仿宋" w:hAnsi="仿宋" w:eastAsia="仿宋" w:cs="仿宋"/>
          <w:b/>
          <w:bCs/>
          <w:sz w:val="28"/>
          <w:szCs w:val="28"/>
        </w:rPr>
        <w:t>5.2  甲方权利</w:t>
      </w:r>
    </w:p>
    <w:p>
      <w:pPr>
        <w:pStyle w:val="19"/>
        <w:rPr>
          <w:rFonts w:hint="eastAsia" w:ascii="仿宋" w:hAnsi="仿宋" w:eastAsia="仿宋" w:cs="仿宋"/>
          <w:sz w:val="28"/>
          <w:szCs w:val="28"/>
        </w:rPr>
      </w:pPr>
      <w:r>
        <w:rPr>
          <w:rFonts w:hint="eastAsia" w:ascii="仿宋" w:hAnsi="仿宋" w:eastAsia="仿宋" w:cs="仿宋"/>
          <w:sz w:val="28"/>
          <w:szCs w:val="28"/>
        </w:rPr>
        <w:t>5.2.1  使用安全优质自来水的权利；</w:t>
      </w:r>
    </w:p>
    <w:p>
      <w:pPr>
        <w:pStyle w:val="19"/>
        <w:rPr>
          <w:rFonts w:hint="eastAsia" w:ascii="仿宋" w:hAnsi="仿宋" w:eastAsia="仿宋" w:cs="仿宋"/>
          <w:sz w:val="28"/>
          <w:szCs w:val="28"/>
        </w:rPr>
      </w:pPr>
      <w:r>
        <w:rPr>
          <w:rFonts w:hint="eastAsia" w:ascii="仿宋" w:hAnsi="仿宋" w:eastAsia="仿宋" w:cs="仿宋"/>
          <w:sz w:val="28"/>
          <w:szCs w:val="28"/>
        </w:rPr>
        <w:t>5.2.2  监督乙方履行二次供水设施日常维护管理的权利；</w:t>
      </w:r>
    </w:p>
    <w:p>
      <w:pPr>
        <w:pStyle w:val="19"/>
        <w:rPr>
          <w:rFonts w:hint="eastAsia" w:ascii="仿宋" w:hAnsi="仿宋" w:eastAsia="仿宋" w:cs="仿宋"/>
          <w:sz w:val="28"/>
          <w:szCs w:val="28"/>
        </w:rPr>
      </w:pPr>
      <w:r>
        <w:rPr>
          <w:rFonts w:hint="eastAsia" w:ascii="仿宋" w:hAnsi="仿宋" w:eastAsia="仿宋" w:cs="仿宋"/>
          <w:sz w:val="28"/>
          <w:szCs w:val="28"/>
        </w:rPr>
        <w:t>5.2.3  检查二次供水设施安全稳定运行和完好性的权利。</w:t>
      </w:r>
    </w:p>
    <w:p>
      <w:pPr>
        <w:pStyle w:val="19"/>
        <w:ind w:firstLine="422"/>
        <w:rPr>
          <w:rFonts w:hint="eastAsia" w:ascii="仿宋" w:hAnsi="仿宋" w:eastAsia="仿宋" w:cs="仿宋"/>
          <w:b/>
          <w:bCs/>
          <w:sz w:val="28"/>
          <w:szCs w:val="28"/>
        </w:rPr>
      </w:pPr>
      <w:r>
        <w:rPr>
          <w:rFonts w:hint="eastAsia" w:ascii="仿宋" w:hAnsi="仿宋" w:eastAsia="仿宋" w:cs="仿宋"/>
          <w:b/>
          <w:bCs/>
          <w:sz w:val="28"/>
          <w:szCs w:val="28"/>
        </w:rPr>
        <w:t>5.3  乙方职责</w:t>
      </w:r>
    </w:p>
    <w:p>
      <w:pPr>
        <w:pStyle w:val="19"/>
        <w:rPr>
          <w:rFonts w:hint="eastAsia" w:ascii="仿宋" w:hAnsi="仿宋" w:eastAsia="仿宋" w:cs="仿宋"/>
          <w:sz w:val="28"/>
          <w:szCs w:val="28"/>
        </w:rPr>
      </w:pPr>
      <w:r>
        <w:rPr>
          <w:rFonts w:hint="eastAsia" w:ascii="仿宋" w:hAnsi="仿宋" w:eastAsia="仿宋" w:cs="仿宋"/>
          <w:sz w:val="28"/>
          <w:szCs w:val="28"/>
        </w:rPr>
        <w:t>5.3.1  按照《深圳经济特区物业管理条例》有关规定，主动接收符合移交条件生活二次供水设施；</w:t>
      </w:r>
    </w:p>
    <w:p>
      <w:pPr>
        <w:pStyle w:val="19"/>
        <w:rPr>
          <w:rFonts w:hint="eastAsia" w:ascii="仿宋" w:hAnsi="仿宋" w:eastAsia="仿宋" w:cs="仿宋"/>
          <w:sz w:val="28"/>
          <w:szCs w:val="28"/>
        </w:rPr>
      </w:pPr>
      <w:r>
        <w:rPr>
          <w:rFonts w:hint="eastAsia" w:ascii="仿宋" w:hAnsi="仿宋" w:eastAsia="仿宋" w:cs="仿宋"/>
          <w:sz w:val="28"/>
          <w:szCs w:val="28"/>
        </w:rPr>
        <w:t>5.3.2  负责生活二次供水设施巡检、维护、维修、更新，保障设施安全稳定运行和完好性；</w:t>
      </w:r>
    </w:p>
    <w:p>
      <w:pPr>
        <w:pStyle w:val="19"/>
        <w:rPr>
          <w:rFonts w:hint="eastAsia" w:ascii="仿宋" w:hAnsi="仿宋" w:eastAsia="仿宋" w:cs="仿宋"/>
          <w:sz w:val="28"/>
          <w:szCs w:val="28"/>
        </w:rPr>
      </w:pPr>
      <w:r>
        <w:rPr>
          <w:rFonts w:hint="eastAsia" w:ascii="仿宋" w:hAnsi="仿宋" w:eastAsia="仿宋" w:cs="仿宋"/>
          <w:sz w:val="28"/>
          <w:szCs w:val="28"/>
        </w:rPr>
        <w:t>5.3.3　保障小区供水水质和供水安全。</w:t>
      </w:r>
    </w:p>
    <w:p>
      <w:pPr>
        <w:pStyle w:val="19"/>
        <w:rPr>
          <w:rFonts w:hint="eastAsia" w:ascii="仿宋" w:hAnsi="仿宋" w:eastAsia="仿宋" w:cs="仿宋"/>
          <w:sz w:val="28"/>
          <w:szCs w:val="28"/>
        </w:rPr>
      </w:pPr>
      <w:r>
        <w:rPr>
          <w:rFonts w:hint="eastAsia" w:ascii="仿宋" w:hAnsi="仿宋" w:eastAsia="仿宋" w:cs="仿宋"/>
          <w:sz w:val="28"/>
          <w:szCs w:val="28"/>
        </w:rPr>
        <w:t>5.3.4  对生活二次供水设施实施计划停水维修应提前24小时通知甲方和用户，故障抢修停水应及时通知甲方和用户；</w:t>
      </w:r>
    </w:p>
    <w:p>
      <w:pPr>
        <w:pStyle w:val="19"/>
        <w:rPr>
          <w:rFonts w:hint="eastAsia" w:ascii="仿宋" w:hAnsi="仿宋" w:eastAsia="仿宋" w:cs="仿宋"/>
          <w:sz w:val="28"/>
          <w:szCs w:val="28"/>
        </w:rPr>
      </w:pPr>
      <w:r>
        <w:rPr>
          <w:rFonts w:hint="eastAsia" w:ascii="仿宋" w:hAnsi="仿宋" w:eastAsia="仿宋" w:cs="仿宋"/>
          <w:sz w:val="28"/>
          <w:szCs w:val="28"/>
        </w:rPr>
        <w:t>5.3.5  定期组织生活水箱（池）清洗消毒并取得水质检查合格报告；</w:t>
      </w:r>
    </w:p>
    <w:p>
      <w:pPr>
        <w:pStyle w:val="19"/>
        <w:rPr>
          <w:rFonts w:hint="eastAsia" w:ascii="仿宋" w:hAnsi="仿宋" w:eastAsia="仿宋" w:cs="仿宋"/>
          <w:sz w:val="28"/>
          <w:szCs w:val="28"/>
        </w:rPr>
      </w:pPr>
      <w:r>
        <w:rPr>
          <w:rFonts w:hint="eastAsia" w:ascii="仿宋" w:hAnsi="仿宋" w:eastAsia="仿宋" w:cs="仿宋"/>
          <w:sz w:val="28"/>
          <w:szCs w:val="28"/>
        </w:rPr>
        <w:t>5.3.6　承担生活二次供水设施的日常维修维护和更新改造等费用的支出(消防系统除外)；</w:t>
      </w:r>
    </w:p>
    <w:p>
      <w:pPr>
        <w:pStyle w:val="19"/>
        <w:rPr>
          <w:rFonts w:hint="eastAsia" w:ascii="仿宋" w:hAnsi="仿宋" w:eastAsia="仿宋" w:cs="仿宋"/>
          <w:sz w:val="28"/>
          <w:szCs w:val="28"/>
        </w:rPr>
      </w:pPr>
      <w:r>
        <w:rPr>
          <w:rFonts w:hint="eastAsia" w:ascii="仿宋" w:hAnsi="仿宋" w:eastAsia="仿宋" w:cs="仿宋"/>
          <w:sz w:val="28"/>
          <w:szCs w:val="28"/>
        </w:rPr>
        <w:t>5.3.7  质保期内，丙方或设备供应商未及时履行维修职责，为保障居民生活供水，乙方应先行组织维修并向丙方要求相关费用。</w:t>
      </w:r>
    </w:p>
    <w:p>
      <w:pPr>
        <w:pStyle w:val="19"/>
        <w:rPr>
          <w:rFonts w:hint="eastAsia" w:ascii="仿宋" w:hAnsi="仿宋" w:eastAsia="仿宋" w:cs="仿宋"/>
          <w:sz w:val="28"/>
          <w:szCs w:val="28"/>
        </w:rPr>
      </w:pPr>
      <w:r>
        <w:rPr>
          <w:rFonts w:hint="eastAsia" w:ascii="仿宋" w:hAnsi="仿宋" w:eastAsia="仿宋" w:cs="仿宋"/>
          <w:sz w:val="28"/>
          <w:szCs w:val="28"/>
        </w:rPr>
        <w:t>5.3.8　接到甲方的投诉或合理诉求后，于供水服务承诺的时间内予以处理并给予及时反馈；</w:t>
      </w:r>
    </w:p>
    <w:p>
      <w:pPr>
        <w:pStyle w:val="19"/>
        <w:rPr>
          <w:rFonts w:hint="eastAsia" w:ascii="仿宋" w:hAnsi="仿宋" w:eastAsia="仿宋" w:cs="仿宋"/>
          <w:sz w:val="28"/>
          <w:szCs w:val="28"/>
        </w:rPr>
      </w:pPr>
      <w:r>
        <w:rPr>
          <w:rFonts w:hint="eastAsia" w:ascii="仿宋" w:hAnsi="仿宋" w:eastAsia="仿宋" w:cs="仿宋"/>
          <w:sz w:val="28"/>
          <w:szCs w:val="28"/>
        </w:rPr>
        <w:t>5.3.9  通过不断改进技术措施和管理措施，提升供水保障能力和服务水平。</w:t>
      </w:r>
    </w:p>
    <w:p>
      <w:pPr>
        <w:pStyle w:val="19"/>
        <w:ind w:firstLine="422"/>
        <w:rPr>
          <w:rFonts w:hint="eastAsia" w:ascii="仿宋" w:hAnsi="仿宋" w:eastAsia="仿宋" w:cs="仿宋"/>
          <w:b/>
          <w:bCs/>
          <w:sz w:val="28"/>
          <w:szCs w:val="28"/>
        </w:rPr>
      </w:pPr>
      <w:r>
        <w:rPr>
          <w:rFonts w:hint="eastAsia" w:ascii="仿宋" w:hAnsi="仿宋" w:eastAsia="仿宋" w:cs="仿宋"/>
          <w:b/>
          <w:bCs/>
          <w:sz w:val="28"/>
          <w:szCs w:val="28"/>
        </w:rPr>
        <w:t>5.4  乙方权利</w:t>
      </w:r>
    </w:p>
    <w:p>
      <w:pPr>
        <w:pStyle w:val="19"/>
        <w:rPr>
          <w:rFonts w:hint="eastAsia" w:ascii="仿宋" w:hAnsi="仿宋" w:eastAsia="仿宋" w:cs="仿宋"/>
          <w:sz w:val="28"/>
          <w:szCs w:val="28"/>
        </w:rPr>
      </w:pPr>
      <w:r>
        <w:rPr>
          <w:rFonts w:hint="eastAsia" w:ascii="仿宋" w:hAnsi="仿宋" w:eastAsia="仿宋" w:cs="仿宋"/>
          <w:sz w:val="28"/>
          <w:szCs w:val="28"/>
        </w:rPr>
        <w:t>5.4.1  对接收移交的二次供水设施具有使用、维护、管理及更新重置的权利；</w:t>
      </w:r>
    </w:p>
    <w:p>
      <w:pPr>
        <w:pStyle w:val="19"/>
        <w:rPr>
          <w:rFonts w:hint="eastAsia" w:ascii="仿宋" w:hAnsi="仿宋" w:eastAsia="仿宋" w:cs="仿宋"/>
          <w:sz w:val="28"/>
          <w:szCs w:val="28"/>
        </w:rPr>
      </w:pPr>
      <w:r>
        <w:rPr>
          <w:rFonts w:hint="eastAsia" w:ascii="仿宋" w:hAnsi="仿宋" w:eastAsia="仿宋" w:cs="仿宋"/>
          <w:sz w:val="28"/>
          <w:szCs w:val="28"/>
        </w:rPr>
        <w:t>5.4.2  日常维护管理和抢修抢险过程中，取得甲方配合的权利。</w:t>
      </w:r>
    </w:p>
    <w:p>
      <w:pPr>
        <w:pStyle w:val="19"/>
        <w:rPr>
          <w:rFonts w:hint="eastAsia" w:ascii="仿宋" w:hAnsi="仿宋" w:eastAsia="仿宋" w:cs="仿宋"/>
          <w:sz w:val="28"/>
          <w:szCs w:val="28"/>
        </w:rPr>
      </w:pPr>
      <w:r>
        <w:rPr>
          <w:rFonts w:hint="eastAsia" w:ascii="仿宋" w:hAnsi="仿宋" w:eastAsia="仿宋" w:cs="仿宋"/>
          <w:sz w:val="28"/>
          <w:szCs w:val="28"/>
        </w:rPr>
        <w:t>5.4.3　乙方按5.3.7规定先行组织维修，丙方拒不支付相关费用的，乙方可要求建设单位在提标改造工程质保金中予以扣除。</w:t>
      </w:r>
    </w:p>
    <w:p>
      <w:pPr>
        <w:pStyle w:val="19"/>
        <w:ind w:firstLine="422"/>
        <w:rPr>
          <w:rFonts w:hint="eastAsia" w:ascii="仿宋" w:hAnsi="仿宋" w:eastAsia="仿宋" w:cs="仿宋"/>
          <w:b/>
          <w:bCs/>
          <w:sz w:val="28"/>
          <w:szCs w:val="28"/>
        </w:rPr>
      </w:pPr>
      <w:r>
        <w:rPr>
          <w:rFonts w:hint="eastAsia" w:ascii="仿宋" w:hAnsi="仿宋" w:eastAsia="仿宋" w:cs="仿宋"/>
          <w:b/>
          <w:bCs/>
          <w:sz w:val="28"/>
          <w:szCs w:val="28"/>
        </w:rPr>
        <w:t>5.5  丙方职责</w:t>
      </w:r>
    </w:p>
    <w:p>
      <w:pPr>
        <w:pStyle w:val="19"/>
        <w:rPr>
          <w:rFonts w:hint="eastAsia" w:ascii="仿宋" w:hAnsi="仿宋" w:eastAsia="仿宋" w:cs="仿宋"/>
          <w:sz w:val="28"/>
          <w:szCs w:val="28"/>
        </w:rPr>
      </w:pPr>
      <w:r>
        <w:rPr>
          <w:rFonts w:hint="eastAsia" w:ascii="仿宋" w:hAnsi="仿宋" w:eastAsia="仿宋" w:cs="仿宋"/>
          <w:sz w:val="28"/>
          <w:szCs w:val="28"/>
        </w:rPr>
        <w:t>5.5.1  按照建设单位组织的现场验收和竣工验收意见限期整改，确保生活二次供水设施符合相关标准和规程要求，具备移交条件；</w:t>
      </w:r>
    </w:p>
    <w:p>
      <w:pPr>
        <w:pStyle w:val="19"/>
        <w:rPr>
          <w:rFonts w:hint="eastAsia" w:ascii="仿宋" w:hAnsi="仿宋" w:eastAsia="仿宋" w:cs="仿宋"/>
          <w:sz w:val="28"/>
          <w:szCs w:val="28"/>
        </w:rPr>
      </w:pPr>
      <w:r>
        <w:rPr>
          <w:rFonts w:hint="eastAsia" w:ascii="仿宋" w:hAnsi="仿宋" w:eastAsia="仿宋" w:cs="仿宋"/>
          <w:sz w:val="28"/>
          <w:szCs w:val="28"/>
        </w:rPr>
        <w:t>5.5.2　将提标改造工程有关的设计、施工、验收文件以及电子版文件完整归档，移交乙方保管；</w:t>
      </w:r>
    </w:p>
    <w:p>
      <w:pPr>
        <w:pStyle w:val="19"/>
        <w:rPr>
          <w:rFonts w:hint="eastAsia" w:ascii="仿宋" w:hAnsi="仿宋" w:eastAsia="仿宋" w:cs="仿宋"/>
          <w:sz w:val="28"/>
          <w:szCs w:val="28"/>
        </w:rPr>
      </w:pPr>
      <w:r>
        <w:rPr>
          <w:rFonts w:hint="eastAsia" w:ascii="仿宋" w:hAnsi="仿宋" w:eastAsia="仿宋" w:cs="仿宋"/>
          <w:sz w:val="28"/>
          <w:szCs w:val="28"/>
        </w:rPr>
        <w:t>5.5.3　积极协助甲、乙双方完成移交；</w:t>
      </w:r>
    </w:p>
    <w:p>
      <w:pPr>
        <w:pStyle w:val="19"/>
        <w:rPr>
          <w:rFonts w:hint="eastAsia" w:ascii="仿宋" w:hAnsi="仿宋" w:eastAsia="仿宋" w:cs="仿宋"/>
          <w:sz w:val="28"/>
          <w:szCs w:val="28"/>
        </w:rPr>
      </w:pPr>
      <w:r>
        <w:rPr>
          <w:rFonts w:hint="eastAsia" w:ascii="仿宋" w:hAnsi="仿宋" w:eastAsia="仿宋" w:cs="仿宋"/>
          <w:sz w:val="28"/>
          <w:szCs w:val="28"/>
        </w:rPr>
        <w:t>5.5.4　质保期内，负责或要求设备供应商对二次供水设施质量问题及时进行维修整改，承担维修费用。</w:t>
      </w:r>
    </w:p>
    <w:p>
      <w:pPr>
        <w:pStyle w:val="19"/>
        <w:ind w:firstLine="422"/>
        <w:rPr>
          <w:rFonts w:hint="eastAsia" w:ascii="仿宋" w:hAnsi="仿宋" w:eastAsia="仿宋" w:cs="仿宋"/>
          <w:b/>
          <w:bCs/>
          <w:sz w:val="28"/>
          <w:szCs w:val="28"/>
        </w:rPr>
      </w:pPr>
      <w:r>
        <w:rPr>
          <w:rFonts w:hint="eastAsia" w:ascii="仿宋" w:hAnsi="仿宋" w:eastAsia="仿宋" w:cs="仿宋"/>
          <w:b/>
          <w:bCs/>
          <w:sz w:val="28"/>
          <w:szCs w:val="28"/>
        </w:rPr>
        <w:t>5.6  丙方权利</w:t>
      </w:r>
    </w:p>
    <w:p>
      <w:pPr>
        <w:pStyle w:val="19"/>
        <w:rPr>
          <w:rFonts w:hint="eastAsia" w:ascii="仿宋" w:hAnsi="仿宋" w:eastAsia="仿宋" w:cs="仿宋"/>
          <w:sz w:val="28"/>
          <w:szCs w:val="28"/>
        </w:rPr>
      </w:pPr>
      <w:r>
        <w:rPr>
          <w:rFonts w:hint="eastAsia" w:ascii="仿宋" w:hAnsi="仿宋" w:eastAsia="仿宋" w:cs="仿宋"/>
          <w:sz w:val="28"/>
          <w:szCs w:val="28"/>
        </w:rPr>
        <w:t>5.6.1  质保期结束后，依法取得剩余的工程质保金。</w:t>
      </w:r>
    </w:p>
    <w:p>
      <w:pPr>
        <w:pStyle w:val="19"/>
        <w:ind w:firstLine="422"/>
        <w:rPr>
          <w:rFonts w:hint="eastAsia" w:ascii="仿宋" w:hAnsi="仿宋" w:eastAsia="仿宋" w:cs="仿宋"/>
          <w:sz w:val="28"/>
          <w:szCs w:val="28"/>
        </w:rPr>
      </w:pPr>
      <w:r>
        <w:rPr>
          <w:rFonts w:hint="eastAsia" w:ascii="仿宋" w:hAnsi="仿宋" w:eastAsia="仿宋" w:cs="仿宋"/>
          <w:b/>
          <w:bCs/>
          <w:sz w:val="28"/>
          <w:szCs w:val="28"/>
        </w:rPr>
        <w:t xml:space="preserve">第七条  </w:t>
      </w:r>
      <w:r>
        <w:rPr>
          <w:rFonts w:hint="eastAsia" w:ascii="仿宋" w:hAnsi="仿宋" w:eastAsia="仿宋" w:cs="仿宋"/>
          <w:sz w:val="28"/>
          <w:szCs w:val="28"/>
        </w:rPr>
        <w:t>政府水务主管部门和建设主管部门负责协调移交过程中政策问题，检查移交工作进展，督促甲、乙、丙三方依法进行移交。</w:t>
      </w:r>
    </w:p>
    <w:p>
      <w:pPr>
        <w:pStyle w:val="19"/>
        <w:ind w:firstLine="422"/>
        <w:rPr>
          <w:rFonts w:hint="eastAsia" w:ascii="仿宋" w:hAnsi="仿宋" w:eastAsia="仿宋" w:cs="仿宋"/>
          <w:sz w:val="28"/>
          <w:szCs w:val="28"/>
        </w:rPr>
      </w:pPr>
      <w:r>
        <w:rPr>
          <w:rFonts w:hint="eastAsia" w:ascii="仿宋" w:hAnsi="仿宋" w:eastAsia="仿宋" w:cs="仿宋"/>
          <w:b/>
          <w:bCs/>
          <w:sz w:val="28"/>
          <w:szCs w:val="28"/>
        </w:rPr>
        <w:t>第八条　</w:t>
      </w:r>
      <w:r>
        <w:rPr>
          <w:rFonts w:hint="eastAsia" w:ascii="仿宋" w:hAnsi="仿宋" w:eastAsia="仿宋" w:cs="仿宋"/>
          <w:sz w:val="28"/>
          <w:szCs w:val="28"/>
        </w:rPr>
        <w:t>关于二次供水设施移交之前的一切债务纠纷由甲方承担。</w:t>
      </w:r>
    </w:p>
    <w:p>
      <w:pPr>
        <w:pStyle w:val="19"/>
        <w:ind w:firstLine="422"/>
        <w:rPr>
          <w:rFonts w:hint="eastAsia" w:ascii="仿宋" w:hAnsi="仿宋" w:eastAsia="仿宋" w:cs="仿宋"/>
          <w:sz w:val="28"/>
          <w:szCs w:val="28"/>
        </w:rPr>
      </w:pPr>
      <w:r>
        <w:rPr>
          <w:rFonts w:hint="eastAsia" w:ascii="仿宋" w:hAnsi="仿宋" w:eastAsia="仿宋" w:cs="仿宋"/>
          <w:b/>
          <w:bCs/>
          <w:sz w:val="28"/>
          <w:szCs w:val="28"/>
        </w:rPr>
        <w:t>第九条</w:t>
      </w:r>
      <w:r>
        <w:rPr>
          <w:rFonts w:hint="eastAsia" w:ascii="仿宋" w:hAnsi="仿宋" w:eastAsia="仿宋" w:cs="仿宋"/>
          <w:sz w:val="28"/>
          <w:szCs w:val="28"/>
        </w:rPr>
        <w:t>　因本协议引起的一切纠纷，三方应协商解决，协商不成时，应将纠纷提交甲方所在地人民法院。</w:t>
      </w:r>
    </w:p>
    <w:p>
      <w:pPr>
        <w:pStyle w:val="19"/>
        <w:ind w:firstLine="422"/>
        <w:rPr>
          <w:rFonts w:hint="eastAsia" w:ascii="仿宋" w:hAnsi="仿宋" w:eastAsia="仿宋" w:cs="仿宋"/>
          <w:sz w:val="28"/>
          <w:szCs w:val="28"/>
        </w:rPr>
      </w:pPr>
      <w:r>
        <w:rPr>
          <w:rFonts w:hint="eastAsia" w:ascii="仿宋" w:hAnsi="仿宋" w:eastAsia="仿宋" w:cs="仿宋"/>
          <w:b/>
          <w:bCs/>
          <w:sz w:val="28"/>
          <w:szCs w:val="28"/>
        </w:rPr>
        <w:t>第十条　</w:t>
      </w:r>
      <w:r>
        <w:rPr>
          <w:rFonts w:hint="eastAsia" w:ascii="仿宋" w:hAnsi="仿宋" w:eastAsia="仿宋" w:cs="仿宋"/>
          <w:sz w:val="28"/>
          <w:szCs w:val="28"/>
        </w:rPr>
        <w:t>本协议一式六份，甲、乙、丙三方各两份，每份都具同等法律效力。</w:t>
      </w:r>
    </w:p>
    <w:p>
      <w:pPr>
        <w:pStyle w:val="19"/>
        <w:ind w:firstLine="422"/>
        <w:rPr>
          <w:rFonts w:ascii="Times New Roman"/>
          <w:szCs w:val="21"/>
        </w:rPr>
      </w:pPr>
      <w:r>
        <w:rPr>
          <w:rFonts w:hint="eastAsia" w:ascii="仿宋" w:hAnsi="仿宋" w:eastAsia="仿宋" w:cs="仿宋"/>
          <w:b/>
          <w:bCs/>
          <w:sz w:val="28"/>
          <w:szCs w:val="28"/>
        </w:rPr>
        <w:t>第十一条</w:t>
      </w:r>
      <w:r>
        <w:rPr>
          <w:rFonts w:hint="eastAsia" w:ascii="仿宋" w:hAnsi="仿宋" w:eastAsia="仿宋" w:cs="仿宋"/>
          <w:sz w:val="28"/>
          <w:szCs w:val="28"/>
        </w:rPr>
        <w:t>本协议自甲、乙、丙三方签字盖章之日起生效。</w:t>
      </w:r>
    </w:p>
    <w:p>
      <w:pPr>
        <w:spacing w:line="560" w:lineRule="exact"/>
        <w:ind w:firstLine="280" w:firstLineChars="100"/>
        <w:rPr>
          <w:rFonts w:ascii="仿宋" w:hAnsi="仿宋" w:eastAsia="仿宋" w:cs="仿宋"/>
          <w:sz w:val="28"/>
          <w:szCs w:val="28"/>
        </w:rPr>
      </w:pPr>
    </w:p>
    <w:p>
      <w:pPr>
        <w:spacing w:line="560" w:lineRule="exact"/>
        <w:ind w:firstLine="280" w:firstLineChars="100"/>
        <w:rPr>
          <w:rFonts w:ascii="仿宋" w:hAnsi="仿宋" w:eastAsia="仿宋" w:cs="仿宋"/>
          <w:sz w:val="28"/>
          <w:szCs w:val="28"/>
        </w:rPr>
      </w:pPr>
    </w:p>
    <w:p>
      <w:pPr>
        <w:spacing w:line="560" w:lineRule="exact"/>
        <w:ind w:firstLine="280" w:firstLineChars="100"/>
        <w:rPr>
          <w:rFonts w:ascii="仿宋" w:hAnsi="仿宋" w:eastAsia="仿宋"/>
          <w:sz w:val="28"/>
          <w:szCs w:val="28"/>
        </w:rPr>
      </w:pPr>
      <w:r>
        <w:rPr>
          <w:rFonts w:hint="eastAsia" w:ascii="仿宋" w:hAnsi="仿宋" w:eastAsia="仿宋" w:cs="仿宋"/>
          <w:sz w:val="28"/>
          <w:szCs w:val="28"/>
        </w:rPr>
        <w:t>甲方：（盖章）</w:t>
      </w:r>
      <w:r>
        <w:rPr>
          <w:rFonts w:ascii="仿宋" w:hAnsi="仿宋" w:eastAsia="仿宋" w:cs="仿宋"/>
          <w:sz w:val="28"/>
          <w:szCs w:val="28"/>
        </w:rPr>
        <w:t xml:space="preserve">                          </w:t>
      </w:r>
      <w:r>
        <w:rPr>
          <w:rFonts w:hint="eastAsia" w:ascii="仿宋" w:hAnsi="仿宋" w:eastAsia="仿宋" w:cs="仿宋"/>
          <w:sz w:val="28"/>
          <w:szCs w:val="28"/>
        </w:rPr>
        <w:t>乙方：（盖章）</w:t>
      </w:r>
      <w:r>
        <w:rPr>
          <w:rFonts w:ascii="仿宋" w:hAnsi="仿宋" w:eastAsia="仿宋" w:cs="仿宋"/>
          <w:sz w:val="28"/>
          <w:szCs w:val="28"/>
        </w:rPr>
        <w:t xml:space="preserve">        </w:t>
      </w:r>
    </w:p>
    <w:p>
      <w:pPr>
        <w:spacing w:line="560" w:lineRule="exact"/>
        <w:ind w:firstLine="280" w:firstLineChars="100"/>
        <w:rPr>
          <w:rFonts w:ascii="仿宋" w:hAnsi="仿宋" w:eastAsia="仿宋"/>
          <w:sz w:val="28"/>
          <w:szCs w:val="28"/>
        </w:rPr>
      </w:pPr>
      <w:r>
        <w:rPr>
          <w:rFonts w:hint="eastAsia" w:ascii="仿宋" w:hAnsi="仿宋" w:eastAsia="仿宋" w:cs="仿宋"/>
          <w:sz w:val="28"/>
          <w:szCs w:val="28"/>
        </w:rPr>
        <w:t>经办人：</w:t>
      </w:r>
      <w:r>
        <w:rPr>
          <w:rFonts w:ascii="仿宋" w:hAnsi="仿宋" w:eastAsia="仿宋" w:cs="仿宋"/>
          <w:sz w:val="28"/>
          <w:szCs w:val="28"/>
        </w:rPr>
        <w:t xml:space="preserve">                               </w:t>
      </w:r>
      <w:r>
        <w:rPr>
          <w:rFonts w:hint="eastAsia" w:ascii="仿宋" w:hAnsi="仿宋" w:eastAsia="仿宋" w:cs="仿宋"/>
          <w:sz w:val="28"/>
          <w:szCs w:val="28"/>
        </w:rPr>
        <w:t>经办人：</w:t>
      </w:r>
    </w:p>
    <w:p>
      <w:pPr>
        <w:spacing w:line="560" w:lineRule="exact"/>
        <w:ind w:firstLine="280" w:firstLineChars="100"/>
        <w:rPr>
          <w:rFonts w:ascii="仿宋" w:hAnsi="仿宋" w:eastAsia="仿宋"/>
          <w:sz w:val="28"/>
          <w:szCs w:val="28"/>
        </w:rPr>
      </w:pPr>
      <w:r>
        <w:rPr>
          <w:rFonts w:hint="eastAsia" w:ascii="仿宋" w:hAnsi="仿宋" w:eastAsia="仿宋" w:cs="仿宋"/>
          <w:sz w:val="28"/>
          <w:szCs w:val="28"/>
        </w:rPr>
        <w:t>代表：</w:t>
      </w:r>
      <w:r>
        <w:rPr>
          <w:rFonts w:ascii="仿宋" w:hAnsi="仿宋" w:eastAsia="仿宋" w:cs="仿宋"/>
          <w:sz w:val="28"/>
          <w:szCs w:val="28"/>
        </w:rPr>
        <w:t xml:space="preserve">                                 </w:t>
      </w:r>
      <w:r>
        <w:rPr>
          <w:rFonts w:hint="eastAsia" w:ascii="仿宋" w:hAnsi="仿宋" w:eastAsia="仿宋" w:cs="仿宋"/>
          <w:sz w:val="28"/>
          <w:szCs w:val="28"/>
        </w:rPr>
        <w:t>代表：</w:t>
      </w:r>
      <w:r>
        <w:rPr>
          <w:rFonts w:ascii="仿宋" w:hAnsi="仿宋" w:eastAsia="仿宋" w:cs="仿宋"/>
          <w:sz w:val="28"/>
          <w:szCs w:val="28"/>
        </w:rPr>
        <w:t xml:space="preserve">  </w:t>
      </w:r>
    </w:p>
    <w:p>
      <w:pPr>
        <w:spacing w:line="560" w:lineRule="exact"/>
        <w:ind w:firstLine="280" w:firstLineChars="100"/>
        <w:rPr>
          <w:rFonts w:ascii="仿宋" w:hAnsi="仿宋" w:eastAsia="仿宋"/>
          <w:sz w:val="28"/>
          <w:szCs w:val="28"/>
        </w:rPr>
      </w:pPr>
      <w:r>
        <w:rPr>
          <w:rFonts w:ascii="仿宋" w:hAnsi="仿宋" w:eastAsia="仿宋" w:cs="仿宋"/>
          <w:sz w:val="28"/>
          <w:szCs w:val="28"/>
          <w:u w:val="single"/>
        </w:rPr>
        <w:t xml:space="preserve">     </w:t>
      </w:r>
      <w:r>
        <w:rPr>
          <w:rFonts w:hint="eastAsia" w:ascii="仿宋" w:hAnsi="仿宋" w:eastAsia="仿宋" w:cs="仿宋"/>
          <w:sz w:val="28"/>
          <w:szCs w:val="28"/>
        </w:rPr>
        <w:t>年</w:t>
      </w:r>
      <w:r>
        <w:rPr>
          <w:rFonts w:ascii="仿宋" w:hAnsi="仿宋" w:eastAsia="仿宋" w:cs="仿宋"/>
          <w:sz w:val="28"/>
          <w:szCs w:val="28"/>
          <w:u w:val="single"/>
        </w:rPr>
        <w:t xml:space="preserve">     </w:t>
      </w:r>
      <w:r>
        <w:rPr>
          <w:rFonts w:hint="eastAsia" w:ascii="仿宋" w:hAnsi="仿宋" w:eastAsia="仿宋" w:cs="仿宋"/>
          <w:sz w:val="28"/>
          <w:szCs w:val="28"/>
        </w:rPr>
        <w:t>月</w:t>
      </w:r>
      <w:r>
        <w:rPr>
          <w:rFonts w:ascii="仿宋" w:hAnsi="仿宋" w:eastAsia="仿宋" w:cs="仿宋"/>
          <w:sz w:val="28"/>
          <w:szCs w:val="28"/>
          <w:u w:val="single"/>
        </w:rPr>
        <w:t xml:space="preserve">     </w:t>
      </w:r>
      <w:r>
        <w:rPr>
          <w:rFonts w:hint="eastAsia" w:ascii="仿宋" w:hAnsi="仿宋" w:eastAsia="仿宋" w:cs="仿宋"/>
          <w:sz w:val="28"/>
          <w:szCs w:val="28"/>
        </w:rPr>
        <w:t>日</w:t>
      </w:r>
      <w:r>
        <w:rPr>
          <w:rFonts w:ascii="仿宋" w:hAnsi="仿宋" w:eastAsia="仿宋" w:cs="仿宋"/>
          <w:sz w:val="28"/>
          <w:szCs w:val="28"/>
        </w:rPr>
        <w:t xml:space="preserve">                  </w:t>
      </w:r>
      <w:r>
        <w:rPr>
          <w:rFonts w:ascii="仿宋" w:hAnsi="仿宋" w:eastAsia="仿宋" w:cs="仿宋"/>
          <w:sz w:val="28"/>
          <w:szCs w:val="28"/>
          <w:u w:val="single"/>
        </w:rPr>
        <w:t xml:space="preserve">      </w:t>
      </w:r>
      <w:r>
        <w:rPr>
          <w:rFonts w:hint="eastAsia" w:ascii="仿宋" w:hAnsi="仿宋" w:eastAsia="仿宋" w:cs="仿宋"/>
          <w:sz w:val="28"/>
          <w:szCs w:val="28"/>
        </w:rPr>
        <w:t>年</w:t>
      </w:r>
      <w:r>
        <w:rPr>
          <w:rFonts w:ascii="仿宋" w:hAnsi="仿宋" w:eastAsia="仿宋" w:cs="仿宋"/>
          <w:sz w:val="28"/>
          <w:szCs w:val="28"/>
          <w:u w:val="single"/>
        </w:rPr>
        <w:t xml:space="preserve">     </w:t>
      </w:r>
      <w:r>
        <w:rPr>
          <w:rFonts w:hint="eastAsia" w:ascii="仿宋" w:hAnsi="仿宋" w:eastAsia="仿宋" w:cs="仿宋"/>
          <w:sz w:val="28"/>
          <w:szCs w:val="28"/>
        </w:rPr>
        <w:t>月</w:t>
      </w:r>
      <w:r>
        <w:rPr>
          <w:rFonts w:ascii="仿宋" w:hAnsi="仿宋" w:eastAsia="仿宋" w:cs="仿宋"/>
          <w:sz w:val="28"/>
          <w:szCs w:val="28"/>
          <w:u w:val="single"/>
        </w:rPr>
        <w:t xml:space="preserve">     </w:t>
      </w:r>
      <w:r>
        <w:rPr>
          <w:rFonts w:hint="eastAsia" w:ascii="仿宋" w:hAnsi="仿宋" w:eastAsia="仿宋" w:cs="仿宋"/>
          <w:sz w:val="28"/>
          <w:szCs w:val="28"/>
        </w:rPr>
        <w:t>日</w:t>
      </w:r>
    </w:p>
    <w:p>
      <w:pPr>
        <w:spacing w:line="560" w:lineRule="exact"/>
        <w:rPr>
          <w:rFonts w:ascii="仿宋" w:hAnsi="仿宋" w:eastAsia="仿宋"/>
          <w:sz w:val="28"/>
          <w:szCs w:val="28"/>
        </w:rPr>
      </w:pPr>
    </w:p>
    <w:p>
      <w:pPr>
        <w:spacing w:line="560" w:lineRule="exact"/>
        <w:ind w:firstLine="280" w:firstLineChars="100"/>
        <w:rPr>
          <w:rFonts w:ascii="仿宋" w:hAnsi="仿宋" w:eastAsia="仿宋"/>
          <w:sz w:val="28"/>
          <w:szCs w:val="28"/>
        </w:rPr>
      </w:pPr>
      <w:r>
        <w:rPr>
          <w:rFonts w:hint="eastAsia" w:ascii="仿宋" w:hAnsi="仿宋" w:eastAsia="仿宋" w:cs="仿宋"/>
          <w:sz w:val="28"/>
          <w:szCs w:val="28"/>
        </w:rPr>
        <w:t>丙方：（盖章）</w:t>
      </w:r>
      <w:r>
        <w:rPr>
          <w:rFonts w:ascii="仿宋" w:hAnsi="仿宋" w:eastAsia="仿宋" w:cs="仿宋"/>
          <w:sz w:val="28"/>
          <w:szCs w:val="28"/>
        </w:rPr>
        <w:t xml:space="preserve">                                </w:t>
      </w:r>
    </w:p>
    <w:p>
      <w:pPr>
        <w:spacing w:line="560" w:lineRule="exact"/>
        <w:ind w:firstLine="280" w:firstLineChars="100"/>
        <w:rPr>
          <w:rFonts w:ascii="仿宋" w:hAnsi="仿宋" w:eastAsia="仿宋" w:cs="仿宋"/>
          <w:sz w:val="28"/>
          <w:szCs w:val="28"/>
        </w:rPr>
      </w:pPr>
      <w:r>
        <w:rPr>
          <w:rFonts w:hint="eastAsia" w:ascii="仿宋" w:hAnsi="仿宋" w:eastAsia="仿宋" w:cs="仿宋"/>
          <w:sz w:val="28"/>
          <w:szCs w:val="28"/>
        </w:rPr>
        <w:t>经办人：</w:t>
      </w:r>
      <w:r>
        <w:rPr>
          <w:rFonts w:ascii="仿宋" w:hAnsi="仿宋" w:eastAsia="仿宋" w:cs="仿宋"/>
          <w:sz w:val="28"/>
          <w:szCs w:val="28"/>
        </w:rPr>
        <w:t xml:space="preserve">                               </w:t>
      </w:r>
    </w:p>
    <w:p>
      <w:pPr>
        <w:spacing w:line="560" w:lineRule="exact"/>
        <w:ind w:firstLine="280" w:firstLineChars="100"/>
        <w:rPr>
          <w:rFonts w:ascii="仿宋" w:hAnsi="仿宋" w:eastAsia="仿宋"/>
          <w:sz w:val="28"/>
          <w:szCs w:val="28"/>
        </w:rPr>
      </w:pPr>
      <w:r>
        <w:rPr>
          <w:rFonts w:hint="eastAsia" w:ascii="仿宋" w:hAnsi="仿宋" w:eastAsia="仿宋" w:cs="仿宋"/>
          <w:sz w:val="28"/>
          <w:szCs w:val="28"/>
        </w:rPr>
        <w:t>代表：</w:t>
      </w:r>
      <w:r>
        <w:rPr>
          <w:rFonts w:ascii="仿宋" w:hAnsi="仿宋" w:eastAsia="仿宋" w:cs="仿宋"/>
          <w:sz w:val="28"/>
          <w:szCs w:val="28"/>
        </w:rPr>
        <w:t xml:space="preserve">                                 </w:t>
      </w:r>
    </w:p>
    <w:p>
      <w:pPr>
        <w:spacing w:line="560" w:lineRule="exact"/>
        <w:ind w:firstLine="280" w:firstLineChars="100"/>
        <w:rPr>
          <w:rFonts w:ascii="仿宋" w:hAnsi="仿宋" w:eastAsia="仿宋"/>
          <w:sz w:val="28"/>
          <w:szCs w:val="28"/>
        </w:rPr>
      </w:pPr>
      <w:r>
        <w:rPr>
          <w:rFonts w:ascii="仿宋" w:hAnsi="仿宋" w:eastAsia="仿宋" w:cs="仿宋"/>
          <w:sz w:val="28"/>
          <w:szCs w:val="28"/>
          <w:u w:val="single"/>
        </w:rPr>
        <w:t xml:space="preserve">     </w:t>
      </w:r>
      <w:r>
        <w:rPr>
          <w:rFonts w:hint="eastAsia" w:ascii="仿宋" w:hAnsi="仿宋" w:eastAsia="仿宋" w:cs="仿宋"/>
          <w:sz w:val="28"/>
          <w:szCs w:val="28"/>
        </w:rPr>
        <w:t>年</w:t>
      </w:r>
      <w:r>
        <w:rPr>
          <w:rFonts w:ascii="仿宋" w:hAnsi="仿宋" w:eastAsia="仿宋" w:cs="仿宋"/>
          <w:sz w:val="28"/>
          <w:szCs w:val="28"/>
          <w:u w:val="single"/>
        </w:rPr>
        <w:t xml:space="preserve">     </w:t>
      </w:r>
      <w:r>
        <w:rPr>
          <w:rFonts w:hint="eastAsia" w:ascii="仿宋" w:hAnsi="仿宋" w:eastAsia="仿宋" w:cs="仿宋"/>
          <w:sz w:val="28"/>
          <w:szCs w:val="28"/>
        </w:rPr>
        <w:t>月</w:t>
      </w:r>
      <w:r>
        <w:rPr>
          <w:rFonts w:ascii="仿宋" w:hAnsi="仿宋" w:eastAsia="仿宋" w:cs="仿宋"/>
          <w:sz w:val="28"/>
          <w:szCs w:val="28"/>
          <w:u w:val="single"/>
        </w:rPr>
        <w:t xml:space="preserve">     </w:t>
      </w:r>
      <w:r>
        <w:rPr>
          <w:rFonts w:hint="eastAsia" w:ascii="仿宋" w:hAnsi="仿宋" w:eastAsia="仿宋" w:cs="仿宋"/>
          <w:sz w:val="28"/>
          <w:szCs w:val="28"/>
        </w:rPr>
        <w:t>日</w:t>
      </w:r>
      <w:r>
        <w:rPr>
          <w:rFonts w:ascii="仿宋" w:hAnsi="仿宋" w:eastAsia="仿宋" w:cs="仿宋"/>
          <w:sz w:val="28"/>
          <w:szCs w:val="28"/>
        </w:rPr>
        <w:t xml:space="preserve">        </w:t>
      </w:r>
    </w:p>
    <w:sectPr>
      <w:pgSz w:w="11906" w:h="16838"/>
      <w:pgMar w:top="1134" w:right="1457" w:bottom="851" w:left="14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4EB4"/>
    <w:rsid w:val="000228E0"/>
    <w:rsid w:val="000414D4"/>
    <w:rsid w:val="000418AE"/>
    <w:rsid w:val="00047644"/>
    <w:rsid w:val="000D4C31"/>
    <w:rsid w:val="000E50DC"/>
    <w:rsid w:val="000F41E6"/>
    <w:rsid w:val="000F6A37"/>
    <w:rsid w:val="00104AE6"/>
    <w:rsid w:val="00123D69"/>
    <w:rsid w:val="00131F8F"/>
    <w:rsid w:val="00141303"/>
    <w:rsid w:val="00145CFB"/>
    <w:rsid w:val="00147177"/>
    <w:rsid w:val="001518EC"/>
    <w:rsid w:val="00151CA9"/>
    <w:rsid w:val="00154A15"/>
    <w:rsid w:val="00155708"/>
    <w:rsid w:val="00177848"/>
    <w:rsid w:val="00193201"/>
    <w:rsid w:val="001A442A"/>
    <w:rsid w:val="001E4404"/>
    <w:rsid w:val="001E6B05"/>
    <w:rsid w:val="0027088B"/>
    <w:rsid w:val="00275A83"/>
    <w:rsid w:val="002800FD"/>
    <w:rsid w:val="002803A6"/>
    <w:rsid w:val="0029035E"/>
    <w:rsid w:val="0029613E"/>
    <w:rsid w:val="002D78BF"/>
    <w:rsid w:val="002F47B1"/>
    <w:rsid w:val="00311DFC"/>
    <w:rsid w:val="00323DCA"/>
    <w:rsid w:val="00353B3B"/>
    <w:rsid w:val="00354C60"/>
    <w:rsid w:val="00361B6C"/>
    <w:rsid w:val="00385380"/>
    <w:rsid w:val="003A512E"/>
    <w:rsid w:val="003D69FB"/>
    <w:rsid w:val="00401BB9"/>
    <w:rsid w:val="00413724"/>
    <w:rsid w:val="00426A19"/>
    <w:rsid w:val="00436A62"/>
    <w:rsid w:val="004464A7"/>
    <w:rsid w:val="00453587"/>
    <w:rsid w:val="00456D46"/>
    <w:rsid w:val="004867A7"/>
    <w:rsid w:val="0049688E"/>
    <w:rsid w:val="004A0464"/>
    <w:rsid w:val="004A7F28"/>
    <w:rsid w:val="004C041B"/>
    <w:rsid w:val="004D3A0C"/>
    <w:rsid w:val="004D3AEC"/>
    <w:rsid w:val="004D446B"/>
    <w:rsid w:val="00551419"/>
    <w:rsid w:val="00551828"/>
    <w:rsid w:val="00564866"/>
    <w:rsid w:val="005C4FB6"/>
    <w:rsid w:val="005E5DC4"/>
    <w:rsid w:val="00630984"/>
    <w:rsid w:val="00633977"/>
    <w:rsid w:val="00647090"/>
    <w:rsid w:val="00650E1A"/>
    <w:rsid w:val="00654079"/>
    <w:rsid w:val="00670B70"/>
    <w:rsid w:val="00684833"/>
    <w:rsid w:val="006B1E78"/>
    <w:rsid w:val="006B7EB2"/>
    <w:rsid w:val="006C7F38"/>
    <w:rsid w:val="006D4945"/>
    <w:rsid w:val="006D4EB4"/>
    <w:rsid w:val="006E4998"/>
    <w:rsid w:val="006F7CD3"/>
    <w:rsid w:val="007240C7"/>
    <w:rsid w:val="00726936"/>
    <w:rsid w:val="00737EB9"/>
    <w:rsid w:val="0074076B"/>
    <w:rsid w:val="0075025D"/>
    <w:rsid w:val="00777C12"/>
    <w:rsid w:val="00786A92"/>
    <w:rsid w:val="007976D7"/>
    <w:rsid w:val="007A02DB"/>
    <w:rsid w:val="007A05B2"/>
    <w:rsid w:val="007A7DC4"/>
    <w:rsid w:val="007B7FC8"/>
    <w:rsid w:val="007D4ACD"/>
    <w:rsid w:val="007E736B"/>
    <w:rsid w:val="0082524C"/>
    <w:rsid w:val="008332FC"/>
    <w:rsid w:val="00841A4F"/>
    <w:rsid w:val="00867699"/>
    <w:rsid w:val="00872360"/>
    <w:rsid w:val="0087716F"/>
    <w:rsid w:val="008803C6"/>
    <w:rsid w:val="00881355"/>
    <w:rsid w:val="00885AE7"/>
    <w:rsid w:val="0088777B"/>
    <w:rsid w:val="008930BC"/>
    <w:rsid w:val="008D2747"/>
    <w:rsid w:val="008D35C4"/>
    <w:rsid w:val="008D4EFF"/>
    <w:rsid w:val="008F3452"/>
    <w:rsid w:val="00936D17"/>
    <w:rsid w:val="00937630"/>
    <w:rsid w:val="00944D0C"/>
    <w:rsid w:val="009622A8"/>
    <w:rsid w:val="00967960"/>
    <w:rsid w:val="00976A0A"/>
    <w:rsid w:val="00984009"/>
    <w:rsid w:val="009A6166"/>
    <w:rsid w:val="009C0B49"/>
    <w:rsid w:val="009D0CEF"/>
    <w:rsid w:val="00A07331"/>
    <w:rsid w:val="00A22F7E"/>
    <w:rsid w:val="00A373CF"/>
    <w:rsid w:val="00A73A76"/>
    <w:rsid w:val="00A858C6"/>
    <w:rsid w:val="00A91596"/>
    <w:rsid w:val="00A95AE5"/>
    <w:rsid w:val="00AB322E"/>
    <w:rsid w:val="00AD0929"/>
    <w:rsid w:val="00AD142F"/>
    <w:rsid w:val="00B01FAB"/>
    <w:rsid w:val="00B1253E"/>
    <w:rsid w:val="00B17CF4"/>
    <w:rsid w:val="00B3199D"/>
    <w:rsid w:val="00B368C9"/>
    <w:rsid w:val="00B84551"/>
    <w:rsid w:val="00BB02EC"/>
    <w:rsid w:val="00BB42B8"/>
    <w:rsid w:val="00BB6A3E"/>
    <w:rsid w:val="00BE5B96"/>
    <w:rsid w:val="00BF2E4D"/>
    <w:rsid w:val="00BF3C11"/>
    <w:rsid w:val="00BF71D3"/>
    <w:rsid w:val="00C07AE2"/>
    <w:rsid w:val="00C74025"/>
    <w:rsid w:val="00C77537"/>
    <w:rsid w:val="00C83C51"/>
    <w:rsid w:val="00CB4D84"/>
    <w:rsid w:val="00CE4388"/>
    <w:rsid w:val="00D00BCC"/>
    <w:rsid w:val="00D40F93"/>
    <w:rsid w:val="00D72C5D"/>
    <w:rsid w:val="00D83F2A"/>
    <w:rsid w:val="00DA5936"/>
    <w:rsid w:val="00DD7554"/>
    <w:rsid w:val="00E10510"/>
    <w:rsid w:val="00E17F9F"/>
    <w:rsid w:val="00E37E1F"/>
    <w:rsid w:val="00E40286"/>
    <w:rsid w:val="00E44DBF"/>
    <w:rsid w:val="00E93143"/>
    <w:rsid w:val="00E9356D"/>
    <w:rsid w:val="00EB201C"/>
    <w:rsid w:val="00ED1ADC"/>
    <w:rsid w:val="00F06A05"/>
    <w:rsid w:val="00F17A92"/>
    <w:rsid w:val="00F4464C"/>
    <w:rsid w:val="00F56EB3"/>
    <w:rsid w:val="00F630F8"/>
    <w:rsid w:val="00F72D97"/>
    <w:rsid w:val="00F96DF3"/>
    <w:rsid w:val="00FB4511"/>
    <w:rsid w:val="00FC20E3"/>
    <w:rsid w:val="00FC4268"/>
    <w:rsid w:val="00FE3F05"/>
    <w:rsid w:val="00FF0482"/>
    <w:rsid w:val="00FF1DD8"/>
    <w:rsid w:val="00FF5BE6"/>
    <w:rsid w:val="40602FD5"/>
    <w:rsid w:val="576A0DA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nhideWhenUsed="0"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3"/>
    <w:basedOn w:val="1"/>
    <w:next w:val="1"/>
    <w:link w:val="12"/>
    <w:qFormat/>
    <w:uiPriority w:val="99"/>
    <w:pPr>
      <w:keepNext/>
      <w:keepLines/>
      <w:spacing w:line="520" w:lineRule="exact"/>
      <w:jc w:val="center"/>
      <w:outlineLvl w:val="2"/>
    </w:pPr>
    <w:rPr>
      <w:b/>
      <w:bCs/>
      <w:sz w:val="28"/>
      <w:szCs w:val="28"/>
    </w:rPr>
  </w:style>
  <w:style w:type="character" w:default="1" w:styleId="10">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3">
    <w:name w:val="annotation text"/>
    <w:basedOn w:val="1"/>
    <w:link w:val="17"/>
    <w:semiHidden/>
    <w:uiPriority w:val="99"/>
    <w:pPr>
      <w:jc w:val="left"/>
    </w:pPr>
  </w:style>
  <w:style w:type="paragraph" w:styleId="4">
    <w:name w:val="Date"/>
    <w:basedOn w:val="1"/>
    <w:next w:val="1"/>
    <w:link w:val="15"/>
    <w:semiHidden/>
    <w:uiPriority w:val="99"/>
    <w:pPr>
      <w:ind w:left="100" w:leftChars="2500"/>
    </w:pPr>
  </w:style>
  <w:style w:type="paragraph" w:styleId="5">
    <w:name w:val="Balloon Text"/>
    <w:basedOn w:val="1"/>
    <w:link w:val="16"/>
    <w:semiHidden/>
    <w:qFormat/>
    <w:uiPriority w:val="99"/>
    <w:rPr>
      <w:sz w:val="18"/>
      <w:szCs w:val="18"/>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3"/>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8"/>
    <w:semiHidden/>
    <w:qFormat/>
    <w:uiPriority w:val="99"/>
    <w:rPr>
      <w:b/>
      <w:bCs/>
    </w:rPr>
  </w:style>
  <w:style w:type="character" w:styleId="11">
    <w:name w:val="annotation reference"/>
    <w:semiHidden/>
    <w:uiPriority w:val="99"/>
    <w:rPr>
      <w:sz w:val="21"/>
      <w:szCs w:val="21"/>
    </w:rPr>
  </w:style>
  <w:style w:type="character" w:customStyle="1" w:styleId="12">
    <w:name w:val="标题 3 Char"/>
    <w:link w:val="2"/>
    <w:locked/>
    <w:uiPriority w:val="99"/>
    <w:rPr>
      <w:rFonts w:ascii="Times New Roman" w:hAnsi="Times New Roman" w:eastAsia="宋体" w:cs="Times New Roman"/>
      <w:b/>
      <w:bCs/>
      <w:sz w:val="20"/>
      <w:szCs w:val="20"/>
    </w:rPr>
  </w:style>
  <w:style w:type="character" w:customStyle="1" w:styleId="13">
    <w:name w:val="页眉 Char"/>
    <w:link w:val="7"/>
    <w:locked/>
    <w:uiPriority w:val="99"/>
    <w:rPr>
      <w:rFonts w:ascii="Times New Roman" w:hAnsi="Times New Roman" w:eastAsia="宋体" w:cs="Times New Roman"/>
      <w:sz w:val="18"/>
      <w:szCs w:val="18"/>
    </w:rPr>
  </w:style>
  <w:style w:type="character" w:customStyle="1" w:styleId="14">
    <w:name w:val="页脚 Char"/>
    <w:link w:val="6"/>
    <w:qFormat/>
    <w:locked/>
    <w:uiPriority w:val="99"/>
    <w:rPr>
      <w:rFonts w:ascii="Times New Roman" w:hAnsi="Times New Roman" w:eastAsia="宋体" w:cs="Times New Roman"/>
      <w:sz w:val="18"/>
      <w:szCs w:val="18"/>
    </w:rPr>
  </w:style>
  <w:style w:type="character" w:customStyle="1" w:styleId="15">
    <w:name w:val="日期 Char"/>
    <w:link w:val="4"/>
    <w:semiHidden/>
    <w:locked/>
    <w:uiPriority w:val="99"/>
    <w:rPr>
      <w:rFonts w:ascii="Times New Roman" w:hAnsi="Times New Roman" w:eastAsia="宋体" w:cs="Times New Roman"/>
      <w:sz w:val="20"/>
      <w:szCs w:val="20"/>
    </w:rPr>
  </w:style>
  <w:style w:type="character" w:customStyle="1" w:styleId="16">
    <w:name w:val="批注框文本 Char"/>
    <w:link w:val="5"/>
    <w:semiHidden/>
    <w:locked/>
    <w:uiPriority w:val="99"/>
    <w:rPr>
      <w:rFonts w:ascii="Times New Roman" w:hAnsi="Times New Roman" w:eastAsia="宋体" w:cs="Times New Roman"/>
      <w:sz w:val="18"/>
      <w:szCs w:val="18"/>
    </w:rPr>
  </w:style>
  <w:style w:type="character" w:customStyle="1" w:styleId="17">
    <w:name w:val="批注文字 Char"/>
    <w:link w:val="3"/>
    <w:semiHidden/>
    <w:qFormat/>
    <w:locked/>
    <w:uiPriority w:val="99"/>
    <w:rPr>
      <w:rFonts w:ascii="Times New Roman" w:hAnsi="Times New Roman" w:eastAsia="宋体" w:cs="Times New Roman"/>
      <w:sz w:val="20"/>
      <w:szCs w:val="20"/>
    </w:rPr>
  </w:style>
  <w:style w:type="character" w:customStyle="1" w:styleId="18">
    <w:name w:val="批注主题 Char"/>
    <w:link w:val="8"/>
    <w:semiHidden/>
    <w:qFormat/>
    <w:locked/>
    <w:uiPriority w:val="99"/>
    <w:rPr>
      <w:rFonts w:ascii="Times New Roman" w:hAnsi="Times New Roman" w:eastAsia="宋体" w:cs="Times New Roman"/>
      <w:b/>
      <w:bCs/>
      <w:sz w:val="20"/>
      <w:szCs w:val="20"/>
    </w:rPr>
  </w:style>
  <w:style w:type="paragraph" w:customStyle="1" w:styleId="19">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szwg</Company>
  <Pages>4</Pages>
  <Words>392</Words>
  <Characters>2235</Characters>
  <Lines>18</Lines>
  <Paragraphs>5</Paragraphs>
  <TotalTime>2</TotalTime>
  <ScaleCrop>false</ScaleCrop>
  <LinksUpToDate>false</LinksUpToDate>
  <CharactersWithSpaces>2622</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2019-04-16T13:37:00Z</dcterms:created>
  <dc:creator>钟艳萍</dc:creator>
  <cp:lastModifiedBy>Administrator</cp:lastModifiedBy>
  <cp:lastPrinted>2019-05-23T10:22:00Z</cp:lastPrinted>
  <dcterms:modified xsi:type="dcterms:W3CDTF">2022-04-06T07:03:20Z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