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jc w:val="center"/>
        <w:outlineLvl w:val="0"/>
        <w:rPr>
          <w:rFonts w:hint="eastAsia" w:ascii="黑体" w:hAnsi="黑体" w:eastAsia="黑体"/>
          <w:sz w:val="40"/>
          <w:szCs w:val="40"/>
        </w:rPr>
      </w:pPr>
      <w:bookmarkStart w:id="182" w:name="_GoBack"/>
      <w:bookmarkEnd w:id="182"/>
    </w:p>
    <w:p>
      <w:pPr>
        <w:keepNext w:val="0"/>
        <w:keepLines w:val="0"/>
        <w:widowControl w:val="0"/>
        <w:suppressLineNumbers w:val="0"/>
        <w:spacing w:before="0" w:beforeAutospacing="0" w:after="0" w:afterAutospacing="0"/>
        <w:ind w:left="0" w:right="0"/>
        <w:jc w:val="center"/>
        <w:rPr>
          <w:rFonts w:hint="eastAsia" w:ascii="宋体" w:hAnsi="宋体" w:eastAsia="黑体" w:cs="Times New Roman"/>
          <w:b/>
          <w:bCs/>
          <w:color w:val="FF0000"/>
          <w:kern w:val="44"/>
          <w:sz w:val="44"/>
          <w:szCs w:val="44"/>
        </w:rPr>
      </w:pPr>
      <w:r>
        <w:rPr>
          <w:rFonts w:hint="eastAsia" w:ascii="黑体" w:hAnsi="宋体" w:eastAsia="黑体" w:cs="黑体"/>
          <w:b/>
          <w:bCs/>
          <w:color w:val="FF0000"/>
          <w:kern w:val="44"/>
          <w:sz w:val="44"/>
          <w:szCs w:val="44"/>
          <w:lang w:val="en-US" w:eastAsia="zh-CN" w:bidi="ar"/>
        </w:rPr>
        <w:t>特别警示条款</w:t>
      </w:r>
    </w:p>
    <w:p>
      <w:pPr>
        <w:keepNext w:val="0"/>
        <w:keepLines w:val="0"/>
        <w:widowControl w:val="0"/>
        <w:suppressLineNumbers w:val="0"/>
        <w:spacing w:before="0" w:beforeAutospacing="0" w:after="240" w:afterLines="100" w:afterAutospacing="0" w:line="400" w:lineRule="exact"/>
        <w:ind w:left="0" w:right="0" w:firstLine="562" w:firstLineChars="200"/>
        <w:jc w:val="both"/>
        <w:rPr>
          <w:rFonts w:hint="eastAsia" w:ascii="仿宋_GB2312" w:eastAsia="仿宋_GB2312" w:cs="仿宋_GB2312"/>
          <w:b/>
          <w:bCs/>
          <w:color w:val="FF0000"/>
          <w:kern w:val="2"/>
          <w:sz w:val="28"/>
          <w:szCs w:val="28"/>
        </w:rPr>
      </w:pPr>
      <w:r>
        <w:rPr>
          <w:rFonts w:hint="eastAsia" w:ascii="仿宋_GB2312" w:hAnsi="Times New Roman" w:eastAsia="仿宋_GB2312" w:cs="仿宋_GB2312"/>
          <w:b/>
          <w:bCs/>
          <w:color w:val="FF0000"/>
          <w:kern w:val="2"/>
          <w:sz w:val="28"/>
          <w:szCs w:val="28"/>
          <w:lang w:val="en-US" w:eastAsia="zh-CN" w:bidi="ar"/>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序号</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30"/>
                <w:szCs w:val="30"/>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1</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2</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3</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4</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5</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6</w:t>
            </w:r>
          </w:p>
        </w:tc>
        <w:tc>
          <w:tcPr>
            <w:tcW w:w="7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color w:val="FF0000"/>
                <w:kern w:val="2"/>
                <w:sz w:val="28"/>
                <w:szCs w:val="28"/>
              </w:rPr>
            </w:pPr>
            <w:r>
              <w:rPr>
                <w:rFonts w:hint="eastAsia" w:ascii="仿宋_GB2312" w:hAnsi="Times New Roman" w:eastAsia="仿宋_GB2312" w:cs="仿宋_GB2312"/>
                <w:color w:val="FF0000"/>
                <w:kern w:val="2"/>
                <w:sz w:val="28"/>
                <w:szCs w:val="28"/>
                <w:lang w:val="en-US" w:eastAsia="zh-CN" w:bidi="ar"/>
              </w:rPr>
              <w:t>擅自将投标密钥或电子营业执照出借他人使用或未妥善保管。</w:t>
            </w:r>
          </w:p>
        </w:tc>
      </w:tr>
    </w:tbl>
    <w:p>
      <w:pPr>
        <w:pStyle w:val="29"/>
        <w:jc w:val="center"/>
        <w:outlineLvl w:val="0"/>
        <w:rPr>
          <w:rFonts w:hint="eastAsia" w:ascii="黑体" w:hAnsi="黑体" w:eastAsia="黑体"/>
          <w:sz w:val="40"/>
          <w:szCs w:val="40"/>
        </w:rPr>
      </w:pPr>
      <w:r>
        <w:rPr>
          <w:rFonts w:hint="eastAsia" w:ascii="黑体" w:hAnsi="宋体" w:eastAsia="黑体" w:cs="Times New Roman"/>
          <w:kern w:val="2"/>
          <w:sz w:val="40"/>
          <w:szCs w:val="40"/>
          <w:lang w:val="en-US" w:eastAsia="zh-CN" w:bidi="ar"/>
        </w:rPr>
        <w:br w:type="page"/>
      </w:r>
    </w:p>
    <w:p>
      <w:pPr>
        <w:pStyle w:val="29"/>
        <w:jc w:val="center"/>
        <w:outlineLvl w:val="0"/>
        <w:rPr>
          <w:rFonts w:hint="eastAsia" w:ascii="黑体" w:hAnsi="黑体" w:eastAsia="黑体"/>
          <w:sz w:val="40"/>
          <w:szCs w:val="40"/>
        </w:rPr>
      </w:pPr>
    </w:p>
    <w:p>
      <w:pPr>
        <w:pStyle w:val="29"/>
        <w:jc w:val="center"/>
        <w:outlineLvl w:val="0"/>
        <w:rPr>
          <w:rFonts w:ascii="黑体" w:hAnsi="黑体" w:eastAsia="黑体"/>
          <w:sz w:val="40"/>
          <w:szCs w:val="40"/>
        </w:rPr>
      </w:pPr>
      <w:r>
        <w:rPr>
          <w:rFonts w:hint="eastAsia" w:ascii="黑体" w:hAnsi="黑体" w:eastAsia="黑体"/>
          <w:sz w:val="40"/>
          <w:szCs w:val="40"/>
        </w:rPr>
        <w:t>采购文件信息</w:t>
      </w:r>
    </w:p>
    <w:tbl>
      <w:tblPr>
        <w:tblStyle w:val="33"/>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ascii="宋体" w:hAnsi="宋体" w:cs="宋体"/>
                <w:sz w:val="30"/>
                <w:szCs w:val="30"/>
              </w:rPr>
            </w:pPr>
            <w:r>
              <w:rPr>
                <w:rFonts w:hint="default" w:cs="Times New Roman"/>
                <w:sz w:val="30"/>
                <w:szCs w:val="30"/>
              </w:rPr>
              <w:t>项目编号：</w:t>
            </w:r>
          </w:p>
        </w:tc>
        <w:tc>
          <w:tcPr>
            <w:tcW w:w="5216" w:type="dxa"/>
            <w:noWrap w:val="0"/>
            <w:vAlign w:val="center"/>
          </w:tcPr>
          <w:p>
            <w:pPr>
              <w:keepNext w:val="0"/>
              <w:keepLines w:val="0"/>
              <w:suppressLineNumbers w:val="0"/>
              <w:spacing w:before="0" w:beforeAutospacing="0" w:after="0" w:afterAutospacing="0"/>
              <w:ind w:left="0" w:right="0"/>
              <w:rPr>
                <w:rFonts w:hint="default" w:ascii="宋体" w:hAnsi="宋体" w:cs="宋体"/>
                <w:sz w:val="30"/>
                <w:szCs w:val="30"/>
              </w:rPr>
            </w:pPr>
            <w:r>
              <w:rPr>
                <w:rFonts w:hint="default" w:ascii="宋体" w:hAnsi="宋体" w:cs="宋体"/>
                <w:sz w:val="30"/>
                <w:szCs w:val="30"/>
              </w:rPr>
              <w:t>LHZC2026060060</w:t>
            </w:r>
          </w:p>
        </w:tc>
      </w:tr>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cs="Times New Roman"/>
                <w:sz w:val="30"/>
                <w:szCs w:val="30"/>
              </w:rPr>
            </w:pPr>
            <w:r>
              <w:rPr>
                <w:rFonts w:hint="default"/>
                <w:sz w:val="30"/>
                <w:szCs w:val="30"/>
              </w:rPr>
              <w:t>项目名称：</w:t>
            </w:r>
          </w:p>
        </w:tc>
        <w:tc>
          <w:tcPr>
            <w:tcW w:w="5216" w:type="dxa"/>
            <w:noWrap w:val="0"/>
            <w:vAlign w:val="center"/>
          </w:tcPr>
          <w:p>
            <w:pPr>
              <w:keepNext w:val="0"/>
              <w:keepLines w:val="0"/>
              <w:suppressLineNumbers w:val="0"/>
              <w:spacing w:before="0" w:beforeAutospacing="0" w:after="0" w:afterAutospacing="0"/>
              <w:ind w:left="0" w:right="0"/>
              <w:rPr>
                <w:rFonts w:hint="default" w:cs="Times New Roman"/>
                <w:sz w:val="30"/>
                <w:szCs w:val="30"/>
              </w:rPr>
            </w:pPr>
            <w:r>
              <w:rPr>
                <w:rFonts w:hint="eastAsia" w:ascii="宋体" w:hAnsi="宋体" w:cs="宋体"/>
                <w:sz w:val="30"/>
                <w:szCs w:val="30"/>
              </w:rPr>
              <w:t>望桐路两侧巡防塔改造提升工程</w:t>
            </w:r>
          </w:p>
        </w:tc>
      </w:tr>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ascii="宋体" w:hAnsi="宋体" w:cs="宋体"/>
                <w:sz w:val="30"/>
                <w:szCs w:val="30"/>
              </w:rPr>
            </w:pPr>
            <w:r>
              <w:rPr>
                <w:rFonts w:hint="default"/>
                <w:sz w:val="30"/>
                <w:szCs w:val="30"/>
              </w:rPr>
              <w:t>项目类型：</w:t>
            </w:r>
          </w:p>
        </w:tc>
        <w:tc>
          <w:tcPr>
            <w:tcW w:w="5216" w:type="dxa"/>
            <w:noWrap w:val="0"/>
            <w:vAlign w:val="center"/>
          </w:tcPr>
          <w:p>
            <w:pPr>
              <w:keepNext w:val="0"/>
              <w:keepLines w:val="0"/>
              <w:suppressLineNumbers w:val="0"/>
              <w:spacing w:before="0" w:beforeAutospacing="0" w:after="0" w:afterAutospacing="0"/>
              <w:ind w:left="0" w:right="0"/>
              <w:rPr>
                <w:rFonts w:hint="default" w:ascii="宋体" w:hAnsi="宋体" w:cs="宋体"/>
                <w:sz w:val="30"/>
                <w:szCs w:val="30"/>
              </w:rPr>
            </w:pPr>
            <w:r>
              <w:rPr>
                <w:rFonts w:hint="default"/>
                <w:sz w:val="30"/>
                <w:szCs w:val="30"/>
              </w:rPr>
              <w:t>工程类</w:t>
            </w:r>
          </w:p>
        </w:tc>
      </w:tr>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ascii="宋体" w:hAnsi="宋体" w:cs="宋体"/>
                <w:sz w:val="30"/>
                <w:szCs w:val="30"/>
              </w:rPr>
            </w:pPr>
            <w:r>
              <w:rPr>
                <w:rFonts w:hint="default"/>
                <w:sz w:val="30"/>
                <w:szCs w:val="30"/>
              </w:rPr>
              <w:t>采购</w:t>
            </w:r>
            <w:r>
              <w:rPr>
                <w:rFonts w:hint="eastAsia"/>
                <w:sz w:val="30"/>
                <w:szCs w:val="30"/>
              </w:rPr>
              <w:t>类型</w:t>
            </w:r>
            <w:r>
              <w:rPr>
                <w:rFonts w:hint="default"/>
                <w:sz w:val="30"/>
                <w:szCs w:val="30"/>
              </w:rPr>
              <w:t>：</w:t>
            </w:r>
          </w:p>
        </w:tc>
        <w:tc>
          <w:tcPr>
            <w:tcW w:w="5216" w:type="dxa"/>
            <w:noWrap w:val="0"/>
            <w:vAlign w:val="center"/>
          </w:tcPr>
          <w:p>
            <w:pPr>
              <w:keepNext w:val="0"/>
              <w:keepLines w:val="0"/>
              <w:suppressLineNumbers w:val="0"/>
              <w:spacing w:before="0" w:beforeAutospacing="0" w:after="0" w:afterAutospacing="0"/>
              <w:ind w:left="0" w:right="0"/>
              <w:rPr>
                <w:rFonts w:hint="default" w:ascii="宋体" w:hAnsi="宋体" w:cs="宋体"/>
                <w:sz w:val="30"/>
                <w:szCs w:val="30"/>
              </w:rPr>
            </w:pPr>
            <w:r>
              <w:rPr>
                <w:rFonts w:hint="eastAsia" w:ascii="宋体" w:hAnsi="宋体" w:cs="宋体"/>
                <w:sz w:val="30"/>
                <w:szCs w:val="30"/>
              </w:rPr>
              <w:t>自行采购</w:t>
            </w:r>
          </w:p>
        </w:tc>
      </w:tr>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ascii="宋体" w:hAnsi="宋体" w:cs="宋体"/>
                <w:sz w:val="30"/>
                <w:szCs w:val="30"/>
              </w:rPr>
            </w:pPr>
            <w:r>
              <w:rPr>
                <w:rFonts w:hint="default"/>
                <w:sz w:val="30"/>
                <w:szCs w:val="30"/>
              </w:rPr>
              <w:t>货币类型：</w:t>
            </w:r>
          </w:p>
        </w:tc>
        <w:tc>
          <w:tcPr>
            <w:tcW w:w="5216" w:type="dxa"/>
            <w:noWrap w:val="0"/>
            <w:vAlign w:val="center"/>
          </w:tcPr>
          <w:p>
            <w:pPr>
              <w:keepNext w:val="0"/>
              <w:keepLines w:val="0"/>
              <w:suppressLineNumbers w:val="0"/>
              <w:spacing w:before="0" w:beforeAutospacing="0" w:after="0" w:afterAutospacing="0"/>
              <w:ind w:left="0" w:right="0"/>
              <w:rPr>
                <w:rFonts w:hint="default" w:ascii="宋体" w:hAnsi="宋体" w:cs="宋体"/>
                <w:sz w:val="30"/>
                <w:szCs w:val="30"/>
              </w:rPr>
            </w:pPr>
            <w:r>
              <w:rPr>
                <w:rFonts w:hint="default"/>
                <w:sz w:val="30"/>
                <w:szCs w:val="30"/>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pPr>
              <w:keepNext w:val="0"/>
              <w:keepLines w:val="0"/>
              <w:suppressLineNumbers w:val="0"/>
              <w:spacing w:before="0" w:beforeAutospacing="0" w:after="0" w:afterAutospacing="0"/>
              <w:ind w:left="0" w:right="0"/>
              <w:jc w:val="right"/>
              <w:rPr>
                <w:rFonts w:hint="default" w:ascii="宋体" w:hAnsi="宋体" w:cs="宋体"/>
                <w:sz w:val="30"/>
                <w:szCs w:val="30"/>
              </w:rPr>
            </w:pPr>
            <w:r>
              <w:rPr>
                <w:rFonts w:hint="default"/>
                <w:sz w:val="30"/>
                <w:szCs w:val="30"/>
              </w:rPr>
              <w:t>评标方法：</w:t>
            </w:r>
          </w:p>
        </w:tc>
        <w:tc>
          <w:tcPr>
            <w:tcW w:w="5216" w:type="dxa"/>
            <w:noWrap w:val="0"/>
            <w:vAlign w:val="center"/>
          </w:tcPr>
          <w:p>
            <w:pPr>
              <w:keepNext w:val="0"/>
              <w:keepLines w:val="0"/>
              <w:suppressLineNumbers w:val="0"/>
              <w:spacing w:before="0" w:beforeAutospacing="0" w:after="0" w:afterAutospacing="0"/>
              <w:ind w:left="0" w:right="0"/>
              <w:rPr>
                <w:rFonts w:hint="default" w:ascii="宋体" w:hAnsi="宋体" w:cs="宋体"/>
                <w:sz w:val="30"/>
                <w:szCs w:val="30"/>
              </w:rPr>
            </w:pPr>
            <w:r>
              <w:rPr>
                <w:rFonts w:hint="default"/>
                <w:sz w:val="30"/>
                <w:szCs w:val="30"/>
              </w:rPr>
              <w:t>综合评分法</w:t>
            </w:r>
          </w:p>
        </w:tc>
      </w:tr>
    </w:tbl>
    <w:p>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8"/>
                <w:szCs w:val="28"/>
              </w:rPr>
            </w:pPr>
            <w:r>
              <w:rPr>
                <w:rFonts w:hint="default"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8"/>
                <w:szCs w:val="28"/>
              </w:rPr>
            </w:pPr>
            <w:r>
              <w:rPr>
                <w:rFonts w:hint="default"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rPr>
            </w:pPr>
            <w:r>
              <w:rPr>
                <w:rFonts w:hint="eastAsia" w:cs="Times New Roman"/>
              </w:rPr>
              <w:t>投标供应商不具备采购文件所列的资格要求，或未提交相应的资格证明资料（详见第一册第一章采购公告的投标供应商资格要求）。</w:t>
            </w:r>
          </w:p>
        </w:tc>
      </w:tr>
    </w:tbl>
    <w:p>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8"/>
                <w:szCs w:val="28"/>
              </w:rPr>
            </w:pPr>
            <w:r>
              <w:rPr>
                <w:rFonts w:hint="default"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8"/>
                <w:szCs w:val="28"/>
              </w:rPr>
            </w:pPr>
            <w:r>
              <w:rPr>
                <w:rFonts w:hint="default"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cs="Times New Roman"/>
                <w:szCs w:val="21"/>
              </w:rPr>
            </w:pPr>
            <w:r>
              <w:rPr>
                <w:rFonts w:hint="default"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所投货物、服务在技术、商务等方面没有实质性满足招标文件要求的（是否实质性满足招标文件要求，由评审委员会根据实质性条款响应情况做出评判；</w:t>
            </w:r>
            <w:r>
              <w:rPr>
                <w:rFonts w:hint="eastAsia" w:cs="Times New Roman"/>
                <w:b/>
              </w:rPr>
              <w:t>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8" w:hRule="atLeast"/>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b/>
              </w:rPr>
              <w:t>采购标的/服务清单/报价等任意一类</w:t>
            </w:r>
            <w:r>
              <w:rPr>
                <w:rFonts w:hint="eastAsia" w:cs="Times New Roman"/>
              </w:rPr>
              <w:t>有缺漏项或响应不全，或者对招标文件规定的项目需求内容或者需求数量进行修改</w:t>
            </w:r>
            <w:r>
              <w:rPr>
                <w:rFonts w:hint="eastAsia" w:cs="Times New Roman"/>
                <w:szCs w:val="21"/>
              </w:rPr>
              <w:t>，评审委员会判定投标响应不满足采购需求</w:t>
            </w:r>
            <w:r>
              <w:rPr>
                <w:rFonts w:hint="eastAsia"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color w:val="000000"/>
              </w:rPr>
            </w:pPr>
            <w:r>
              <w:rPr>
                <w:rFonts w:hint="eastAsia" w:cs="Times New Roma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default" w:cs="Times New Roman"/>
                <w:szCs w:val="21"/>
              </w:rPr>
            </w:pPr>
            <w:r>
              <w:rPr>
                <w:rFonts w:hint="default" w:cs="Times New Roman"/>
                <w:szCs w:val="21"/>
              </w:rPr>
              <w:t>10</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default" w:cs="Times New Roman"/>
              </w:rPr>
            </w:pPr>
            <w:r>
              <w:rPr>
                <w:rFonts w:hint="eastAsia"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cs="宋体"/>
                <w:szCs w:val="21"/>
              </w:rPr>
            </w:pPr>
            <w:r>
              <w:rPr>
                <w:rFonts w:hint="eastAsia" w:cs="Times New Roman"/>
              </w:rPr>
              <w:t>11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spacing w:before="0" w:beforeAutospacing="0" w:after="0" w:afterAutospacing="0"/>
              <w:ind w:left="0" w:right="0"/>
              <w:jc w:val="left"/>
              <w:textAlignment w:val="top"/>
              <w:rPr>
                <w:rFonts w:hint="default" w:ascii="宋体" w:hAnsi="宋体" w:cs="Times New Roman"/>
                <w:bCs/>
              </w:rPr>
            </w:pPr>
            <w:r>
              <w:rPr>
                <w:rFonts w:hint="eastAsia" w:cs="Times New Roman"/>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cs="宋体"/>
                <w:szCs w:val="21"/>
              </w:rPr>
            </w:pPr>
            <w:r>
              <w:rPr>
                <w:rFonts w:hint="eastAsia" w:cs="Times New Roman"/>
              </w:rPr>
              <w:t>12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spacing w:before="0" w:beforeAutospacing="0" w:after="0" w:afterAutospacing="0"/>
              <w:ind w:left="0" w:right="0"/>
              <w:jc w:val="left"/>
              <w:textAlignment w:val="top"/>
              <w:rPr>
                <w:rFonts w:hint="default" w:cs="Times New Roman"/>
                <w:color w:val="000000"/>
              </w:rPr>
            </w:pPr>
            <w:r>
              <w:rPr>
                <w:rFonts w:hint="eastAsia" w:cs="Times New Roman"/>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cs="Times New Roman"/>
                <w:szCs w:val="21"/>
              </w:rPr>
            </w:pPr>
            <w:r>
              <w:rPr>
                <w:rFonts w:hint="default" w:cs="Times New Roman"/>
                <w:szCs w:val="21"/>
              </w:rPr>
              <w:t>1</w:t>
            </w:r>
            <w:r>
              <w:rPr>
                <w:rFonts w:hint="eastAsia"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ind w:left="0" w:right="0"/>
              <w:rPr>
                <w:rFonts w:hint="eastAsia" w:cs="Times New Roman"/>
                <w:color w:val="000000"/>
              </w:rPr>
            </w:pPr>
            <w:r>
              <w:rPr>
                <w:rFonts w:hint="eastAsia" w:cs="Times New Roman"/>
              </w:rPr>
              <w:t>法律、法规、规章、规范性文件规定的其他情形。</w:t>
            </w:r>
          </w:p>
        </w:tc>
      </w:tr>
    </w:tbl>
    <w:p>
      <w:pPr>
        <w:pStyle w:val="29"/>
        <w:spacing w:line="324" w:lineRule="auto"/>
        <w:ind w:firstLine="420"/>
        <w:rPr>
          <w:sz w:val="21"/>
          <w:szCs w:val="21"/>
        </w:rPr>
      </w:pPr>
    </w:p>
    <w:p>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3"/>
        <w:tblW w:w="9072" w:type="dxa"/>
        <w:jc w:val="center"/>
        <w:tblCellSpacing w:w="0" w:type="dxa"/>
        <w:tblLayout w:type="fixed"/>
        <w:tblCellMar>
          <w:top w:w="45" w:type="dxa"/>
          <w:left w:w="45" w:type="dxa"/>
          <w:bottom w:w="45" w:type="dxa"/>
          <w:right w:w="45" w:type="dxa"/>
        </w:tblCellMar>
      </w:tblPr>
      <w:tblGrid>
        <w:gridCol w:w="8768"/>
        <w:gridCol w:w="304"/>
      </w:tblGrid>
      <w:tr>
        <w:tblPrEx>
          <w:tblCellMar>
            <w:top w:w="45" w:type="dxa"/>
            <w:left w:w="45" w:type="dxa"/>
            <w:bottom w:w="45" w:type="dxa"/>
            <w:right w:w="45" w:type="dxa"/>
          </w:tblCellMar>
        </w:tblPrEx>
        <w:trPr>
          <w:tblCellSpacing w:w="0" w:type="dxa"/>
          <w:jc w:val="center"/>
        </w:trPr>
        <w:tc>
          <w:tcPr>
            <w:tcW w:w="8768"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宋体" w:hAnsi="宋体" w:cs="宋体"/>
                <w:b/>
                <w:bCs/>
                <w:sz w:val="24"/>
              </w:rPr>
            </w:pPr>
            <w:r>
              <w:rPr>
                <w:rFonts w:hint="default" w:cs="Times New Roman"/>
                <w:b/>
                <w:bCs/>
              </w:rPr>
              <w:t>评标方法：综合评分法</w:t>
            </w:r>
          </w:p>
        </w:tc>
        <w:tc>
          <w:tcPr>
            <w:tcW w:w="304"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b/>
                <w:bCs/>
                <w:sz w:val="24"/>
              </w:rPr>
            </w:pPr>
          </w:p>
        </w:tc>
      </w:tr>
      <w:tr>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noWrap w:val="0"/>
            <w:vAlign w:val="center"/>
          </w:tcPr>
          <w:p>
            <w:pPr>
              <w:pStyle w:val="29"/>
              <w:keepNext w:val="0"/>
              <w:keepLines w:val="0"/>
              <w:suppressLineNumbers w:val="0"/>
              <w:spacing w:before="0" w:beforeAutospacing="0" w:after="0" w:afterAutospacing="0" w:line="324" w:lineRule="auto"/>
              <w:ind w:left="0" w:right="0" w:firstLine="420"/>
              <w:rPr>
                <w:rFonts w:hint="default" w:cs="Times New Roman"/>
                <w:sz w:val="21"/>
                <w:szCs w:val="21"/>
              </w:rPr>
            </w:pPr>
            <w:r>
              <w:rPr>
                <w:rFonts w:hint="default" w:cs="Times New Roman"/>
                <w:sz w:val="21"/>
                <w:szCs w:val="21"/>
              </w:rPr>
              <w:t xml:space="preserve">综合评分法，是指投标文件满足采购文件全部实质性要求，且按照评审因素的量化指标评审得分最高的投标人为中标候选人的评标方法。 </w:t>
            </w:r>
          </w:p>
          <w:p>
            <w:pPr>
              <w:pStyle w:val="29"/>
              <w:keepNext w:val="0"/>
              <w:keepLines w:val="0"/>
              <w:suppressLineNumbers w:val="0"/>
              <w:spacing w:before="0" w:beforeAutospacing="0" w:after="0" w:afterAutospacing="0" w:line="324" w:lineRule="auto"/>
              <w:ind w:left="0" w:right="0" w:firstLine="420"/>
              <w:rPr>
                <w:rFonts w:hint="default" w:cs="Times New Roman"/>
                <w:b/>
                <w:bCs/>
                <w:sz w:val="21"/>
              </w:rPr>
            </w:pPr>
            <w:r>
              <w:rPr>
                <w:rFonts w:hint="eastAsia" w:cs="Times New Roman"/>
                <w:b/>
                <w:bCs/>
                <w:sz w:val="21"/>
              </w:rPr>
              <w:t>1、价格分计算方法：</w:t>
            </w:r>
          </w:p>
          <w:p>
            <w:pPr>
              <w:pStyle w:val="29"/>
              <w:keepNext w:val="0"/>
              <w:keepLines w:val="0"/>
              <w:suppressLineNumbers w:val="0"/>
              <w:spacing w:before="0" w:beforeAutospacing="0" w:after="0" w:afterAutospacing="0" w:line="324" w:lineRule="auto"/>
              <w:ind w:left="420" w:right="0"/>
              <w:rPr>
                <w:rFonts w:hint="default" w:cs="Times New Roman"/>
                <w:sz w:val="21"/>
                <w:szCs w:val="21"/>
              </w:rPr>
            </w:pPr>
            <w:r>
              <w:rPr>
                <w:rFonts w:hint="eastAsia" w:cs="Times New Roman"/>
                <w:sz w:val="21"/>
                <w:szCs w:val="21"/>
              </w:rPr>
              <w:t xml:space="preserve">采用低价优先法计算，即满足采购文件要求且投标价格最低的投标报价为评标基准价，其价格分为满分。其他投标人的价格分统一按照下列公式计算： </w:t>
            </w:r>
          </w:p>
          <w:p>
            <w:pPr>
              <w:pStyle w:val="29"/>
              <w:keepNext w:val="0"/>
              <w:keepLines w:val="0"/>
              <w:suppressLineNumbers w:val="0"/>
              <w:spacing w:before="0" w:beforeAutospacing="0" w:after="0" w:afterAutospacing="0" w:line="324" w:lineRule="auto"/>
              <w:ind w:left="420" w:right="0"/>
              <w:rPr>
                <w:rFonts w:hint="default" w:cs="Times New Roman"/>
                <w:sz w:val="21"/>
                <w:szCs w:val="21"/>
              </w:rPr>
            </w:pPr>
            <w:r>
              <w:rPr>
                <w:rFonts w:hint="eastAsia" w:cs="Times New Roman"/>
                <w:sz w:val="21"/>
                <w:szCs w:val="21"/>
              </w:rPr>
              <w:t>投标报价得分=(评标基准价／投标报价)×价格权重</w:t>
            </w:r>
          </w:p>
          <w:p>
            <w:pPr>
              <w:pStyle w:val="29"/>
              <w:keepNext w:val="0"/>
              <w:keepLines w:val="0"/>
              <w:suppressLineNumbers w:val="0"/>
              <w:spacing w:before="0" w:beforeAutospacing="0" w:after="0" w:afterAutospacing="0" w:line="324" w:lineRule="auto"/>
              <w:ind w:left="420" w:right="0"/>
              <w:rPr>
                <w:rFonts w:hint="default" w:cs="Times New Roman"/>
                <w:sz w:val="21"/>
                <w:szCs w:val="21"/>
              </w:rPr>
            </w:pPr>
            <w:r>
              <w:rPr>
                <w:rFonts w:hint="eastAsia" w:cs="Times New Roman"/>
                <w:b/>
                <w:bCs/>
                <w:sz w:val="21"/>
              </w:rPr>
              <w:t>2、评标总得分（100分）＝价格分＋技术分＋综合实力分</w:t>
            </w:r>
            <w:r>
              <w:rPr>
                <w:rFonts w:hint="default" w:cs="Times New Roman"/>
                <w:b/>
                <w:bCs/>
                <w:sz w:val="21"/>
              </w:rPr>
              <w:t>。</w:t>
            </w:r>
            <w:r>
              <w:rPr>
                <w:rFonts w:hint="default" w:cs="Times New Roman"/>
                <w:sz w:val="21"/>
                <w:szCs w:val="21"/>
              </w:rPr>
              <w:t xml:space="preserve"> </w:t>
            </w:r>
          </w:p>
        </w:tc>
      </w:tr>
    </w:tbl>
    <w:p/>
    <w:tbl>
      <w:tblPr>
        <w:tblStyle w:val="3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836"/>
        <w:gridCol w:w="681"/>
        <w:gridCol w:w="4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序号</w:t>
            </w:r>
          </w:p>
        </w:tc>
        <w:tc>
          <w:tcPr>
            <w:tcW w:w="41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评分项</w:t>
            </w:r>
          </w:p>
        </w:tc>
        <w:tc>
          <w:tcPr>
            <w:tcW w:w="4197"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权重</w:t>
            </w:r>
            <w:r>
              <w:rPr>
                <w:rFonts w:hint="default"/>
                <w:b/>
                <w:bC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default"/>
                <w:b/>
                <w:bCs/>
              </w:rPr>
              <w:t>1</w:t>
            </w:r>
          </w:p>
        </w:tc>
        <w:tc>
          <w:tcPr>
            <w:tcW w:w="41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价格</w:t>
            </w:r>
          </w:p>
        </w:tc>
        <w:tc>
          <w:tcPr>
            <w:tcW w:w="4197"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839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left"/>
              <w:rPr>
                <w:rFonts w:hint="default" w:cs="宋体" w:asciiTheme="minorHAnsi" w:hAnsiTheme="minorHAnsi"/>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b/>
                <w:bCs/>
                <w:color w:val="0000FF"/>
                <w:sz w:val="24"/>
              </w:rPr>
            </w:pPr>
            <w:r>
              <w:rPr>
                <w:rFonts w:hint="default"/>
                <w:b/>
                <w:bCs/>
                <w:color w:val="0000FF"/>
              </w:rPr>
              <w:t>2</w:t>
            </w:r>
          </w:p>
        </w:tc>
        <w:tc>
          <w:tcPr>
            <w:tcW w:w="4197" w:type="dxa"/>
            <w:gridSpan w:val="3"/>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b/>
                <w:bCs/>
                <w:color w:val="0000FF"/>
                <w:sz w:val="24"/>
              </w:rPr>
            </w:pPr>
            <w:r>
              <w:rPr>
                <w:rFonts w:hint="eastAsia"/>
                <w:b/>
                <w:bCs/>
                <w:color w:val="0000FF"/>
              </w:rPr>
              <w:t>技术服务部分</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序号</w:t>
            </w:r>
          </w:p>
        </w:tc>
        <w:tc>
          <w:tcPr>
            <w:tcW w:w="2836"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权重</w:t>
            </w:r>
            <w:r>
              <w:rPr>
                <w:rFonts w:hint="default"/>
                <w:szCs w:val="21"/>
              </w:rPr>
              <w:t>(%)</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89"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default"/>
                <w:szCs w:val="21"/>
              </w:rPr>
              <w:t>1</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color w:val="000000"/>
                <w:kern w:val="0"/>
              </w:rPr>
              <w:t>项目实施方案评价</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s="宋体" w:asciiTheme="minorHAnsi" w:hAnsiTheme="minorHAnsi"/>
                <w:szCs w:val="22"/>
              </w:rPr>
            </w:pPr>
            <w:r>
              <w:rPr>
                <w:rFonts w:hint="eastAsia" w:cs="宋体" w:asciiTheme="minorHAnsi" w:hAnsiTheme="minorHAnsi"/>
                <w:szCs w:val="22"/>
              </w:rPr>
              <w:t>15</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rPr>
                <w:rFonts w:hint="default"/>
              </w:rPr>
            </w:pPr>
            <w:r>
              <w:rPr>
                <w:rFonts w:hint="eastAsia"/>
              </w:rPr>
              <w:t xml:space="preserve">（一）评审内容：进度计划、关键线路、控制措施、进度节点保证措施等。 </w:t>
            </w:r>
          </w:p>
          <w:p>
            <w:pPr>
              <w:keepNext w:val="0"/>
              <w:keepLines w:val="0"/>
              <w:suppressLineNumbers w:val="0"/>
              <w:wordWrap w:val="0"/>
              <w:spacing w:before="0" w:beforeAutospacing="0" w:after="0" w:afterAutospacing="0"/>
              <w:ind w:left="0" w:right="0"/>
              <w:rPr>
                <w:rFonts w:hint="default"/>
              </w:rPr>
            </w:pPr>
            <w:r>
              <w:rPr>
                <w:rFonts w:hint="eastAsia"/>
              </w:rPr>
              <w:t>评分标准：</w:t>
            </w:r>
          </w:p>
          <w:p>
            <w:pPr>
              <w:keepNext w:val="0"/>
              <w:keepLines w:val="0"/>
              <w:suppressLineNumbers w:val="0"/>
              <w:wordWrap w:val="0"/>
              <w:spacing w:before="0" w:beforeAutospacing="0" w:after="0" w:afterAutospacing="0"/>
              <w:ind w:left="0" w:right="0"/>
              <w:rPr>
                <w:rFonts w:hint="default"/>
              </w:rPr>
            </w:pPr>
            <w:r>
              <w:rPr>
                <w:rFonts w:hint="eastAsia"/>
              </w:rPr>
              <w:t xml:space="preserve">（1）进度计划工期在要求的范围内； </w:t>
            </w:r>
          </w:p>
          <w:p>
            <w:pPr>
              <w:keepNext w:val="0"/>
              <w:keepLines w:val="0"/>
              <w:suppressLineNumbers w:val="0"/>
              <w:wordWrap w:val="0"/>
              <w:spacing w:before="0" w:beforeAutospacing="0" w:after="0" w:afterAutospacing="0"/>
              <w:ind w:left="0" w:right="0"/>
              <w:rPr>
                <w:rFonts w:hint="default"/>
              </w:rPr>
            </w:pPr>
            <w:r>
              <w:rPr>
                <w:rFonts w:hint="eastAsia"/>
              </w:rPr>
              <w:t xml:space="preserve">（2）关键线路合理； </w:t>
            </w:r>
          </w:p>
          <w:p>
            <w:pPr>
              <w:keepNext w:val="0"/>
              <w:keepLines w:val="0"/>
              <w:suppressLineNumbers w:val="0"/>
              <w:wordWrap w:val="0"/>
              <w:spacing w:before="0" w:beforeAutospacing="0" w:after="0" w:afterAutospacing="0"/>
              <w:ind w:left="0" w:right="0"/>
              <w:rPr>
                <w:rFonts w:hint="default"/>
              </w:rPr>
            </w:pPr>
            <w:r>
              <w:rPr>
                <w:rFonts w:hint="eastAsia"/>
              </w:rPr>
              <w:t xml:space="preserve">（3）进度控制措施合理； </w:t>
            </w:r>
          </w:p>
          <w:p>
            <w:pPr>
              <w:keepNext w:val="0"/>
              <w:keepLines w:val="0"/>
              <w:suppressLineNumbers w:val="0"/>
              <w:wordWrap w:val="0"/>
              <w:spacing w:before="0" w:beforeAutospacing="0" w:after="0" w:afterAutospacing="0"/>
              <w:ind w:left="0" w:right="0"/>
              <w:rPr>
                <w:rFonts w:hint="default"/>
              </w:rPr>
            </w:pPr>
            <w:r>
              <w:rPr>
                <w:rFonts w:hint="eastAsia"/>
              </w:rPr>
              <w:t>（4）进度节点保证措施合理。</w:t>
            </w:r>
          </w:p>
          <w:p>
            <w:pPr>
              <w:keepNext w:val="0"/>
              <w:keepLines w:val="0"/>
              <w:suppressLineNumbers w:val="0"/>
              <w:spacing w:before="0" w:beforeAutospacing="0" w:after="0" w:afterAutospacing="0"/>
              <w:ind w:left="0" w:right="0"/>
              <w:rPr>
                <w:rFonts w:hint="default"/>
                <w:szCs w:val="21"/>
              </w:rPr>
            </w:pPr>
            <w:r>
              <w:rPr>
                <w:rFonts w:hint="eastAsia"/>
                <w:szCs w:val="21"/>
              </w:rPr>
              <w:t>（二）评审标准：</w:t>
            </w:r>
            <w:r>
              <w:rPr>
                <w:rFonts w:hint="eastAsia"/>
              </w:rPr>
              <w:t xml:space="preserve"> </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优评分标准:方案符合实际、完整、规范、思路清晰，内容合理性强，得15分。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良评分标准:方案较符合实际、较完整规范、思路较清晰，内容合理性较强，得9分。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中评分标准:方案较普通、完整性规范性一般，思路不够清晰，内容合理性一般，得3分。</w:t>
            </w:r>
          </w:p>
          <w:p>
            <w:pPr>
              <w:keepNext w:val="0"/>
              <w:keepLines w:val="0"/>
              <w:suppressLineNumbers w:val="0"/>
              <w:wordWrap w:val="0"/>
              <w:spacing w:before="0" w:beforeAutospacing="0" w:after="0" w:afterAutospacing="0"/>
              <w:ind w:left="0" w:right="0"/>
              <w:rPr>
                <w:rFonts w:hint="default" w:ascii="宋体" w:hAnsi="宋体" w:cs="宋体"/>
                <w:szCs w:val="21"/>
              </w:rPr>
            </w:pPr>
            <w:r>
              <w:rPr>
                <w:rFonts w:hint="eastAsia" w:cs="宋体"/>
                <w:szCs w:val="21"/>
              </w:rPr>
              <w:t>差评分标准方案:不完整、不规范，思路不清晰，内容合理性较差或未提供，不得分。</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default"/>
                <w:szCs w:val="21"/>
              </w:rPr>
              <w:t>2</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Theme="minorEastAsia" w:hAnsiTheme="minorEastAsia" w:eastAsiaTheme="minorEastAsia"/>
                <w:color w:val="000000" w:themeColor="text1"/>
                <w:szCs w:val="21"/>
                <w14:textFill>
                  <w14:solidFill>
                    <w14:schemeClr w14:val="tx1"/>
                  </w14:solidFill>
                </w14:textFill>
              </w:rPr>
              <w:t>项目实施关键施工技术（重点难点）分析及解决方案</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15</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rPr>
                <w:rFonts w:hint="default"/>
              </w:rPr>
            </w:pPr>
            <w:r>
              <w:rPr>
                <w:rFonts w:hint="eastAsia"/>
              </w:rPr>
              <w:t>（一）评审内容：关键施工技术的工艺、项目实施重点分析和保证措施、项目实施难点的分析和解决方案、优化方案等；</w:t>
            </w:r>
          </w:p>
          <w:p>
            <w:pPr>
              <w:keepNext w:val="0"/>
              <w:keepLines w:val="0"/>
              <w:suppressLineNumbers w:val="0"/>
              <w:wordWrap w:val="0"/>
              <w:spacing w:before="0" w:beforeAutospacing="0" w:after="0" w:afterAutospacing="0"/>
              <w:ind w:left="0" w:right="0"/>
              <w:rPr>
                <w:rFonts w:hint="default"/>
              </w:rPr>
            </w:pPr>
            <w:r>
              <w:rPr>
                <w:rFonts w:hint="eastAsia"/>
              </w:rPr>
              <w:t xml:space="preserve">（1）关键施工技术的工艺要求； </w:t>
            </w:r>
          </w:p>
          <w:p>
            <w:pPr>
              <w:keepNext w:val="0"/>
              <w:keepLines w:val="0"/>
              <w:suppressLineNumbers w:val="0"/>
              <w:wordWrap w:val="0"/>
              <w:spacing w:before="0" w:beforeAutospacing="0" w:after="0" w:afterAutospacing="0"/>
              <w:ind w:left="0" w:right="0"/>
              <w:rPr>
                <w:rFonts w:hint="default"/>
              </w:rPr>
            </w:pPr>
            <w:r>
              <w:rPr>
                <w:rFonts w:hint="eastAsia"/>
              </w:rPr>
              <w:t xml:space="preserve">（2）项目施工重点分析和保证措施； </w:t>
            </w:r>
          </w:p>
          <w:p>
            <w:pPr>
              <w:keepNext w:val="0"/>
              <w:keepLines w:val="0"/>
              <w:suppressLineNumbers w:val="0"/>
              <w:wordWrap w:val="0"/>
              <w:spacing w:before="0" w:beforeAutospacing="0" w:after="0" w:afterAutospacing="0"/>
              <w:ind w:left="0" w:right="0"/>
              <w:rPr>
                <w:rFonts w:hint="default"/>
              </w:rPr>
            </w:pPr>
            <w:r>
              <w:rPr>
                <w:rFonts w:hint="eastAsia"/>
              </w:rPr>
              <w:t xml:space="preserve">（3）项目施工难点的分析和解决措施； </w:t>
            </w:r>
          </w:p>
          <w:p>
            <w:pPr>
              <w:keepNext w:val="0"/>
              <w:keepLines w:val="0"/>
              <w:suppressLineNumbers w:val="0"/>
              <w:wordWrap w:val="0"/>
              <w:spacing w:before="0" w:beforeAutospacing="0" w:after="0" w:afterAutospacing="0"/>
              <w:ind w:left="0" w:right="0"/>
              <w:rPr>
                <w:rFonts w:hint="default"/>
              </w:rPr>
            </w:pPr>
            <w:r>
              <w:rPr>
                <w:rFonts w:hint="eastAsia"/>
              </w:rPr>
              <w:t xml:space="preserve">（4）项目实施的优化方案。 </w:t>
            </w:r>
          </w:p>
          <w:p>
            <w:pPr>
              <w:keepNext w:val="0"/>
              <w:keepLines w:val="0"/>
              <w:suppressLineNumbers w:val="0"/>
              <w:wordWrap w:val="0"/>
              <w:spacing w:before="0" w:beforeAutospacing="0" w:after="0" w:afterAutospacing="0"/>
              <w:ind w:left="0" w:right="0"/>
              <w:rPr>
                <w:rFonts w:hint="default"/>
              </w:rPr>
            </w:pPr>
            <w:r>
              <w:rPr>
                <w:rFonts w:hint="eastAsia" w:ascii="宋体" w:hAnsi="宋体"/>
                <w:szCs w:val="21"/>
              </w:rPr>
              <w:t>（二）</w:t>
            </w:r>
            <w:r>
              <w:rPr>
                <w:rFonts w:hint="eastAsia"/>
              </w:rPr>
              <w:t>评审标准：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优评分标准:方案符合实际、完整、规范、思路清晰，内容合理性强，得15分。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良评分标准:方案较符合实际、较完整规范、思路较清晰，内容合理性较强，得9分。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中评分标准:方案较普通、完整性规范性一般，思路不够清晰，内容合理性一般，得3分。</w:t>
            </w:r>
          </w:p>
          <w:p>
            <w:pPr>
              <w:keepNext w:val="0"/>
              <w:keepLines w:val="0"/>
              <w:suppressLineNumbers w:val="0"/>
              <w:wordWrap w:val="0"/>
              <w:spacing w:before="0" w:beforeAutospacing="0" w:after="0" w:afterAutospacing="0"/>
              <w:ind w:left="0" w:right="0"/>
              <w:rPr>
                <w:rFonts w:hint="default"/>
              </w:rPr>
            </w:pPr>
            <w:r>
              <w:rPr>
                <w:rFonts w:hint="eastAsia" w:cs="宋体"/>
                <w:szCs w:val="21"/>
              </w:rPr>
              <w:t>差评分标准方案:不完整、不规范，思路不清晰，内容合理性较差或未提供，不得分。</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3</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szCs w:val="21"/>
              </w:rPr>
              <w:t>拟采用设备（材料）的性能（节能环保情况）、档次及质量可靠性</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sz w:val="20"/>
              </w:rPr>
              <w:t>10</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rPr>
                <w:rFonts w:hint="default"/>
              </w:rPr>
            </w:pPr>
            <w:r>
              <w:rPr>
                <w:rFonts w:hint="eastAsia"/>
              </w:rPr>
              <w:t>（一）评审内容：拟采用机械设备、材料质量等级、投入的计划和保证措施等；</w:t>
            </w:r>
          </w:p>
          <w:p>
            <w:pPr>
              <w:keepNext w:val="0"/>
              <w:keepLines w:val="0"/>
              <w:suppressLineNumbers w:val="0"/>
              <w:wordWrap w:val="0"/>
              <w:spacing w:before="0" w:beforeAutospacing="0" w:after="0" w:afterAutospacing="0"/>
              <w:ind w:left="0" w:right="0"/>
              <w:rPr>
                <w:rFonts w:hint="default"/>
              </w:rPr>
            </w:pPr>
            <w:r>
              <w:rPr>
                <w:rFonts w:hint="eastAsia"/>
              </w:rPr>
              <w:t xml:space="preserve">评分标准： </w:t>
            </w:r>
          </w:p>
          <w:p>
            <w:pPr>
              <w:keepNext w:val="0"/>
              <w:keepLines w:val="0"/>
              <w:suppressLineNumbers w:val="0"/>
              <w:wordWrap w:val="0"/>
              <w:spacing w:before="0" w:beforeAutospacing="0" w:after="0" w:afterAutospacing="0"/>
              <w:ind w:left="0" w:right="0"/>
              <w:rPr>
                <w:rFonts w:hint="default"/>
              </w:rPr>
            </w:pPr>
            <w:r>
              <w:rPr>
                <w:rFonts w:hint="eastAsia"/>
              </w:rPr>
              <w:t>（</w:t>
            </w:r>
            <w:r>
              <w:rPr>
                <w:rFonts w:hint="default"/>
              </w:rPr>
              <w:t>1</w:t>
            </w:r>
            <w:r>
              <w:rPr>
                <w:rFonts w:hint="eastAsia"/>
              </w:rPr>
              <w:t xml:space="preserve">）拟投入的设备计划； </w:t>
            </w:r>
          </w:p>
          <w:p>
            <w:pPr>
              <w:keepNext w:val="0"/>
              <w:keepLines w:val="0"/>
              <w:suppressLineNumbers w:val="0"/>
              <w:wordWrap w:val="0"/>
              <w:spacing w:before="0" w:beforeAutospacing="0" w:after="0" w:afterAutospacing="0"/>
              <w:ind w:left="0" w:right="0"/>
              <w:rPr>
                <w:rFonts w:hint="default"/>
              </w:rPr>
            </w:pPr>
            <w:r>
              <w:rPr>
                <w:rFonts w:hint="eastAsia"/>
              </w:rPr>
              <w:t>（</w:t>
            </w:r>
            <w:r>
              <w:rPr>
                <w:rFonts w:hint="default"/>
              </w:rPr>
              <w:t>2</w:t>
            </w:r>
            <w:r>
              <w:rPr>
                <w:rFonts w:hint="eastAsia"/>
              </w:rPr>
              <w:t xml:space="preserve">）提供的材料质量保证； </w:t>
            </w:r>
          </w:p>
          <w:p>
            <w:pPr>
              <w:keepNext w:val="0"/>
              <w:keepLines w:val="0"/>
              <w:suppressLineNumbers w:val="0"/>
              <w:wordWrap w:val="0"/>
              <w:spacing w:before="0" w:beforeAutospacing="0" w:after="0" w:afterAutospacing="0"/>
              <w:ind w:left="0" w:right="0"/>
              <w:rPr>
                <w:rFonts w:hint="default"/>
              </w:rPr>
            </w:pPr>
            <w:r>
              <w:rPr>
                <w:rFonts w:hint="eastAsia"/>
              </w:rPr>
              <w:t>（</w:t>
            </w:r>
            <w:r>
              <w:rPr>
                <w:rFonts w:hint="default"/>
              </w:rPr>
              <w:t>3</w:t>
            </w:r>
            <w:r>
              <w:rPr>
                <w:rFonts w:hint="eastAsia"/>
              </w:rPr>
              <w:t xml:space="preserve">）设备和材料投入计划和保证措施。 </w:t>
            </w:r>
          </w:p>
          <w:p>
            <w:pPr>
              <w:keepNext w:val="0"/>
              <w:keepLines w:val="0"/>
              <w:suppressLineNumbers w:val="0"/>
              <w:spacing w:before="0" w:beforeAutospacing="0" w:after="0" w:afterAutospacing="0"/>
              <w:ind w:left="0" w:right="0"/>
              <w:rPr>
                <w:rFonts w:hint="default"/>
                <w:szCs w:val="21"/>
              </w:rPr>
            </w:pPr>
            <w:r>
              <w:rPr>
                <w:rFonts w:hint="eastAsia"/>
                <w:szCs w:val="21"/>
              </w:rPr>
              <w:t>（二）评审标准：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优评分标准:方案符合实际、完整、规范、思路清晰，内容合理性强，得10分。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良评分标准:方案较符合实际、较完整规范、思路较清晰，内容合理性较强，得5分。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中评分标准:方案较普通、完整性规范性一般，思路不够清晰，内容合理性一般，得3分。</w:t>
            </w:r>
          </w:p>
          <w:p>
            <w:pPr>
              <w:keepNext w:val="0"/>
              <w:keepLines w:val="0"/>
              <w:suppressLineNumbers w:val="0"/>
              <w:wordWrap w:val="0"/>
              <w:spacing w:before="0" w:beforeAutospacing="0" w:after="0" w:afterAutospacing="0"/>
              <w:ind w:left="0" w:right="0"/>
              <w:rPr>
                <w:rFonts w:hint="default"/>
              </w:rPr>
            </w:pPr>
            <w:r>
              <w:rPr>
                <w:rFonts w:hint="eastAsia" w:cs="宋体"/>
                <w:szCs w:val="21"/>
              </w:rPr>
              <w:t>差评分标准方案:不完整、不规范，思路不清晰，内容合理性较差或未提供，不得分。</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4</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施工质量（安全、环保、工期、售后服务）保障措施及相关的违约承诺</w:t>
            </w:r>
          </w:p>
          <w:p>
            <w:pPr>
              <w:keepNext w:val="0"/>
              <w:keepLines w:val="0"/>
              <w:suppressLineNumbers w:val="0"/>
              <w:spacing w:before="0" w:beforeAutospacing="0" w:after="160" w:afterAutospacing="0" w:line="24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8</w:t>
            </w:r>
          </w:p>
        </w:tc>
        <w:tc>
          <w:tcPr>
            <w:tcW w:w="4197"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（一）评审内容：质量承诺、安全保证措施、环保目标、售后服务承诺、工期优化等；</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评分标准：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（1）质量承诺明确；</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（2）安全保证措施；</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（3）环保目标；</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（4）售后服务承诺；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（5）工期优化。</w:t>
            </w:r>
          </w:p>
          <w:p>
            <w:pPr>
              <w:keepNext w:val="0"/>
              <w:keepLines w:val="0"/>
              <w:suppressLineNumbers w:val="0"/>
              <w:spacing w:before="0" w:beforeAutospacing="0" w:after="0" w:afterAutospacing="0"/>
              <w:ind w:left="0" w:right="0"/>
              <w:rPr>
                <w:rFonts w:hint="default"/>
                <w:szCs w:val="21"/>
              </w:rPr>
            </w:pPr>
            <w:r>
              <w:rPr>
                <w:rFonts w:hint="eastAsia"/>
                <w:szCs w:val="21"/>
              </w:rPr>
              <w:t>（二）评审标准：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优评分标准:方案符合实际、完整、规范、思路清晰，内容合理性强，得8分。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良评分标准:方案较符合实际、较完整规范、思路较清晰，内容合理性较强，得5分。</w:t>
            </w:r>
          </w:p>
          <w:p>
            <w:pPr>
              <w:keepNext w:val="0"/>
              <w:keepLines w:val="0"/>
              <w:widowControl/>
              <w:suppressLineNumbers w:val="0"/>
              <w:spacing w:before="0" w:beforeAutospacing="0" w:after="0" w:afterAutospacing="0"/>
              <w:ind w:left="0" w:right="0"/>
              <w:jc w:val="left"/>
              <w:rPr>
                <w:rFonts w:hint="default" w:cs="宋体"/>
                <w:szCs w:val="21"/>
              </w:rPr>
            </w:pPr>
            <w:r>
              <w:rPr>
                <w:rFonts w:hint="eastAsia" w:cs="宋体"/>
                <w:szCs w:val="21"/>
              </w:rPr>
              <w:t>中评分标准:方案较普通、完整性规范性一般，思路不够清晰，内容合理性一般，得2分。</w:t>
            </w:r>
          </w:p>
          <w:p>
            <w:pPr>
              <w:keepNext w:val="0"/>
              <w:keepLines w:val="0"/>
              <w:suppressLineNumbers w:val="0"/>
              <w:spacing w:before="0" w:beforeAutospacing="0" w:after="0" w:afterAutospacing="0"/>
              <w:ind w:left="0" w:right="0"/>
              <w:jc w:val="left"/>
              <w:rPr>
                <w:rFonts w:hint="default" w:ascii="宋体" w:hAnsi="宋体"/>
                <w:color w:val="000000"/>
                <w:kern w:val="0"/>
              </w:rPr>
            </w:pPr>
            <w:r>
              <w:rPr>
                <w:rFonts w:hint="eastAsia" w:cs="宋体"/>
                <w:szCs w:val="21"/>
              </w:rPr>
              <w:t>差评分标准方案:不完整、不规范，思路不清晰，内容合理性较差或未提供，不得分。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5</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szCs w:val="21"/>
              </w:rPr>
              <w:t>应急抢修承诺</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2</w:t>
            </w:r>
          </w:p>
        </w:tc>
        <w:tc>
          <w:tcPr>
            <w:tcW w:w="4197"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autoSpaceDE w:val="0"/>
              <w:autoSpaceDN w:val="0"/>
              <w:adjustRightInd w:val="0"/>
              <w:spacing w:before="0" w:beforeAutospacing="0" w:after="0" w:afterAutospacing="0"/>
              <w:ind w:left="0" w:right="0" w:firstLine="420"/>
              <w:jc w:val="left"/>
              <w:rPr>
                <w:rFonts w:hint="default" w:ascii="宋体" w:hAnsi="宋体"/>
                <w:szCs w:val="21"/>
              </w:rPr>
            </w:pPr>
            <w:r>
              <w:rPr>
                <w:rFonts w:hint="eastAsia" w:ascii="宋体" w:hAnsi="宋体"/>
                <w:szCs w:val="21"/>
              </w:rPr>
              <w:t>1、提供应急抢修服务的承诺函，说明及时响应招标人要求赶赴现场勘查，并开展应急抢修。</w:t>
            </w:r>
          </w:p>
          <w:p>
            <w:pPr>
              <w:keepNext w:val="0"/>
              <w:keepLines w:val="0"/>
              <w:suppressLineNumbers w:val="0"/>
              <w:spacing w:before="0" w:beforeAutospacing="0" w:after="0" w:afterAutospacing="0"/>
              <w:ind w:left="0" w:right="0" w:firstLine="420"/>
              <w:jc w:val="left"/>
              <w:rPr>
                <w:rFonts w:hint="default" w:ascii="宋体" w:hAnsi="宋体"/>
                <w:szCs w:val="21"/>
              </w:rPr>
            </w:pPr>
            <w:r>
              <w:rPr>
                <w:rFonts w:hint="eastAsia" w:ascii="宋体" w:hAnsi="宋体"/>
                <w:szCs w:val="21"/>
              </w:rPr>
              <w:t>2、评分标准：</w:t>
            </w:r>
          </w:p>
          <w:p>
            <w:pPr>
              <w:pStyle w:val="32"/>
              <w:spacing w:before="0" w:beforeAutospacing="0" w:after="0"/>
              <w:ind w:left="0" w:leftChars="0" w:right="0" w:firstLine="0" w:firstLineChars="0"/>
              <w:jc w:val="left"/>
              <w:rPr>
                <w:rFonts w:ascii="宋体" w:hAnsi="宋体"/>
                <w:szCs w:val="21"/>
              </w:rPr>
            </w:pPr>
            <w:r>
              <w:rPr>
                <w:rFonts w:hint="eastAsia" w:ascii="宋体" w:hAnsi="宋体"/>
                <w:szCs w:val="21"/>
              </w:rPr>
              <w:t>按要求提供应急抢修承诺函得2分。</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3"/>
          <w:wAfter w:w="7714"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b/>
                <w:bCs/>
                <w:color w:val="0000FF"/>
                <w:sz w:val="24"/>
              </w:rPr>
            </w:pPr>
            <w:r>
              <w:rPr>
                <w:rFonts w:hint="default"/>
                <w:b/>
                <w:bCs/>
                <w:color w:val="0000FF"/>
              </w:rPr>
              <w:t>3</w:t>
            </w:r>
          </w:p>
        </w:tc>
        <w:tc>
          <w:tcPr>
            <w:tcW w:w="4197" w:type="dxa"/>
            <w:gridSpan w:val="3"/>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b/>
                <w:bCs/>
                <w:color w:val="0000FF"/>
                <w:sz w:val="24"/>
              </w:rPr>
            </w:pPr>
            <w:r>
              <w:rPr>
                <w:rFonts w:hint="eastAsia"/>
                <w:b/>
                <w:bCs/>
                <w:color w:val="0000FF"/>
              </w:rPr>
              <w:t>综合实力部分</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b/>
                <w:bCs/>
              </w:rPr>
            </w:pPr>
            <w:r>
              <w:rPr>
                <w:rFonts w:hint="eastAsia"/>
                <w:b/>
                <w:bCs/>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序号</w:t>
            </w:r>
          </w:p>
        </w:tc>
        <w:tc>
          <w:tcPr>
            <w:tcW w:w="2836"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权重</w:t>
            </w:r>
            <w:r>
              <w:rPr>
                <w:rFonts w:hint="default"/>
                <w:szCs w:val="21"/>
              </w:rPr>
              <w:t>(%)</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default"/>
                <w:szCs w:val="21"/>
              </w:rPr>
              <w:t>1</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投标人同类项目业绩情况</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22</w:t>
            </w:r>
          </w:p>
        </w:tc>
        <w:tc>
          <w:tcPr>
            <w:tcW w:w="4197"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rPr>
                <w:rFonts w:hint="default"/>
              </w:rPr>
            </w:pPr>
            <w:r>
              <w:rPr>
                <w:rFonts w:hint="eastAsia"/>
              </w:rPr>
              <w:t>（一）评审内容：</w:t>
            </w:r>
          </w:p>
          <w:p>
            <w:pPr>
              <w:keepNext w:val="0"/>
              <w:keepLines w:val="0"/>
              <w:suppressLineNumbers w:val="0"/>
              <w:spacing w:before="0" w:beforeAutospacing="0" w:after="0" w:afterAutospacing="0"/>
              <w:ind w:left="0" w:right="0"/>
              <w:rPr>
                <w:rFonts w:hint="default"/>
                <w:highlight w:val="none"/>
              </w:rPr>
            </w:pPr>
            <w:r>
              <w:rPr>
                <w:rFonts w:hint="eastAsia"/>
              </w:rPr>
              <w:t>投标人提供自 202</w:t>
            </w:r>
            <w:r>
              <w:rPr>
                <w:rFonts w:hint="eastAsia"/>
                <w:lang w:val="en-US" w:eastAsia="zh-CN"/>
              </w:rPr>
              <w:t>1</w:t>
            </w:r>
            <w:r>
              <w:rPr>
                <w:rFonts w:hint="eastAsia"/>
              </w:rPr>
              <w:t>年（以合同签订时间为准）</w:t>
            </w:r>
            <w:r>
              <w:rPr>
                <w:rFonts w:hint="eastAsia"/>
                <w:highlight w:val="none"/>
              </w:rPr>
              <w:t>以来，签订的同类项目</w:t>
            </w:r>
            <w:r>
              <w:rPr>
                <w:rFonts w:hint="eastAsia"/>
                <w:highlight w:val="none"/>
                <w:lang w:eastAsia="zh-CN"/>
              </w:rPr>
              <w:t>（</w:t>
            </w:r>
            <w:r>
              <w:rPr>
                <w:rFonts w:hint="eastAsia"/>
                <w:highlight w:val="none"/>
                <w:lang w:val="en-US" w:eastAsia="zh-CN"/>
              </w:rPr>
              <w:t>市政公用</w:t>
            </w:r>
            <w:r>
              <w:rPr>
                <w:rFonts w:hint="eastAsia"/>
                <w:highlight w:val="none"/>
                <w:lang w:eastAsia="zh-CN"/>
              </w:rPr>
              <w:t>）</w:t>
            </w:r>
            <w:r>
              <w:rPr>
                <w:rFonts w:hint="eastAsia"/>
                <w:highlight w:val="none"/>
              </w:rPr>
              <w:t>业绩经验，每提供一个项目的施工合同及竣工验收报告证明材料得2分，最多得 10分。</w:t>
            </w:r>
          </w:p>
          <w:p>
            <w:pPr>
              <w:keepNext w:val="0"/>
              <w:keepLines w:val="0"/>
              <w:suppressLineNumbers w:val="0"/>
              <w:spacing w:before="0" w:beforeAutospacing="0" w:after="0" w:afterAutospacing="0"/>
              <w:ind w:left="0" w:right="0"/>
              <w:rPr>
                <w:rFonts w:hint="default"/>
                <w:highlight w:val="none"/>
              </w:rPr>
            </w:pPr>
            <w:r>
              <w:rPr>
                <w:rFonts w:hint="eastAsia"/>
                <w:highlight w:val="none"/>
              </w:rPr>
              <w:t>在此基础上对投标人项目业绩情况进行分档评分，最高累计得22分：</w:t>
            </w:r>
          </w:p>
          <w:p>
            <w:pPr>
              <w:keepNext w:val="0"/>
              <w:keepLines w:val="0"/>
              <w:suppressLineNumbers w:val="0"/>
              <w:spacing w:before="0" w:beforeAutospacing="0" w:after="0" w:afterAutospacing="0"/>
              <w:ind w:left="0" w:right="0"/>
              <w:rPr>
                <w:rFonts w:hint="default"/>
                <w:highlight w:val="none"/>
              </w:rPr>
            </w:pPr>
            <w:r>
              <w:rPr>
                <w:rFonts w:hint="eastAsia"/>
                <w:highlight w:val="none"/>
              </w:rPr>
              <w:t>1、具有5项或以上</w:t>
            </w:r>
            <w:bookmarkStart w:id="0" w:name="OLE_LINK11"/>
            <w:bookmarkStart w:id="1" w:name="OLE_LINK14"/>
            <w:r>
              <w:rPr>
                <w:rFonts w:hint="eastAsia"/>
                <w:highlight w:val="none"/>
              </w:rPr>
              <w:t>同类项目业绩</w:t>
            </w:r>
            <w:r>
              <w:rPr>
                <w:rFonts w:hint="eastAsia"/>
                <w:highlight w:val="none"/>
                <w:lang w:val="en-US" w:eastAsia="zh-CN"/>
              </w:rPr>
              <w:t>及履约评价为</w:t>
            </w:r>
            <w:bookmarkEnd w:id="0"/>
            <w:r>
              <w:rPr>
                <w:rFonts w:hint="eastAsia" w:ascii="宋体" w:hAnsi="宋体"/>
                <w:szCs w:val="21"/>
                <w:highlight w:val="none"/>
                <w:lang w:val="en-US" w:eastAsia="zh-CN"/>
              </w:rPr>
              <w:t>良好或以上</w:t>
            </w:r>
            <w:bookmarkEnd w:id="1"/>
            <w:r>
              <w:rPr>
                <w:rFonts w:hint="eastAsia"/>
                <w:highlight w:val="none"/>
              </w:rPr>
              <w:t>，得12分；</w:t>
            </w:r>
          </w:p>
          <w:p>
            <w:pPr>
              <w:keepNext w:val="0"/>
              <w:keepLines w:val="0"/>
              <w:suppressLineNumbers w:val="0"/>
              <w:spacing w:before="0" w:beforeAutospacing="0" w:after="0" w:afterAutospacing="0"/>
              <w:ind w:left="0" w:right="0"/>
              <w:rPr>
                <w:rFonts w:hint="default"/>
                <w:highlight w:val="none"/>
              </w:rPr>
            </w:pPr>
            <w:r>
              <w:rPr>
                <w:rFonts w:hint="eastAsia"/>
                <w:highlight w:val="none"/>
              </w:rPr>
              <w:t>2、具有3项或4项同类项目业绩</w:t>
            </w:r>
            <w:r>
              <w:rPr>
                <w:rFonts w:hint="eastAsia"/>
                <w:highlight w:val="none"/>
                <w:lang w:val="en-US" w:eastAsia="zh-CN"/>
              </w:rPr>
              <w:t>及履约评价为</w:t>
            </w:r>
            <w:r>
              <w:rPr>
                <w:rFonts w:hint="eastAsia" w:ascii="宋体" w:hAnsi="宋体"/>
                <w:szCs w:val="21"/>
                <w:highlight w:val="none"/>
                <w:lang w:val="en-US" w:eastAsia="zh-CN"/>
              </w:rPr>
              <w:t>良好或以上</w:t>
            </w:r>
            <w:r>
              <w:rPr>
                <w:rFonts w:hint="eastAsia"/>
                <w:highlight w:val="none"/>
              </w:rPr>
              <w:t>，得5分；其它情况不得分。</w:t>
            </w:r>
          </w:p>
          <w:p>
            <w:pPr>
              <w:keepNext w:val="0"/>
              <w:keepLines w:val="0"/>
              <w:suppressLineNumbers w:val="0"/>
              <w:spacing w:before="0" w:beforeAutospacing="0" w:after="0" w:afterAutospacing="0"/>
              <w:ind w:left="0" w:right="0"/>
              <w:rPr>
                <w:rFonts w:hint="default"/>
                <w:highlight w:val="none"/>
              </w:rPr>
            </w:pPr>
            <w:r>
              <w:rPr>
                <w:rFonts w:hint="eastAsia"/>
                <w:highlight w:val="none"/>
              </w:rPr>
              <w:t>（二）证明文件：</w:t>
            </w:r>
          </w:p>
          <w:p>
            <w:pPr>
              <w:keepNext w:val="0"/>
              <w:keepLines w:val="0"/>
              <w:suppressLineNumbers w:val="0"/>
              <w:spacing w:before="0" w:beforeAutospacing="0" w:after="0" w:afterAutospacing="0"/>
              <w:ind w:left="0" w:right="0"/>
              <w:rPr>
                <w:rFonts w:hint="default"/>
              </w:rPr>
            </w:pPr>
            <w:r>
              <w:rPr>
                <w:rFonts w:hint="eastAsia"/>
                <w:highlight w:val="none"/>
              </w:rPr>
              <w:t>1.要求同时提供合同关键信息、项目验收合格和履约评价为良好</w:t>
            </w:r>
            <w:r>
              <w:rPr>
                <w:rFonts w:hint="eastAsia"/>
                <w:highlight w:val="none"/>
                <w:lang w:val="en-US" w:eastAsia="zh-CN"/>
              </w:rPr>
              <w:t>或以上</w:t>
            </w:r>
            <w:r>
              <w:rPr>
                <w:rFonts w:hint="eastAsia"/>
              </w:rPr>
              <w:t>的证明文件作为得分依据，项目验收合格和履约评价为良好</w:t>
            </w:r>
            <w:r>
              <w:rPr>
                <w:rFonts w:hint="eastAsia"/>
                <w:highlight w:val="none"/>
                <w:lang w:val="en-US" w:eastAsia="zh-CN"/>
              </w:rPr>
              <w:t>或以上</w:t>
            </w:r>
            <w:r>
              <w:rPr>
                <w:rFonts w:hint="eastAsia"/>
              </w:rPr>
              <w:t>证明文件需盖有合同甲方公章（或甲方业务章）。</w:t>
            </w:r>
          </w:p>
          <w:p>
            <w:pPr>
              <w:keepNext w:val="0"/>
              <w:keepLines w:val="0"/>
              <w:suppressLineNumbers w:val="0"/>
              <w:spacing w:before="0" w:beforeAutospacing="0" w:after="0" w:afterAutospacing="0"/>
              <w:ind w:left="0" w:right="0"/>
              <w:rPr>
                <w:rFonts w:hint="default"/>
              </w:rPr>
            </w:pPr>
            <w:r>
              <w:rPr>
                <w:rFonts w:hint="eastAsia"/>
              </w:rPr>
              <w:t>2.通过合同关键信息无法判断是否得分的，还须同时提供能证明得分的其它证明资料，如项目报告或合同甲方出具的证明文件等。</w:t>
            </w:r>
          </w:p>
          <w:p>
            <w:pPr>
              <w:keepNext w:val="0"/>
              <w:keepLines w:val="0"/>
              <w:suppressLineNumbers w:val="0"/>
              <w:spacing w:before="0" w:beforeAutospacing="0" w:after="0" w:afterAutospacing="0"/>
              <w:ind w:left="0" w:right="0"/>
              <w:rPr>
                <w:rFonts w:hint="default"/>
              </w:rPr>
            </w:pPr>
            <w:r>
              <w:rPr>
                <w:rFonts w:hint="eastAsia"/>
              </w:rPr>
              <w:t>3.以上资料均要求提供复印件，原件备查。评分中出现无证明资料或专家无法凭所提供资料判断是否得分的情况，一律作不得分处理。</w:t>
            </w:r>
          </w:p>
          <w:p>
            <w:pPr>
              <w:keepNext w:val="0"/>
              <w:keepLines w:val="0"/>
              <w:suppressLineNumbers w:val="0"/>
              <w:spacing w:before="0" w:beforeAutospacing="0" w:after="0" w:afterAutospacing="0"/>
              <w:ind w:left="0" w:right="0" w:firstLine="420" w:firstLineChars="200"/>
              <w:rPr>
                <w:rFonts w:hint="default"/>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261"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2</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服务便利度</w:t>
            </w:r>
          </w:p>
          <w:p>
            <w:pPr>
              <w:keepNext w:val="0"/>
              <w:keepLines w:val="0"/>
              <w:suppressLineNumbers w:val="0"/>
              <w:spacing w:before="0" w:beforeAutospacing="0" w:after="160" w:afterAutospacing="0" w:line="240" w:lineRule="exact"/>
              <w:ind w:left="0" w:right="0"/>
              <w:jc w:val="center"/>
              <w:rPr>
                <w:rFonts w:hint="default" w:ascii="宋体" w:hAnsi="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3</w:t>
            </w:r>
          </w:p>
        </w:tc>
        <w:tc>
          <w:tcPr>
            <w:tcW w:w="4197"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（一） 评分内容：</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1.深圳供应商得3分；</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2.非深圳供应商投标，但其在深圳注册有分公司或售后机构的，得</w:t>
            </w:r>
            <w:r>
              <w:rPr>
                <w:rFonts w:hint="eastAsia" w:ascii="宋体" w:hAnsi="宋体"/>
                <w:szCs w:val="21"/>
                <w:lang w:val="en-US" w:eastAsia="zh-CN"/>
              </w:rPr>
              <w:t>3</w:t>
            </w:r>
            <w:r>
              <w:rPr>
                <w:rFonts w:hint="eastAsia" w:ascii="宋体" w:hAnsi="宋体"/>
                <w:szCs w:val="21"/>
              </w:rPr>
              <w:t>分；</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3.外地供应商承诺中标后设立本地经营（服务）网点的，得 </w:t>
            </w:r>
            <w:r>
              <w:rPr>
                <w:rFonts w:hint="eastAsia" w:ascii="宋体" w:hAnsi="宋体"/>
                <w:szCs w:val="21"/>
                <w:lang w:val="en-US" w:eastAsia="zh-CN"/>
              </w:rPr>
              <w:t>3</w:t>
            </w:r>
            <w:r>
              <w:rPr>
                <w:rFonts w:hint="eastAsia" w:ascii="宋体" w:hAnsi="宋体"/>
                <w:szCs w:val="21"/>
              </w:rPr>
              <w:t>分。</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（二）评分依据：</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1、深圳供应商要求提供营业执照扫描件，原件备查；</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2、分公司要求提供营业执照扫描件，原件备查；售后机构必须同时提供售后服务合作合同（或售后服务合作协议）及售后机构营业执照证明文件。</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3、外地供应商提供承诺函（格式自拟）证明文件。</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备注：评分中出现无证明资料或证书过期或专家无法凭所提供资料判断是否得分的情况，一律作不得分处理。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3</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拟投入劳动力（技术人员、管理班子）情况</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10</w:t>
            </w:r>
          </w:p>
        </w:tc>
        <w:tc>
          <w:tcPr>
            <w:tcW w:w="4197"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（一）评审标准： </w:t>
            </w:r>
          </w:p>
          <w:p>
            <w:pPr>
              <w:keepNext w:val="0"/>
              <w:keepLines w:val="0"/>
              <w:suppressLineNumbers w:val="0"/>
              <w:spacing w:before="0" w:beforeAutospacing="0" w:after="0" w:afterAutospacing="0" w:line="200" w:lineRule="atLeast"/>
              <w:ind w:left="0" w:right="0"/>
              <w:jc w:val="lef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1.技术负责人：</w:t>
            </w:r>
          </w:p>
          <w:p>
            <w:pPr>
              <w:keepNext w:val="0"/>
              <w:keepLines w:val="0"/>
              <w:suppressLineNumbers w:val="0"/>
              <w:spacing w:before="0" w:beforeAutospacing="0" w:after="0" w:afterAutospacing="0" w:line="200" w:lineRule="atLeast"/>
              <w:ind w:left="0" w:right="0"/>
              <w:jc w:val="left"/>
              <w:rPr>
                <w:rFonts w:hint="default"/>
                <w:highlight w:val="none"/>
              </w:rPr>
            </w:pPr>
            <w:r>
              <w:rPr>
                <w:rFonts w:hint="eastAsia" w:ascii="宋体" w:hAnsi="宋体" w:cs="宋体"/>
                <w:i w:val="0"/>
                <w:iCs w:val="0"/>
                <w:color w:val="000000"/>
                <w:szCs w:val="21"/>
                <w:highlight w:val="none"/>
              </w:rPr>
              <w:t>具有市政工程中级或以上工程师证职称证书的得</w:t>
            </w:r>
            <w:r>
              <w:rPr>
                <w:rFonts w:hint="eastAsia" w:ascii="宋体" w:hAnsi="宋体" w:cs="宋体"/>
                <w:i w:val="0"/>
                <w:iCs w:val="0"/>
                <w:color w:val="000000"/>
                <w:szCs w:val="21"/>
                <w:highlight w:val="none"/>
                <w:lang w:val="en-US" w:eastAsia="zh-CN"/>
              </w:rPr>
              <w:t>5</w:t>
            </w:r>
            <w:r>
              <w:rPr>
                <w:rFonts w:hint="eastAsia" w:ascii="宋体" w:hAnsi="宋体" w:cs="宋体"/>
                <w:i w:val="0"/>
                <w:iCs w:val="0"/>
                <w:color w:val="000000"/>
                <w:szCs w:val="21"/>
                <w:highlight w:val="none"/>
              </w:rPr>
              <w:t>分；</w:t>
            </w:r>
          </w:p>
          <w:p>
            <w:pPr>
              <w:keepNext w:val="0"/>
              <w:keepLines w:val="0"/>
              <w:suppressLineNumbers w:val="0"/>
              <w:spacing w:before="0" w:beforeAutospacing="0" w:after="0" w:afterAutospacing="0"/>
              <w:ind w:left="0" w:right="0"/>
              <w:jc w:val="left"/>
              <w:rPr>
                <w:rFonts w:hint="default"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.五大员：同时具备施工员、材料员、安全员、质量员和资料员得5分，其他情况不得分。</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（二）证明文件：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1.以上人员必须是投标人本单位的在职员工，各岗位之间不得互相兼任；须提供有关机构颁发的相关人员证件扫描件并提供在投标单位缴纳载有社保部门公章的社保缴交证明材料，原件备查。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2.以上资料均要求提供扫描件（或官方网站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截图），原件备查。评分中出现无证明资料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或专家无法凭所提供资料判断是否得分的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情况，一律作不得分处理。 </w:t>
            </w:r>
          </w:p>
          <w:p>
            <w:pPr>
              <w:keepNext w:val="0"/>
              <w:keepLines w:val="0"/>
              <w:suppressLineNumbers w:val="0"/>
              <w:spacing w:before="0" w:beforeAutospacing="0" w:after="0" w:afterAutospacing="0"/>
              <w:ind w:left="0" w:right="0"/>
              <w:rPr>
                <w:rFonts w:hint="default"/>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58" w:hRule="atLeast"/>
          <w:jc w:val="center"/>
        </w:trPr>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4</w:t>
            </w:r>
          </w:p>
        </w:tc>
        <w:tc>
          <w:tcPr>
            <w:tcW w:w="283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cs="宋体" w:asciiTheme="minorEastAsia" w:hAnsiTheme="minorEastAsia" w:eastAsiaTheme="minorEastAsia"/>
                <w:szCs w:val="21"/>
              </w:rPr>
              <w:t>诚信体系</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160" w:afterAutospacing="0" w:line="240" w:lineRule="exact"/>
              <w:ind w:left="0" w:right="0"/>
              <w:jc w:val="center"/>
              <w:rPr>
                <w:rFonts w:hint="default" w:ascii="宋体" w:hAnsi="宋体"/>
                <w:szCs w:val="21"/>
              </w:rPr>
            </w:pPr>
            <w:r>
              <w:rPr>
                <w:rFonts w:hint="eastAsia" w:ascii="宋体" w:hAnsi="宋体"/>
                <w:szCs w:val="21"/>
              </w:rPr>
              <w:t>5</w:t>
            </w:r>
          </w:p>
        </w:tc>
        <w:tc>
          <w:tcPr>
            <w:tcW w:w="4197"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suppressLineNumbers w:val="0"/>
              <w:wordWrap w:val="0"/>
              <w:spacing w:before="0" w:beforeAutospacing="0" w:after="0" w:afterAutospacing="0" w:line="240" w:lineRule="auto"/>
              <w:ind w:left="0" w:right="0" w:firstLine="420" w:firstLineChars="20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供应商</w:t>
            </w:r>
            <w:r>
              <w:rPr>
                <w:rFonts w:hint="eastAsia" w:ascii="宋体" w:hAnsi="宋体" w:eastAsia="宋体" w:cs="宋体"/>
                <w:b w:val="0"/>
                <w:bCs w:val="0"/>
                <w:color w:val="000000"/>
                <w:sz w:val="21"/>
                <w:szCs w:val="21"/>
                <w:highlight w:val="none"/>
              </w:rPr>
              <w:t>存在《深圳市财政局政府采购供应商信用信息管理办法》（深财规〔2023〕3号）列明的一般行政处罚信息、一般违法失信记录信息的，本项不得分，不存在上述情形的本项得</w:t>
            </w: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rPr>
              <w:t>分。</w:t>
            </w:r>
            <w:r>
              <w:rPr>
                <w:rFonts w:hint="eastAsia" w:ascii="宋体" w:hAnsi="宋体" w:eastAsia="宋体" w:cs="宋体"/>
                <w:b w:val="0"/>
                <w:bCs w:val="0"/>
                <w:color w:val="000000"/>
                <w:sz w:val="21"/>
                <w:szCs w:val="21"/>
                <w:highlight w:val="none"/>
                <w:lang w:val="en-US" w:eastAsia="zh-CN"/>
              </w:rPr>
              <w:t>供应商</w:t>
            </w:r>
            <w:r>
              <w:rPr>
                <w:rFonts w:hint="eastAsia" w:ascii="宋体" w:hAnsi="宋体" w:eastAsia="宋体" w:cs="宋体"/>
                <w:b w:val="0"/>
                <w:bCs w:val="0"/>
                <w:color w:val="000000"/>
                <w:sz w:val="21"/>
                <w:szCs w:val="21"/>
                <w:highlight w:val="none"/>
              </w:rPr>
              <w:t>无需提供</w:t>
            </w:r>
            <w:r>
              <w:rPr>
                <w:rFonts w:hint="eastAsia" w:ascii="宋体" w:hAnsi="宋体" w:eastAsia="宋体" w:cs="宋体"/>
                <w:b w:val="0"/>
                <w:bCs w:val="0"/>
                <w:color w:val="000000"/>
                <w:sz w:val="21"/>
                <w:szCs w:val="21"/>
                <w:highlight w:val="none"/>
                <w:lang w:val="en-US" w:eastAsia="zh-CN"/>
              </w:rPr>
              <w:t>任何证明材料，</w:t>
            </w:r>
            <w:r>
              <w:rPr>
                <w:rFonts w:hint="eastAsia" w:ascii="宋体" w:hAnsi="宋体" w:cs="宋体"/>
                <w:b w:val="0"/>
                <w:bCs w:val="0"/>
                <w:color w:val="000000"/>
                <w:sz w:val="21"/>
                <w:szCs w:val="21"/>
                <w:highlight w:val="none"/>
                <w:lang w:val="en-US" w:eastAsia="zh-CN"/>
              </w:rPr>
              <w:t>评标</w:t>
            </w:r>
            <w:r>
              <w:rPr>
                <w:rFonts w:hint="eastAsia" w:ascii="宋体" w:hAnsi="宋体" w:eastAsia="宋体" w:cs="宋体"/>
                <w:b w:val="0"/>
                <w:bCs w:val="0"/>
                <w:color w:val="000000"/>
                <w:sz w:val="21"/>
                <w:szCs w:val="21"/>
                <w:highlight w:val="none"/>
                <w:lang w:val="en-US" w:eastAsia="zh-CN"/>
              </w:rPr>
              <w:t>过程中由工作人员向</w:t>
            </w:r>
            <w:bookmarkStart w:id="2" w:name="OLE_LINK15"/>
            <w:r>
              <w:rPr>
                <w:rFonts w:hint="eastAsia" w:ascii="宋体" w:hAnsi="宋体" w:cs="宋体"/>
                <w:b w:val="0"/>
                <w:bCs w:val="0"/>
                <w:color w:val="000000"/>
                <w:sz w:val="21"/>
                <w:szCs w:val="21"/>
                <w:highlight w:val="none"/>
                <w:lang w:val="en-US" w:eastAsia="zh-CN"/>
              </w:rPr>
              <w:t>评标</w:t>
            </w:r>
            <w:bookmarkEnd w:id="2"/>
            <w:r>
              <w:rPr>
                <w:rFonts w:hint="eastAsia" w:ascii="宋体" w:hAnsi="宋体" w:eastAsia="宋体" w:cs="宋体"/>
                <w:b w:val="0"/>
                <w:bCs w:val="0"/>
                <w:color w:val="000000"/>
                <w:sz w:val="21"/>
                <w:szCs w:val="21"/>
                <w:highlight w:val="none"/>
                <w:lang w:val="en-US" w:eastAsia="zh-CN"/>
              </w:rPr>
              <w:t>小组提</w:t>
            </w:r>
            <w:r>
              <w:rPr>
                <w:rFonts w:hint="eastAsia" w:ascii="宋体" w:hAnsi="宋体" w:eastAsia="宋体" w:cs="宋体"/>
                <w:b w:val="0"/>
                <w:bCs w:val="0"/>
                <w:color w:val="000000"/>
                <w:sz w:val="21"/>
                <w:szCs w:val="21"/>
                <w:highlight w:val="none"/>
              </w:rPr>
              <w:t>供供应商诚信查询结果。</w:t>
            </w:r>
          </w:p>
          <w:p>
            <w:pPr>
              <w:keepNext w:val="0"/>
              <w:keepLines w:val="0"/>
              <w:suppressLineNumbers w:val="0"/>
              <w:spacing w:before="0" w:beforeAutospacing="0" w:after="0" w:afterAutospacing="0"/>
              <w:ind w:left="0" w:right="0"/>
              <w:rPr>
                <w:rFonts w:hint="default"/>
              </w:rPr>
            </w:pPr>
            <w:r>
              <w:rPr>
                <w:rFonts w:hint="eastAsia" w:ascii="宋体" w:hAnsi="宋体" w:eastAsia="宋体" w:cs="宋体"/>
                <w:b w:val="0"/>
                <w:bCs w:val="0"/>
                <w:color w:val="000000"/>
                <w:sz w:val="21"/>
                <w:szCs w:val="21"/>
                <w:highlight w:val="none"/>
                <w:lang w:val="en-US" w:eastAsia="zh-CN"/>
              </w:rPr>
              <w:t>查询渠道：通过“信用中国”（www.creditchina.gov.cn，查询或者下载信用信息报告）、“中国政府采购网”（www.ccgp.gov.cn）、以及“深圳市政府采购监管网”（http://zfcg.sz.gov.cn）查询供应商信用信息，信用信息以开标（</w:t>
            </w:r>
            <w:r>
              <w:rPr>
                <w:rFonts w:hint="eastAsia" w:ascii="宋体" w:hAnsi="宋体" w:cs="宋体"/>
                <w:b w:val="0"/>
                <w:bCs w:val="0"/>
                <w:color w:val="000000"/>
                <w:sz w:val="21"/>
                <w:szCs w:val="21"/>
                <w:highlight w:val="none"/>
                <w:lang w:val="en-US" w:eastAsia="zh-CN"/>
              </w:rPr>
              <w:t>评标</w:t>
            </w:r>
            <w:r>
              <w:rPr>
                <w:rFonts w:hint="eastAsia" w:ascii="宋体" w:hAnsi="宋体" w:eastAsia="宋体" w:cs="宋体"/>
                <w:b w:val="0"/>
                <w:bCs w:val="0"/>
                <w:color w:val="000000"/>
                <w:sz w:val="21"/>
                <w:szCs w:val="21"/>
                <w:highlight w:val="none"/>
                <w:lang w:val="en-US" w:eastAsia="zh-CN"/>
              </w:rPr>
              <w:t>）当日的查询结果为准。</w:t>
            </w:r>
          </w:p>
        </w:tc>
      </w:tr>
    </w:tbl>
    <w:p>
      <w:pPr>
        <w:pStyle w:val="32"/>
        <w:ind w:left="0" w:leftChars="0" w:firstLine="0" w:firstLineChars="0"/>
      </w:pPr>
    </w:p>
    <w:p>
      <w:pPr>
        <w:spacing w:before="280" w:after="280" w:line="320" w:lineRule="exact"/>
        <w:jc w:val="center"/>
        <w:outlineLvl w:val="1"/>
        <w:rPr>
          <w:rFonts w:ascii="黑体" w:hAnsi="黑体" w:eastAsia="黑体"/>
          <w:color w:val="FF0000"/>
          <w:sz w:val="28"/>
          <w:szCs w:val="28"/>
        </w:rPr>
      </w:pPr>
      <w:r>
        <w:rPr>
          <w:rFonts w:hint="eastAsia" w:ascii="黑体" w:hAnsi="黑体" w:eastAsia="黑体"/>
          <w:color w:val="FF0000"/>
          <w:sz w:val="28"/>
          <w:szCs w:val="28"/>
        </w:rPr>
        <w:t>定标方法</w:t>
      </w:r>
    </w:p>
    <w:p>
      <w:pPr>
        <w:spacing w:line="320" w:lineRule="exact"/>
        <w:ind w:firstLine="411" w:firstLineChars="196"/>
        <w:rPr>
          <w:rFonts w:ascii="宋体" w:hAnsi="宋体" w:cs="宋体"/>
          <w:kern w:val="0"/>
          <w:szCs w:val="21"/>
        </w:rPr>
      </w:pPr>
    </w:p>
    <w:p>
      <w:pPr>
        <w:spacing w:line="320" w:lineRule="exact"/>
        <w:ind w:firstLine="411" w:firstLineChars="196"/>
        <w:rPr>
          <w:rFonts w:hint="eastAsia"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采购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pPr>
        <w:pStyle w:val="32"/>
      </w:pPr>
    </w:p>
    <w:p>
      <w:pPr>
        <w:pStyle w:val="32"/>
      </w:pPr>
    </w:p>
    <w:p>
      <w:pPr>
        <w:pStyle w:val="29"/>
        <w:spacing w:before="280" w:after="280"/>
        <w:jc w:val="center"/>
        <w:outlineLvl w:val="1"/>
        <w:rPr>
          <w:rFonts w:ascii="黑体" w:hAnsi="黑体" w:eastAsia="黑体"/>
          <w:sz w:val="28"/>
          <w:szCs w:val="40"/>
        </w:rPr>
      </w:pPr>
      <w:r>
        <w:rPr>
          <w:rFonts w:hint="eastAsia" w:ascii="黑体" w:hAnsi="黑体" w:eastAsia="黑体"/>
          <w:sz w:val="28"/>
          <w:szCs w:val="40"/>
        </w:rPr>
        <w:t>关于享受优惠政策的主体及价格扣除比例</w:t>
      </w:r>
    </w:p>
    <w:p>
      <w:pPr>
        <w:spacing w:line="320" w:lineRule="exact"/>
        <w:ind w:firstLine="420" w:firstLineChars="200"/>
      </w:pPr>
      <w:r>
        <w:rPr>
          <w:rFonts w:hint="eastAsia"/>
        </w:rPr>
        <w:t>（1）投标人提供的工程或服务全部均由优惠主体承接，则对其投标总价给予</w:t>
      </w:r>
      <w:r>
        <w:rPr>
          <w:color w:val="FF0000"/>
          <w:u w:val="single"/>
        </w:rPr>
        <w:t xml:space="preserve">  </w:t>
      </w:r>
      <w:r>
        <w:rPr>
          <w:rFonts w:hint="eastAsia"/>
          <w:color w:val="FF0000"/>
          <w:u w:val="single"/>
          <w:lang w:val="en-US" w:eastAsia="zh-CN"/>
        </w:rPr>
        <w:t>3</w:t>
      </w:r>
      <w:r>
        <w:rPr>
          <w:color w:val="FF0000"/>
          <w:u w:val="single"/>
        </w:rPr>
        <w:t xml:space="preserve">  %</w:t>
      </w:r>
      <w:r>
        <w:rPr>
          <w:rFonts w:hint="eastAsia"/>
        </w:rPr>
        <w:t>的扣除，用扣除后的价格参与评审。满足多项优惠政策的企业，不重复享受多项价格扣除政策。</w:t>
      </w:r>
    </w:p>
    <w:p>
      <w:pPr>
        <w:spacing w:line="320" w:lineRule="exact"/>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spacing w:line="320" w:lineRule="exact"/>
        <w:ind w:firstLine="420" w:firstLineChars="200"/>
      </w:pPr>
      <w:r>
        <w:rPr>
          <w:rFonts w:hint="eastAsia"/>
        </w:rPr>
        <w:t>（2）</w:t>
      </w: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hint="eastAsia"/>
        </w:rPr>
        <w:t>为</w:t>
      </w:r>
      <w:r>
        <w:rPr>
          <w:color w:val="FF0000"/>
          <w:u w:val="single"/>
        </w:rPr>
        <w:t>建筑</w:t>
      </w:r>
      <w:r>
        <w:rPr>
          <w:rFonts w:hint="eastAsia"/>
        </w:rPr>
        <w:t>业。</w:t>
      </w:r>
    </w:p>
    <w:p>
      <w:pPr>
        <w:spacing w:line="320" w:lineRule="exact"/>
        <w:ind w:firstLine="420" w:firstLineChars="200"/>
      </w:pPr>
      <w:r>
        <w:rPr>
          <w:rFonts w:hint="eastAsia"/>
        </w:rPr>
        <w:t>（3）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hint="eastAsia" w:ascii="宋体" w:hAnsi="宋体" w:cs="宋体"/>
          <w:kern w:val="0"/>
          <w:szCs w:val="21"/>
        </w:rPr>
        <w:t>声明函样式详见采购文件中第二册第一章投标文件的格式，声明函须放入投标文件正文，否则不享受相应的价格扣除，但不作投标无效处理。</w:t>
      </w:r>
    </w:p>
    <w:p>
      <w:pPr>
        <w:spacing w:line="320" w:lineRule="exact"/>
        <w:ind w:firstLine="420" w:firstLineChars="200"/>
      </w:pPr>
      <w:r>
        <w:rPr>
          <w:rFonts w:hint="eastAsia"/>
        </w:rPr>
        <w:t>（4）享受价格扣除获得政府采购合同的，小微企业不得将合同分包给大中型企业。</w:t>
      </w:r>
    </w:p>
    <w:p>
      <w:pPr>
        <w:pStyle w:val="32"/>
        <w:spacing w:line="320" w:lineRule="exact"/>
        <w:ind w:left="0" w:leftChars="0" w:firstLine="0" w:firstLineChars="0"/>
      </w:pPr>
    </w:p>
    <w:p>
      <w:pPr>
        <w:spacing w:before="280" w:after="280" w:line="320" w:lineRule="exact"/>
        <w:jc w:val="center"/>
        <w:outlineLvl w:val="1"/>
        <w:rPr>
          <w:rFonts w:ascii="黑体" w:hAnsi="黑体" w:eastAsia="黑体"/>
          <w:color w:val="FF0000"/>
          <w:sz w:val="28"/>
          <w:szCs w:val="28"/>
        </w:rPr>
      </w:pPr>
      <w:r>
        <w:rPr>
          <w:rFonts w:hint="eastAsia" w:ascii="黑体" w:hAnsi="黑体" w:eastAsia="黑体"/>
          <w:color w:val="FF0000"/>
          <w:sz w:val="28"/>
          <w:szCs w:val="28"/>
        </w:rPr>
        <w:t>采购代理服务费</w:t>
      </w:r>
    </w:p>
    <w:p>
      <w:pPr>
        <w:spacing w:line="400" w:lineRule="exact"/>
        <w:ind w:firstLine="432"/>
        <w:rPr>
          <w:rFonts w:ascii="宋体" w:hAnsi="宋体"/>
          <w:color w:val="FF0000"/>
          <w:szCs w:val="21"/>
        </w:rPr>
      </w:pPr>
      <w:r>
        <w:rPr>
          <w:rFonts w:hint="eastAsia" w:ascii="宋体" w:hAnsi="宋体"/>
          <w:color w:val="FF0000"/>
          <w:szCs w:val="21"/>
        </w:rPr>
        <w:t>（一）</w:t>
      </w:r>
      <w:r>
        <w:rPr>
          <w:rFonts w:hint="eastAsia" w:ascii="宋体" w:hAnsi="宋体"/>
          <w:b/>
          <w:color w:val="FF0000"/>
          <w:szCs w:val="21"/>
        </w:rPr>
        <w:t>中标供应商</w:t>
      </w:r>
      <w:r>
        <w:rPr>
          <w:rFonts w:hint="eastAsia" w:ascii="宋体" w:hAnsi="宋体"/>
          <w:color w:val="FF0000"/>
          <w:szCs w:val="21"/>
        </w:rPr>
        <w:t>须以银行转账方式向深圳交易集团有限公司缴纳采购代理服务费，收款账号信息如下：</w:t>
      </w:r>
    </w:p>
    <w:p>
      <w:pPr>
        <w:spacing w:line="400" w:lineRule="exact"/>
        <w:ind w:firstLine="432"/>
        <w:rPr>
          <w:rFonts w:ascii="宋体" w:hAnsi="宋体"/>
          <w:color w:val="FF0000"/>
          <w:szCs w:val="21"/>
        </w:rPr>
      </w:pPr>
      <w:r>
        <w:rPr>
          <w:rFonts w:hint="eastAsia" w:ascii="宋体" w:hAnsi="宋体"/>
          <w:color w:val="FF0000"/>
          <w:szCs w:val="21"/>
        </w:rPr>
        <w:t>账户名：深圳交易集团有限公司</w:t>
      </w:r>
    </w:p>
    <w:p>
      <w:pPr>
        <w:spacing w:line="400" w:lineRule="exact"/>
        <w:ind w:firstLine="432"/>
        <w:rPr>
          <w:rFonts w:ascii="宋体" w:hAnsi="宋体"/>
          <w:color w:val="FF0000"/>
          <w:szCs w:val="21"/>
        </w:rPr>
      </w:pPr>
      <w:r>
        <w:rPr>
          <w:rFonts w:hint="eastAsia" w:ascii="宋体" w:hAnsi="宋体"/>
          <w:color w:val="FF0000"/>
          <w:szCs w:val="21"/>
        </w:rPr>
        <w:t>开户行：民生银行深圳五洲支行</w:t>
      </w:r>
    </w:p>
    <w:p>
      <w:pPr>
        <w:spacing w:line="400" w:lineRule="exact"/>
        <w:ind w:firstLine="432"/>
        <w:rPr>
          <w:rFonts w:ascii="宋体" w:hAnsi="宋体"/>
          <w:color w:val="FF0000"/>
          <w:szCs w:val="21"/>
        </w:rPr>
      </w:pPr>
      <w:r>
        <w:rPr>
          <w:rFonts w:hint="eastAsia" w:ascii="宋体" w:hAnsi="宋体"/>
          <w:color w:val="FF0000"/>
          <w:szCs w:val="21"/>
        </w:rPr>
        <w:t>账号：632766021（</w:t>
      </w:r>
      <w:r>
        <w:rPr>
          <w:rFonts w:hint="eastAsia" w:ascii="宋体" w:hAnsi="宋体"/>
          <w:color w:val="FF0000"/>
          <w:szCs w:val="21"/>
          <w:highlight w:val="yellow"/>
        </w:rPr>
        <w:t>转账时请注明项目编号</w:t>
      </w:r>
      <w:r>
        <w:rPr>
          <w:rFonts w:hint="eastAsia" w:ascii="宋体" w:hAnsi="宋体"/>
          <w:color w:val="FF0000"/>
          <w:szCs w:val="21"/>
        </w:rPr>
        <w:t>）</w:t>
      </w:r>
    </w:p>
    <w:p>
      <w:pPr>
        <w:spacing w:line="320" w:lineRule="exact"/>
        <w:ind w:firstLine="420" w:firstLineChars="200"/>
        <w:rPr>
          <w:rFonts w:ascii="宋体" w:hAnsi="宋体" w:cs="宋体"/>
          <w:szCs w:val="21"/>
        </w:rPr>
      </w:pPr>
      <w:r>
        <w:rPr>
          <w:rFonts w:hint="eastAsia" w:ascii="宋体" w:hAnsi="宋体" w:cs="宋体"/>
          <w:szCs w:val="21"/>
        </w:rPr>
        <w:t>（二）代理服务费标准根据《深圳交易集团有限公司关于业务收费标准的通知》（深交易〔2023〕69号）标准收取。本项目类型为</w:t>
      </w:r>
      <w:r>
        <w:rPr>
          <w:rFonts w:hint="eastAsia" w:ascii="宋体" w:hAnsi="宋体" w:cs="宋体"/>
          <w:b/>
          <w:szCs w:val="21"/>
        </w:rPr>
        <w:t>工程类</w:t>
      </w:r>
      <w:r>
        <w:rPr>
          <w:rFonts w:hint="eastAsia" w:ascii="宋体" w:hAnsi="宋体" w:cs="宋体"/>
          <w:szCs w:val="21"/>
        </w:rPr>
        <w:t>：</w:t>
      </w:r>
    </w:p>
    <w:p>
      <w:pPr>
        <w:spacing w:after="120"/>
        <w:ind w:firstLine="420" w:firstLineChars="200"/>
        <w:rPr>
          <w:rFonts w:hint="eastAsia" w:ascii="Calibri" w:hAnsi="Calibri"/>
        </w:rPr>
      </w:pPr>
      <w:r>
        <w:rPr>
          <w:rFonts w:hint="eastAsia" w:ascii="Calibri" w:hAnsi="Calibri"/>
        </w:rPr>
        <w:t>（</w:t>
      </w:r>
      <w:r>
        <w:rPr>
          <w:rFonts w:ascii="Calibri" w:hAnsi="Calibri"/>
        </w:rPr>
        <w:t>三）</w:t>
      </w:r>
      <w:r>
        <w:rPr>
          <w:rFonts w:hint="eastAsia" w:ascii="Calibri" w:hAnsi="Calibri"/>
        </w:rPr>
        <w:t>中标（成交）金额的各部分费率如下表：</w:t>
      </w:r>
    </w:p>
    <w:p/>
    <w:tbl>
      <w:tblPr>
        <w:tblStyle w:val="33"/>
        <w:tblW w:w="7942" w:type="dxa"/>
        <w:jc w:val="center"/>
        <w:tblLayout w:type="fixed"/>
        <w:tblCellMar>
          <w:top w:w="0" w:type="dxa"/>
          <w:left w:w="108" w:type="dxa"/>
          <w:bottom w:w="0" w:type="dxa"/>
          <w:right w:w="108" w:type="dxa"/>
        </w:tblCellMar>
      </w:tblPr>
      <w:tblGrid>
        <w:gridCol w:w="3548"/>
        <w:gridCol w:w="1697"/>
        <w:gridCol w:w="1352"/>
        <w:gridCol w:w="1345"/>
      </w:tblGrid>
      <w:tr>
        <w:tblPrEx>
          <w:tblCellMar>
            <w:top w:w="0" w:type="dxa"/>
            <w:left w:w="108" w:type="dxa"/>
            <w:bottom w:w="0" w:type="dxa"/>
            <w:right w:w="108" w:type="dxa"/>
          </w:tblCellMar>
        </w:tblPrEx>
        <w:trPr>
          <w:trHeight w:val="137" w:hRule="atLeast"/>
          <w:jc w:val="center"/>
        </w:trPr>
        <w:tc>
          <w:tcPr>
            <w:tcW w:w="3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rPr>
            </w:pPr>
            <w:r>
              <w:rPr>
                <w:rFonts w:hint="eastAsia" w:ascii="宋体" w:hAnsi="宋体" w:cs="宋体"/>
                <w:bCs/>
              </w:rPr>
              <w:t>中标金额</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货物采购</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服务采购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rPr>
            </w:pPr>
            <w:r>
              <w:rPr>
                <w:rFonts w:hint="eastAsia" w:ascii="宋体" w:hAnsi="宋体" w:cs="宋体"/>
                <w:bCs/>
              </w:rPr>
              <w:t>工程采购</w:t>
            </w:r>
          </w:p>
        </w:tc>
      </w:tr>
      <w:tr>
        <w:tblPrEx>
          <w:tblCellMar>
            <w:top w:w="0" w:type="dxa"/>
            <w:left w:w="108" w:type="dxa"/>
            <w:bottom w:w="0" w:type="dxa"/>
            <w:right w:w="108" w:type="dxa"/>
          </w:tblCellMar>
        </w:tblPrEx>
        <w:trPr>
          <w:trHeight w:val="137" w:hRule="atLeast"/>
          <w:jc w:val="center"/>
        </w:trPr>
        <w:tc>
          <w:tcPr>
            <w:tcW w:w="3548" w:type="dxa"/>
            <w:tcBorders>
              <w:top w:val="single" w:color="auto" w:sz="4"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100万元以下</w:t>
            </w:r>
          </w:p>
        </w:tc>
        <w:tc>
          <w:tcPr>
            <w:tcW w:w="1697" w:type="dxa"/>
            <w:tcBorders>
              <w:top w:val="single" w:color="auto" w:sz="4" w:space="0"/>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1.50%</w:t>
            </w:r>
          </w:p>
        </w:tc>
        <w:tc>
          <w:tcPr>
            <w:tcW w:w="1352" w:type="dxa"/>
            <w:tcBorders>
              <w:top w:val="single" w:color="auto" w:sz="4" w:space="0"/>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1.50%</w:t>
            </w:r>
          </w:p>
        </w:tc>
        <w:tc>
          <w:tcPr>
            <w:tcW w:w="1345" w:type="dxa"/>
            <w:tcBorders>
              <w:top w:val="single" w:color="auto" w:sz="4" w:space="0"/>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1.00%</w:t>
            </w:r>
          </w:p>
        </w:tc>
      </w:tr>
      <w:tr>
        <w:tblPrEx>
          <w:tblCellMar>
            <w:top w:w="0" w:type="dxa"/>
            <w:left w:w="108" w:type="dxa"/>
            <w:bottom w:w="0" w:type="dxa"/>
            <w:right w:w="108" w:type="dxa"/>
          </w:tblCellMar>
        </w:tblPrEx>
        <w:trPr>
          <w:trHeight w:val="137" w:hRule="atLeast"/>
          <w:jc w:val="center"/>
        </w:trPr>
        <w:tc>
          <w:tcPr>
            <w:tcW w:w="3548" w:type="dxa"/>
            <w:tcBorders>
              <w:top w:val="nil"/>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100万元（含）-500万元</w:t>
            </w:r>
          </w:p>
        </w:tc>
        <w:tc>
          <w:tcPr>
            <w:tcW w:w="1697"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1.10%</w:t>
            </w:r>
          </w:p>
        </w:tc>
        <w:tc>
          <w:tcPr>
            <w:tcW w:w="1352"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0.80%</w:t>
            </w:r>
          </w:p>
        </w:tc>
        <w:tc>
          <w:tcPr>
            <w:tcW w:w="1345"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0.70%</w:t>
            </w:r>
          </w:p>
        </w:tc>
      </w:tr>
      <w:tr>
        <w:tblPrEx>
          <w:tblCellMar>
            <w:top w:w="0" w:type="dxa"/>
            <w:left w:w="108" w:type="dxa"/>
            <w:bottom w:w="0" w:type="dxa"/>
            <w:right w:w="108" w:type="dxa"/>
          </w:tblCellMar>
        </w:tblPrEx>
        <w:trPr>
          <w:trHeight w:val="137" w:hRule="atLeast"/>
          <w:jc w:val="center"/>
        </w:trPr>
        <w:tc>
          <w:tcPr>
            <w:tcW w:w="3548" w:type="dxa"/>
            <w:tcBorders>
              <w:top w:val="nil"/>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500万元（含）-1000万元</w:t>
            </w:r>
          </w:p>
        </w:tc>
        <w:tc>
          <w:tcPr>
            <w:tcW w:w="1697"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0.80%</w:t>
            </w:r>
          </w:p>
        </w:tc>
        <w:tc>
          <w:tcPr>
            <w:tcW w:w="1352"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0.45%</w:t>
            </w:r>
          </w:p>
        </w:tc>
        <w:tc>
          <w:tcPr>
            <w:tcW w:w="1345"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0.55%</w:t>
            </w:r>
          </w:p>
        </w:tc>
      </w:tr>
      <w:tr>
        <w:tblPrEx>
          <w:tblCellMar>
            <w:top w:w="0" w:type="dxa"/>
            <w:left w:w="108" w:type="dxa"/>
            <w:bottom w:w="0" w:type="dxa"/>
            <w:right w:w="108" w:type="dxa"/>
          </w:tblCellMar>
        </w:tblPrEx>
        <w:trPr>
          <w:trHeight w:val="137" w:hRule="atLeast"/>
          <w:jc w:val="center"/>
        </w:trPr>
        <w:tc>
          <w:tcPr>
            <w:tcW w:w="3548" w:type="dxa"/>
            <w:tcBorders>
              <w:top w:val="nil"/>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1000万元（含）-5000万元</w:t>
            </w:r>
          </w:p>
        </w:tc>
        <w:tc>
          <w:tcPr>
            <w:tcW w:w="1697"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0.50%</w:t>
            </w:r>
          </w:p>
        </w:tc>
        <w:tc>
          <w:tcPr>
            <w:tcW w:w="1352"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0.25%</w:t>
            </w:r>
          </w:p>
        </w:tc>
        <w:tc>
          <w:tcPr>
            <w:tcW w:w="1345"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0.35%</w:t>
            </w:r>
          </w:p>
        </w:tc>
      </w:tr>
      <w:tr>
        <w:tblPrEx>
          <w:tblCellMar>
            <w:top w:w="0" w:type="dxa"/>
            <w:left w:w="108" w:type="dxa"/>
            <w:bottom w:w="0" w:type="dxa"/>
            <w:right w:w="108" w:type="dxa"/>
          </w:tblCellMar>
        </w:tblPrEx>
        <w:trPr>
          <w:trHeight w:val="137" w:hRule="atLeast"/>
          <w:jc w:val="center"/>
        </w:trPr>
        <w:tc>
          <w:tcPr>
            <w:tcW w:w="3548" w:type="dxa"/>
            <w:tcBorders>
              <w:top w:val="nil"/>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5000万元（含）-1亿元</w:t>
            </w:r>
          </w:p>
        </w:tc>
        <w:tc>
          <w:tcPr>
            <w:tcW w:w="1697"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0.25%</w:t>
            </w:r>
          </w:p>
        </w:tc>
        <w:tc>
          <w:tcPr>
            <w:tcW w:w="1352"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0.10%</w:t>
            </w:r>
          </w:p>
        </w:tc>
        <w:tc>
          <w:tcPr>
            <w:tcW w:w="1345"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0.20%</w:t>
            </w:r>
          </w:p>
        </w:tc>
      </w:tr>
      <w:tr>
        <w:tblPrEx>
          <w:tblCellMar>
            <w:top w:w="0" w:type="dxa"/>
            <w:left w:w="108" w:type="dxa"/>
            <w:bottom w:w="0" w:type="dxa"/>
            <w:right w:w="108" w:type="dxa"/>
          </w:tblCellMar>
        </w:tblPrEx>
        <w:trPr>
          <w:trHeight w:val="137" w:hRule="atLeast"/>
          <w:jc w:val="center"/>
        </w:trPr>
        <w:tc>
          <w:tcPr>
            <w:tcW w:w="3548" w:type="dxa"/>
            <w:tcBorders>
              <w:top w:val="nil"/>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1亿元（含）-5亿元</w:t>
            </w:r>
          </w:p>
        </w:tc>
        <w:tc>
          <w:tcPr>
            <w:tcW w:w="1697"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0.05%</w:t>
            </w:r>
          </w:p>
        </w:tc>
        <w:tc>
          <w:tcPr>
            <w:tcW w:w="1352"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0.05%</w:t>
            </w:r>
          </w:p>
        </w:tc>
        <w:tc>
          <w:tcPr>
            <w:tcW w:w="1345" w:type="dxa"/>
            <w:tcBorders>
              <w:top w:val="nil"/>
              <w:left w:val="nil"/>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0.05%</w:t>
            </w:r>
          </w:p>
        </w:tc>
      </w:tr>
      <w:tr>
        <w:tblPrEx>
          <w:tblCellMar>
            <w:top w:w="0" w:type="dxa"/>
            <w:left w:w="108" w:type="dxa"/>
            <w:bottom w:w="0" w:type="dxa"/>
            <w:right w:w="108" w:type="dxa"/>
          </w:tblCellMar>
        </w:tblPrEx>
        <w:trPr>
          <w:trHeight w:val="137" w:hRule="atLeast"/>
          <w:jc w:val="center"/>
        </w:trPr>
        <w:tc>
          <w:tcPr>
            <w:tcW w:w="354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5亿元（含）-10亿元</w:t>
            </w:r>
          </w:p>
        </w:tc>
        <w:tc>
          <w:tcPr>
            <w:tcW w:w="1697"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0.035%</w:t>
            </w:r>
          </w:p>
        </w:tc>
        <w:tc>
          <w:tcPr>
            <w:tcW w:w="1352"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0.035%</w:t>
            </w:r>
          </w:p>
        </w:tc>
        <w:tc>
          <w:tcPr>
            <w:tcW w:w="1345"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0.035%</w:t>
            </w:r>
          </w:p>
        </w:tc>
      </w:tr>
      <w:tr>
        <w:tblPrEx>
          <w:tblCellMar>
            <w:top w:w="0" w:type="dxa"/>
            <w:left w:w="108" w:type="dxa"/>
            <w:bottom w:w="0" w:type="dxa"/>
            <w:right w:w="108" w:type="dxa"/>
          </w:tblCellMar>
        </w:tblPrEx>
        <w:trPr>
          <w:trHeight w:val="137" w:hRule="atLeast"/>
          <w:jc w:val="center"/>
        </w:trPr>
        <w:tc>
          <w:tcPr>
            <w:tcW w:w="354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10亿元（含）-50亿元</w:t>
            </w:r>
          </w:p>
        </w:tc>
        <w:tc>
          <w:tcPr>
            <w:tcW w:w="1697"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0.008%</w:t>
            </w:r>
          </w:p>
        </w:tc>
        <w:tc>
          <w:tcPr>
            <w:tcW w:w="1352"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0.008%</w:t>
            </w:r>
          </w:p>
        </w:tc>
        <w:tc>
          <w:tcPr>
            <w:tcW w:w="1345"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0.008%</w:t>
            </w:r>
          </w:p>
        </w:tc>
      </w:tr>
      <w:tr>
        <w:tblPrEx>
          <w:tblCellMar>
            <w:top w:w="0" w:type="dxa"/>
            <w:left w:w="108" w:type="dxa"/>
            <w:bottom w:w="0" w:type="dxa"/>
            <w:right w:w="108" w:type="dxa"/>
          </w:tblCellMar>
        </w:tblPrEx>
        <w:trPr>
          <w:trHeight w:val="137" w:hRule="atLeast"/>
          <w:jc w:val="center"/>
        </w:trPr>
        <w:tc>
          <w:tcPr>
            <w:tcW w:w="354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50亿元（含）-100亿元</w:t>
            </w:r>
          </w:p>
        </w:tc>
        <w:tc>
          <w:tcPr>
            <w:tcW w:w="1697"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0.006%</w:t>
            </w:r>
          </w:p>
        </w:tc>
        <w:tc>
          <w:tcPr>
            <w:tcW w:w="1352"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0.006%</w:t>
            </w:r>
          </w:p>
        </w:tc>
        <w:tc>
          <w:tcPr>
            <w:tcW w:w="1345"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0.006%</w:t>
            </w:r>
          </w:p>
        </w:tc>
      </w:tr>
      <w:tr>
        <w:tblPrEx>
          <w:tblCellMar>
            <w:top w:w="0" w:type="dxa"/>
            <w:left w:w="108" w:type="dxa"/>
            <w:bottom w:w="0" w:type="dxa"/>
            <w:right w:w="108" w:type="dxa"/>
          </w:tblCellMar>
        </w:tblPrEx>
        <w:trPr>
          <w:trHeight w:val="137" w:hRule="atLeast"/>
          <w:jc w:val="center"/>
        </w:trPr>
        <w:tc>
          <w:tcPr>
            <w:tcW w:w="354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100亿元（含）以上</w:t>
            </w:r>
          </w:p>
        </w:tc>
        <w:tc>
          <w:tcPr>
            <w:tcW w:w="1697"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0.004%</w:t>
            </w:r>
          </w:p>
        </w:tc>
        <w:tc>
          <w:tcPr>
            <w:tcW w:w="1352"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sz w:val="24"/>
              </w:rPr>
            </w:pPr>
            <w:r>
              <w:rPr>
                <w:rFonts w:hint="eastAsia" w:ascii="宋体" w:hAnsi="宋体" w:cs="宋体"/>
                <w:bCs/>
              </w:rPr>
              <w:t>0.004%</w:t>
            </w:r>
          </w:p>
        </w:tc>
        <w:tc>
          <w:tcPr>
            <w:tcW w:w="1345"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snapToGrid w:val="0"/>
              <w:spacing w:before="120" w:beforeLines="50" w:beforeAutospacing="0" w:after="120" w:afterLines="50" w:afterAutospacing="0" w:line="540" w:lineRule="exact"/>
              <w:ind w:left="0" w:right="0"/>
              <w:jc w:val="center"/>
              <w:rPr>
                <w:rFonts w:hint="default" w:ascii="宋体" w:hAnsi="宋体" w:cs="宋体"/>
                <w:bCs/>
              </w:rPr>
            </w:pPr>
            <w:r>
              <w:rPr>
                <w:rFonts w:hint="eastAsia" w:ascii="宋体" w:hAnsi="宋体" w:cs="宋体"/>
                <w:bCs/>
              </w:rPr>
              <w:t>0.004%</w:t>
            </w:r>
          </w:p>
        </w:tc>
      </w:tr>
    </w:tbl>
    <w:p>
      <w:pPr>
        <w:autoSpaceDE w:val="0"/>
        <w:autoSpaceDN w:val="0"/>
        <w:adjustRightInd w:val="0"/>
        <w:jc w:val="left"/>
      </w:pPr>
    </w:p>
    <w:p>
      <w:pPr>
        <w:ind w:firstLine="420" w:firstLineChars="200"/>
        <w:rPr>
          <w:rFonts w:ascii="宋体" w:hAnsi="宋体" w:cs="宋体"/>
          <w:kern w:val="0"/>
        </w:rPr>
      </w:pPr>
      <w:r>
        <w:rPr>
          <w:rFonts w:hint="eastAsia" w:ascii="宋体" w:hAnsi="宋体" w:cs="宋体"/>
          <w:kern w:val="0"/>
        </w:rPr>
        <w:t>备注：</w:t>
      </w:r>
    </w:p>
    <w:p>
      <w:pPr>
        <w:ind w:firstLine="420" w:firstLineChars="200"/>
        <w:rPr>
          <w:rFonts w:hint="eastAsia" w:ascii="宋体" w:hAnsi="宋体" w:cs="宋体"/>
          <w:kern w:val="0"/>
        </w:rPr>
      </w:pPr>
      <w:r>
        <w:rPr>
          <w:rFonts w:hint="eastAsia" w:ascii="宋体" w:hAnsi="宋体" w:cs="宋体"/>
          <w:kern w:val="0"/>
        </w:rPr>
        <w:t>1.按照中标金额以差额定率累进法计算收取</w:t>
      </w:r>
    </w:p>
    <w:p>
      <w:pPr>
        <w:ind w:firstLine="420" w:firstLineChars="200"/>
        <w:rPr>
          <w:rFonts w:ascii="宋体" w:hAnsi="宋体" w:cs="宋体"/>
          <w:kern w:val="0"/>
        </w:rPr>
      </w:pPr>
      <w:r>
        <w:rPr>
          <w:rFonts w:hint="eastAsia" w:ascii="宋体" w:hAnsi="宋体" w:cs="宋体"/>
          <w:kern w:val="0"/>
        </w:rPr>
        <w:t>2.每宗交易代理服务费不低于5000元。</w:t>
      </w:r>
    </w:p>
    <w:p>
      <w:pPr>
        <w:ind w:firstLine="420" w:firstLineChars="200"/>
        <w:rPr>
          <w:rFonts w:hint="eastAsia" w:ascii="宋体" w:hAnsi="宋体" w:cs="宋体"/>
          <w:kern w:val="0"/>
        </w:rPr>
      </w:pPr>
      <w:r>
        <w:rPr>
          <w:rFonts w:hint="eastAsia" w:ascii="宋体" w:hAnsi="宋体" w:cs="宋体"/>
          <w:kern w:val="0"/>
        </w:rPr>
        <w:t>3.对于报总价的采购类项目，中标价为中标（成交）金额；对于报单价、折扣率或费率的采购类项目，中标价为预算上限金额或经委托方与代理方确定的支付上限金额。</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
          <w:lang w:val="en-US" w:eastAsia="zh-CN"/>
        </w:rPr>
      </w:pPr>
      <w:r>
        <w:rPr>
          <w:rFonts w:hint="eastAsia" w:ascii="Calibri" w:hAnsi="Calibri" w:eastAsia="宋体"/>
          <w:lang w:val="en-US" w:eastAsia="zh-CN"/>
        </w:rPr>
        <w:t>（四）</w:t>
      </w:r>
      <w:r>
        <w:rPr>
          <w:rFonts w:hint="eastAsia"/>
          <w:b/>
          <w:lang w:val="en-US" w:eastAsia="zh-CN"/>
        </w:rPr>
        <w:t>、专家评审费</w:t>
      </w:r>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bookmarkStart w:id="3" w:name="OLE_LINK33"/>
      <w:r>
        <w:rPr>
          <w:rFonts w:hint="eastAsia"/>
          <w:b w:val="0"/>
          <w:bCs w:val="0"/>
        </w:rPr>
        <w:sym w:font="Wingdings" w:char="00FE"/>
      </w:r>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3"/>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r>
        <w:rPr>
          <w:rFonts w:hint="eastAsia"/>
          <w:b w:val="0"/>
          <w:bCs w:val="0"/>
        </w:rPr>
        <w:sym w:font="Wingdings" w:char="00A8"/>
      </w:r>
      <w:r>
        <w:rPr>
          <w:rFonts w:hint="eastAsia" w:eastAsia="宋体" w:cs="Times New Roman"/>
          <w:b w:val="0"/>
          <w:bCs w:val="0"/>
          <w:kern w:val="2"/>
          <w:sz w:val="21"/>
          <w:szCs w:val="24"/>
          <w:lang w:val="en-US" w:eastAsia="zh-CN" w:bidi="ar-SA"/>
        </w:rPr>
        <w:t>本项目专家评审费由</w:t>
      </w:r>
      <w:r>
        <w:rPr>
          <w:rFonts w:hint="eastAsia" w:eastAsia="宋体"/>
          <w:lang w:val="en-US" w:eastAsia="zh-CN"/>
        </w:rPr>
        <w:t>采购单位</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p>
    <w:p>
      <w:pPr>
        <w:pStyle w:val="32"/>
        <w:rPr>
          <w:rFonts w:hint="eastAsia"/>
        </w:rPr>
      </w:pPr>
    </w:p>
    <w:p>
      <w:pPr>
        <w:pStyle w:val="32"/>
        <w:spacing w:line="360" w:lineRule="auto"/>
        <w:ind w:left="0" w:leftChars="0" w:firstLine="0" w:firstLineChars="0"/>
        <w:rPr>
          <w:rFonts w:ascii="仿宋_GB2312" w:hAnsi="Calibri" w:eastAsia="仿宋_GB2312" w:cs="仿宋_GB2312"/>
          <w:kern w:val="0"/>
          <w:sz w:val="24"/>
        </w:rPr>
      </w:pPr>
    </w:p>
    <w:p>
      <w:pPr>
        <w:spacing w:before="280" w:after="280" w:line="320" w:lineRule="exact"/>
        <w:jc w:val="center"/>
        <w:outlineLvl w:val="1"/>
        <w:rPr>
          <w:rFonts w:ascii="黑体" w:hAnsi="黑体" w:eastAsia="黑体"/>
          <w:sz w:val="28"/>
          <w:szCs w:val="28"/>
        </w:rPr>
      </w:pPr>
      <w:r>
        <w:rPr>
          <w:rFonts w:hint="eastAsia" w:ascii="黑体" w:hAnsi="黑体" w:eastAsia="黑体"/>
          <w:sz w:val="28"/>
          <w:szCs w:val="28"/>
        </w:rPr>
        <w:t>其他事项</w:t>
      </w:r>
    </w:p>
    <w:p>
      <w:pPr>
        <w:widowControl/>
        <w:jc w:val="left"/>
        <w:rPr>
          <w:b/>
        </w:rPr>
      </w:pPr>
      <w:r>
        <w:rPr>
          <w:rFonts w:hint="eastAsia" w:ascii="宋体" w:hAnsi="宋体"/>
          <w:szCs w:val="21"/>
        </w:rPr>
        <w:t xml:space="preserve"> </w:t>
      </w:r>
      <w:r>
        <w:rPr>
          <w:rFonts w:hint="eastAsia"/>
          <w:b/>
        </w:rPr>
        <w:t xml:space="preserve">  </w:t>
      </w:r>
    </w:p>
    <w:p>
      <w:pPr>
        <w:widowControl/>
        <w:ind w:firstLine="420" w:firstLineChars="200"/>
        <w:jc w:val="left"/>
        <w:rPr>
          <w:rFonts w:ascii="宋体" w:hAnsi="宋体"/>
          <w:bCs/>
          <w:color w:val="FF0000"/>
          <w:szCs w:val="21"/>
        </w:rPr>
      </w:pPr>
      <w:r>
        <w:rPr>
          <w:rFonts w:hint="eastAsia"/>
          <w:bCs/>
          <w:color w:val="FF0000"/>
        </w:rPr>
        <w:t>1、请投标供应商阅读《政府采购违法行为风险知悉确认书》（内容详见“第二册第一章投标文件的格式”中节点“招标文件要求的其它内容及投标供应商认为需要补充的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21" w:firstLineChars="200"/>
        <w:rPr>
          <w:b/>
          <w:bCs/>
        </w:rPr>
      </w:pPr>
      <w:r>
        <w:rPr>
          <w:rFonts w:hint="eastAsia"/>
          <w:b/>
          <w:bCs/>
        </w:rPr>
        <w:t>2、关于政府采购订单融资政策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1" w:firstLineChars="200"/>
        <w:rPr>
          <w:rFonts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p>
      <w:pPr>
        <w:pStyle w:val="32"/>
        <w:spacing w:line="360" w:lineRule="auto"/>
        <w:ind w:left="0" w:leftChars="0" w:firstLine="480"/>
        <w:rPr>
          <w:rFonts w:ascii="仿宋_GB2312" w:eastAsia="仿宋_GB2312" w:cs="仿宋_GB2312"/>
          <w:kern w:val="0"/>
          <w:sz w:val="24"/>
        </w:rPr>
      </w:pPr>
    </w:p>
    <w:p>
      <w:pPr>
        <w:pStyle w:val="3"/>
      </w:pPr>
      <w:r>
        <w:rPr>
          <w:rFonts w:hint="eastAsia"/>
        </w:rPr>
        <w:t>第一册  采购项目需求</w:t>
      </w:r>
    </w:p>
    <w:p>
      <w:pPr>
        <w:pStyle w:val="6"/>
      </w:pPr>
      <w:r>
        <w:rPr>
          <w:rFonts w:hint="eastAsia"/>
        </w:rPr>
        <w:t>第一章  采购公告</w:t>
      </w:r>
    </w:p>
    <w:p>
      <w:pPr>
        <w:ind w:firstLine="421" w:firstLineChars="200"/>
        <w:rPr>
          <w:rFonts w:ascii="宋体" w:hAnsi="宋体" w:cs="宋体"/>
          <w:b/>
          <w:color w:val="FF0000"/>
          <w:kern w:val="0"/>
          <w:szCs w:val="21"/>
        </w:rPr>
      </w:pPr>
      <w:r>
        <w:rPr>
          <w:rFonts w:hint="eastAsia" w:ascii="宋体" w:hAnsi="宋体" w:cs="宋体"/>
          <w:b/>
          <w:color w:val="FF0000"/>
          <w:kern w:val="0"/>
          <w:szCs w:val="21"/>
        </w:rPr>
        <w:t>一、投标供应商资格要求：（投标人应按资格要求提供相关证明文件，未按要求提供证明资料应按作投标无效处理。）</w:t>
      </w:r>
    </w:p>
    <w:p>
      <w:pPr>
        <w:spacing w:line="360" w:lineRule="auto"/>
        <w:ind w:firstLine="420" w:firstLineChars="200"/>
        <w:rPr>
          <w:rFonts w:hint="eastAsia" w:ascii="宋体" w:hAnsi="宋体" w:cs="宋体"/>
          <w:kern w:val="0"/>
        </w:rPr>
      </w:pPr>
      <w:r>
        <w:rPr>
          <w:rFonts w:hint="eastAsia" w:ascii="宋体" w:hAnsi="宋体" w:cs="宋体"/>
          <w:kern w:val="0"/>
        </w:rPr>
        <w:t>（1）</w:t>
      </w:r>
      <w:r>
        <w:rPr>
          <w:rFonts w:hint="eastAsia" w:ascii="宋体" w:hAnsi="宋体" w:eastAsia="宋体" w:cs="宋体"/>
          <w:kern w:val="0"/>
        </w:rPr>
        <w:t>具有独立承担民事责任的能力（提供营业执照或事业单位法人证书等证明资料扫描件，分支机构参与投标的，须同时提供总公司授权文件且授权书载明其民事责任由总公司承担）；</w:t>
      </w:r>
    </w:p>
    <w:p>
      <w:pPr>
        <w:ind w:firstLine="420" w:firstLineChars="200"/>
        <w:rPr>
          <w:rFonts w:hint="eastAsia" w:ascii="宋体" w:hAnsi="宋体" w:cs="宋体"/>
          <w:kern w:val="0"/>
        </w:rPr>
      </w:pPr>
      <w:r>
        <w:rPr>
          <w:rFonts w:hint="eastAsia" w:ascii="宋体" w:hAnsi="宋体" w:cs="宋体"/>
          <w:kern w:val="0"/>
        </w:rPr>
        <w:t>（2）投标人必须承诺满足</w:t>
      </w:r>
      <w:bookmarkStart w:id="4" w:name="OLE_LINK3"/>
      <w:r>
        <w:rPr>
          <w:rFonts w:hint="eastAsia" w:ascii="宋体" w:hAnsi="宋体" w:cs="宋体"/>
          <w:kern w:val="0"/>
          <w:highlight w:val="none"/>
        </w:rPr>
        <w:t>采购文件第二册第</w:t>
      </w:r>
      <w:bookmarkEnd w:id="4"/>
      <w:r>
        <w:rPr>
          <w:rFonts w:hint="eastAsia" w:ascii="宋体" w:hAnsi="宋体" w:cs="宋体"/>
          <w:kern w:val="0"/>
          <w:highlight w:val="none"/>
          <w:lang w:val="en-US" w:eastAsia="zh-CN"/>
        </w:rPr>
        <w:t>一部分</w:t>
      </w:r>
      <w:r>
        <w:rPr>
          <w:rFonts w:hint="eastAsia" w:ascii="宋体" w:hAnsi="宋体" w:cs="宋体"/>
          <w:kern w:val="0"/>
        </w:rPr>
        <w:t>《投标承诺书》的要求(由供应商在《投标承诺书》中作出声明）；</w:t>
      </w:r>
    </w:p>
    <w:p>
      <w:pPr>
        <w:ind w:firstLine="420" w:firstLineChars="200"/>
        <w:rPr>
          <w:rFonts w:hint="eastAsia" w:ascii="宋体" w:hAnsi="宋体" w:cs="宋体"/>
          <w:kern w:val="0"/>
        </w:rPr>
      </w:pPr>
      <w:bookmarkStart w:id="5" w:name="OLE_LINK2"/>
      <w:r>
        <w:rPr>
          <w:rFonts w:hint="eastAsia" w:ascii="宋体" w:hAnsi="宋体" w:cs="宋体"/>
          <w:kern w:val="0"/>
        </w:rPr>
        <w:t>（3）</w:t>
      </w:r>
      <w:bookmarkEnd w:id="5"/>
      <w:r>
        <w:rPr>
          <w:rFonts w:hint="eastAsia" w:ascii="宋体" w:hAnsi="宋体" w:cs="宋体"/>
          <w:kern w:val="0"/>
        </w:rPr>
        <w:t>本项目不接受联合体投标；</w:t>
      </w:r>
    </w:p>
    <w:p>
      <w:pPr>
        <w:ind w:firstLine="420" w:firstLineChars="200"/>
      </w:pPr>
      <w:r>
        <w:rPr>
          <w:rFonts w:hint="eastAsia" w:ascii="宋体" w:hAnsi="宋体" w:eastAsia="宋体" w:cs="宋体"/>
          <w:kern w:val="0"/>
        </w:rPr>
        <w:t>（</w:t>
      </w:r>
      <w:r>
        <w:rPr>
          <w:rFonts w:hint="eastAsia" w:ascii="宋体" w:hAnsi="宋体" w:eastAsia="宋体" w:cs="宋体"/>
          <w:kern w:val="0"/>
          <w:lang w:val="en-US" w:eastAsia="zh-CN"/>
        </w:rPr>
        <w:t>4</w:t>
      </w:r>
      <w:r>
        <w:rPr>
          <w:rFonts w:hint="eastAsia" w:ascii="宋体" w:hAnsi="宋体" w:eastAsia="宋体" w:cs="宋体"/>
          <w:kern w:val="0"/>
        </w:rPr>
        <w:t>）本项目是（否）专门面向中小企业采购：</w:t>
      </w:r>
      <w:r>
        <w:rPr>
          <w:rFonts w:hint="eastAsia" w:ascii="宋体" w:hAnsi="宋体" w:eastAsia="宋体" w:cs="宋体"/>
          <w:kern w:val="0"/>
        </w:rPr>
        <w:sym w:font="Wingdings" w:char="00A8"/>
      </w:r>
      <w:r>
        <w:rPr>
          <w:rFonts w:hint="eastAsia" w:ascii="宋体" w:hAnsi="宋体" w:eastAsia="宋体" w:cs="宋体"/>
          <w:kern w:val="0"/>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kern w:val="0"/>
        </w:rPr>
        <w:sym w:font="Wingdings" w:char="00FE"/>
      </w:r>
      <w:r>
        <w:rPr>
          <w:rFonts w:hint="eastAsia" w:ascii="宋体" w:hAnsi="宋体" w:eastAsia="宋体" w:cs="宋体"/>
          <w:kern w:val="0"/>
        </w:rPr>
        <w:t>否。</w:t>
      </w:r>
    </w:p>
    <w:p>
      <w:pPr>
        <w:pStyle w:val="32"/>
        <w:ind w:left="0" w:leftChars="0"/>
        <w:rPr>
          <w:rFonts w:ascii="宋体" w:hAnsi="宋体" w:cs="宋体"/>
          <w:kern w:val="0"/>
        </w:rPr>
      </w:pPr>
      <w:r>
        <w:rPr>
          <w:rFonts w:hint="eastAsia" w:ascii="宋体" w:hAnsi="宋体" w:cs="宋体"/>
          <w:kern w:val="0"/>
        </w:rPr>
        <w:t>（5）</w:t>
      </w:r>
      <w:r>
        <w:rPr>
          <w:rFonts w:hint="eastAsia" w:ascii="宋体" w:hAnsi="宋体"/>
          <w:szCs w:val="21"/>
          <w:highlight w:val="yellow"/>
        </w:rPr>
        <w:t>必须具备</w:t>
      </w:r>
      <w:r>
        <w:rPr>
          <w:rFonts w:hint="eastAsia" w:ascii="宋体" w:hAnsi="宋体"/>
          <w:sz w:val="21"/>
          <w:szCs w:val="21"/>
          <w:highlight w:val="yellow"/>
          <w:lang w:val="en-US" w:eastAsia="zh-CN"/>
        </w:rPr>
        <w:t>市政公用工程</w:t>
      </w:r>
      <w:r>
        <w:rPr>
          <w:rFonts w:hint="eastAsia" w:ascii="宋体" w:hAnsi="宋体"/>
          <w:sz w:val="21"/>
          <w:szCs w:val="21"/>
          <w:highlight w:val="yellow"/>
        </w:rPr>
        <w:t>施工总承包</w:t>
      </w:r>
      <w:r>
        <w:rPr>
          <w:rFonts w:hint="eastAsia" w:ascii="宋体" w:hAnsi="宋体"/>
          <w:sz w:val="21"/>
          <w:szCs w:val="21"/>
          <w:highlight w:val="yellow"/>
          <w:lang w:val="en-US" w:eastAsia="zh-CN"/>
        </w:rPr>
        <w:t>三</w:t>
      </w:r>
      <w:r>
        <w:rPr>
          <w:rFonts w:hint="eastAsia" w:ascii="宋体" w:hAnsi="宋体"/>
          <w:sz w:val="21"/>
          <w:szCs w:val="21"/>
          <w:highlight w:val="yellow"/>
        </w:rPr>
        <w:t>级或以上资质</w:t>
      </w:r>
      <w:r>
        <w:rPr>
          <w:rFonts w:hint="eastAsia" w:ascii="宋体" w:hAnsi="宋体"/>
          <w:szCs w:val="21"/>
          <w:highlight w:val="yellow"/>
        </w:rPr>
        <w:t>，同时具备有效的安全生产许可证</w:t>
      </w:r>
      <w:r>
        <w:rPr>
          <w:rFonts w:hint="eastAsia" w:ascii="宋体" w:hAnsi="宋体"/>
          <w:szCs w:val="21"/>
          <w:highlight w:val="yellow"/>
          <w:lang w:val="en-US" w:eastAsia="zh-CN"/>
        </w:rPr>
        <w:t>；</w:t>
      </w:r>
      <w:r>
        <w:rPr>
          <w:rFonts w:hint="eastAsia" w:ascii="宋体" w:hAnsi="宋体"/>
          <w:szCs w:val="21"/>
          <w:highlight w:val="yellow"/>
        </w:rPr>
        <w:t>须提供资质证书扫描件，原件备查</w:t>
      </w:r>
      <w:r>
        <w:rPr>
          <w:rFonts w:hint="eastAsia" w:ascii="宋体" w:hAnsi="宋体"/>
          <w:szCs w:val="21"/>
          <w:highlight w:val="yellow"/>
          <w:lang w:val="en-US" w:eastAsia="zh-CN"/>
        </w:rPr>
        <w:t>；</w:t>
      </w:r>
    </w:p>
    <w:p>
      <w:pPr>
        <w:ind w:firstLine="420" w:firstLineChars="200"/>
        <w:rPr>
          <w:rFonts w:hint="eastAsia" w:ascii="宋体" w:hAnsi="宋体" w:cs="宋体"/>
          <w:kern w:val="0"/>
        </w:rPr>
      </w:pPr>
      <w:r>
        <w:rPr>
          <w:rFonts w:hint="eastAsia" w:ascii="宋体" w:hAnsi="宋体" w:cs="宋体"/>
          <w:kern w:val="0"/>
        </w:rPr>
        <w:t>（6）</w:t>
      </w:r>
      <w:bookmarkStart w:id="6" w:name="OLE_LINK12"/>
      <w:bookmarkStart w:id="7" w:name="OLE_LINK5"/>
      <w:bookmarkStart w:id="8" w:name="OLE_LINK6"/>
      <w:r>
        <w:rPr>
          <w:rFonts w:hint="eastAsia" w:ascii="宋体" w:hAnsi="宋体" w:cs="宋体"/>
          <w:kern w:val="0"/>
        </w:rPr>
        <w:t>未被列入失信被执行人、重大税收违法案件当事人名单、政府采购严重违法失信行为记录名单</w:t>
      </w:r>
      <w:bookmarkEnd w:id="6"/>
      <w:r>
        <w:rPr>
          <w:rFonts w:hint="eastAsia" w:ascii="宋体" w:hAnsi="宋体" w:cs="宋体"/>
          <w:kern w:val="0"/>
        </w:rPr>
        <w:t>（由供应商在《</w:t>
      </w:r>
      <w:bookmarkStart w:id="9" w:name="OLE_LINK10"/>
      <w:r>
        <w:rPr>
          <w:rFonts w:hint="eastAsia" w:ascii="宋体" w:hAnsi="宋体" w:cs="宋体"/>
          <w:kern w:val="0"/>
        </w:rPr>
        <w:t>投标承诺书</w:t>
      </w:r>
      <w:bookmarkEnd w:id="9"/>
      <w:r>
        <w:rPr>
          <w:rFonts w:hint="eastAsia" w:ascii="宋体" w:hAnsi="宋体" w:cs="宋体"/>
          <w:kern w:val="0"/>
        </w:rPr>
        <w:t>》中作出声明）；</w:t>
      </w:r>
    </w:p>
    <w:p>
      <w:pPr>
        <w:ind w:firstLine="420" w:firstLineChars="200"/>
        <w:rPr>
          <w:rFonts w:hint="eastAsia" w:ascii="宋体" w:hAnsi="宋体" w:eastAsia="宋体" w:cs="宋体"/>
          <w:kern w:val="0"/>
          <w:lang w:eastAsia="zh-CN"/>
        </w:rPr>
      </w:pPr>
      <w:r>
        <w:rPr>
          <w:rFonts w:hint="eastAsia" w:ascii="宋体" w:hAnsi="宋体" w:eastAsia="宋体" w:cs="宋体"/>
          <w:kern w:val="0"/>
          <w:lang w:eastAsia="zh-CN"/>
        </w:rPr>
        <w:t>（</w:t>
      </w:r>
      <w:r>
        <w:rPr>
          <w:rFonts w:hint="eastAsia" w:ascii="宋体" w:hAnsi="宋体" w:eastAsia="宋体" w:cs="宋体"/>
          <w:kern w:val="0"/>
          <w:lang w:val="en-US" w:eastAsia="zh-CN"/>
        </w:rPr>
        <w:t>7）</w:t>
      </w:r>
      <w:bookmarkStart w:id="10" w:name="OLE_LINK9"/>
      <w:r>
        <w:rPr>
          <w:rFonts w:hint="eastAsia" w:ascii="宋体" w:hAnsi="宋体" w:eastAsia="宋体" w:cs="宋体"/>
          <w:kern w:val="0"/>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w:t>
      </w:r>
      <w:r>
        <w:rPr>
          <w:rFonts w:hint="eastAsia" w:ascii="宋体" w:hAnsi="宋体" w:cs="宋体"/>
          <w:kern w:val="0"/>
          <w:highlight w:val="none"/>
        </w:rPr>
        <w:t>采购文件第二册第一部分第五点</w:t>
      </w:r>
      <w:r>
        <w:rPr>
          <w:rFonts w:hint="eastAsia" w:ascii="宋体" w:hAnsi="宋体" w:eastAsia="宋体" w:cs="宋体"/>
          <w:kern w:val="0"/>
          <w:lang w:val="en-US" w:eastAsia="zh-CN"/>
        </w:rPr>
        <w:t>《供应商基本情况表》相关信息）</w:t>
      </w:r>
    </w:p>
    <w:bookmarkEnd w:id="7"/>
    <w:bookmarkEnd w:id="8"/>
    <w:bookmarkEnd w:id="10"/>
    <w:p>
      <w:pPr>
        <w:ind w:firstLine="420" w:firstLineChars="200"/>
        <w:rPr>
          <w:rFonts w:hint="eastAsia" w:ascii="宋体" w:hAnsi="宋体" w:cs="宋体"/>
          <w:kern w:val="0"/>
          <w:szCs w:val="21"/>
        </w:rPr>
      </w:pPr>
    </w:p>
    <w:p>
      <w:pPr>
        <w:widowControl/>
        <w:spacing w:line="360" w:lineRule="auto"/>
        <w:ind w:firstLine="420" w:firstLineChars="200"/>
        <w:jc w:val="left"/>
        <w:rPr>
          <w:color w:val="000000"/>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cs="宋体"/>
          <w:kern w:val="0"/>
          <w:szCs w:val="21"/>
        </w:rPr>
      </w:pPr>
      <w:r>
        <w:rPr>
          <w:rFonts w:hint="eastAsia" w:ascii="宋体" w:hAnsi="宋体"/>
        </w:rPr>
        <w:t>（2）供应商参与应答必须先行办理注册手续。如果是未注册为深圳政府采购的供应商，请先网上录入信息，再办理电子密钥（详见https://szggzy.com/jyfw/details.html?contentId=1830174），并前往深圳市南山区沙河西路3185号南山智谷A座（深圳交易集团总部大楼）27楼前台（咨询电话：0755-83948165、0755-83938966、020-89524338）绑定深圳政府采购智慧平台用户。</w:t>
      </w:r>
    </w:p>
    <w:p>
      <w:pPr>
        <w:rPr>
          <w:rFonts w:hint="eastAsia" w:ascii="宋体" w:hAnsi="宋体" w:cs="宋体"/>
          <w:b/>
          <w:color w:val="FF0000"/>
          <w:kern w:val="0"/>
          <w:szCs w:val="21"/>
          <w:highlight w:val="yellow"/>
        </w:rPr>
      </w:pPr>
    </w:p>
    <w:p>
      <w:pPr>
        <w:pStyle w:val="32"/>
        <w:ind w:left="0" w:leftChars="0" w:firstLine="0" w:firstLineChars="0"/>
        <w:rPr>
          <w:rFonts w:hint="eastAsia"/>
          <w:highlight w:val="yellow"/>
        </w:rPr>
      </w:pPr>
    </w:p>
    <w:p>
      <w:pPr>
        <w:pStyle w:val="32"/>
        <w:rPr>
          <w:highlight w:val="yellow"/>
        </w:rPr>
      </w:pPr>
    </w:p>
    <w:p>
      <w:pPr>
        <w:rPr>
          <w:rFonts w:ascii="宋体" w:hAnsi="宋体" w:cs="宋体"/>
          <w:b/>
          <w:color w:val="FF0000"/>
          <w:kern w:val="0"/>
          <w:szCs w:val="21"/>
          <w:highlight w:val="yellow"/>
        </w:rPr>
      </w:pPr>
      <w:r>
        <w:rPr>
          <w:rFonts w:hint="eastAsia" w:ascii="宋体" w:hAnsi="宋体" w:cs="宋体"/>
          <w:b/>
          <w:color w:val="FF0000"/>
          <w:kern w:val="0"/>
          <w:szCs w:val="21"/>
          <w:highlight w:val="yellow"/>
        </w:rPr>
        <w:t>本项目完整公告内容详见：</w:t>
      </w:r>
      <w:r>
        <w:rPr>
          <w:rFonts w:hint="eastAsia"/>
          <w:b/>
          <w:sz w:val="22"/>
          <w:szCs w:val="18"/>
        </w:rPr>
        <w:t>深圳交易集团罗湖分公司官网：</w:t>
      </w:r>
      <w:bookmarkStart w:id="11" w:name="OLE_LINK1"/>
      <w:r>
        <w:rPr>
          <w:rFonts w:hint="eastAsia"/>
          <w:b/>
          <w:sz w:val="22"/>
          <w:szCs w:val="18"/>
        </w:rPr>
        <w:t>https://lh.szexgrp.com/jyfw/zfcg-view.html?id=zfcg</w:t>
      </w:r>
      <w:bookmarkEnd w:id="11"/>
    </w:p>
    <w:p>
      <w:pPr>
        <w:ind w:firstLine="420" w:firstLineChars="200"/>
        <w:rPr>
          <w:rFonts w:ascii="宋体" w:hAnsi="宋体" w:cs="宋体"/>
          <w:kern w:val="0"/>
          <w:szCs w:val="21"/>
        </w:rPr>
      </w:pPr>
    </w:p>
    <w:p>
      <w:pPr>
        <w:pStyle w:val="6"/>
      </w:pPr>
      <w:r>
        <w:rPr>
          <w:rFonts w:hint="eastAsia"/>
        </w:rPr>
        <w:t>第二章  项目需求书</w:t>
      </w:r>
    </w:p>
    <w:p>
      <w:pPr>
        <w:pStyle w:val="4"/>
        <w:jc w:val="center"/>
        <w:rPr>
          <w:rFonts w:ascii="黑体" w:eastAsia="黑体"/>
          <w:b w:val="0"/>
          <w:kern w:val="0"/>
          <w:sz w:val="24"/>
        </w:rPr>
      </w:pPr>
      <w:bookmarkStart w:id="12" w:name="_Toc128884461"/>
      <w:r>
        <w:rPr>
          <w:rFonts w:hint="eastAsia" w:ascii="黑体" w:eastAsia="黑体"/>
          <w:b w:val="0"/>
          <w:kern w:val="0"/>
          <w:sz w:val="24"/>
        </w:rPr>
        <w:t>一、</w:t>
      </w:r>
      <w:bookmarkEnd w:id="12"/>
      <w:r>
        <w:rPr>
          <w:rFonts w:hint="eastAsia" w:ascii="黑体" w:eastAsia="黑体"/>
          <w:b w:val="0"/>
          <w:kern w:val="0"/>
          <w:sz w:val="24"/>
        </w:rPr>
        <w:t>项目情况介绍</w:t>
      </w:r>
    </w:p>
    <w:p>
      <w:pPr>
        <w:pStyle w:val="5"/>
        <w:jc w:val="center"/>
        <w:rPr>
          <w:b w:val="0"/>
          <w:bCs w:val="0"/>
          <w:sz w:val="24"/>
          <w:szCs w:val="24"/>
        </w:rPr>
      </w:pPr>
      <w:r>
        <w:rPr>
          <w:rFonts w:hint="eastAsia"/>
          <w:b w:val="0"/>
          <w:bCs w:val="0"/>
          <w:sz w:val="24"/>
          <w:szCs w:val="24"/>
        </w:rPr>
        <w:t>（一）项目</w:t>
      </w:r>
      <w:bookmarkStart w:id="13" w:name="_Toc128884464"/>
      <w:r>
        <w:rPr>
          <w:rFonts w:hint="eastAsia"/>
          <w:b w:val="0"/>
          <w:bCs w:val="0"/>
          <w:sz w:val="24"/>
          <w:szCs w:val="24"/>
        </w:rPr>
        <w:t>概况</w:t>
      </w:r>
    </w:p>
    <w:p>
      <w:pPr>
        <w:pStyle w:val="19"/>
        <w:spacing w:line="320" w:lineRule="exact"/>
        <w:rPr>
          <w:u w:val="single"/>
        </w:rPr>
      </w:pPr>
      <w:r>
        <w:rPr>
          <w:rFonts w:hint="eastAsia" w:ascii="宋体" w:hAnsi="宋体"/>
          <w:color w:val="000000"/>
          <w:szCs w:val="21"/>
        </w:rPr>
        <w:t>1、</w:t>
      </w:r>
      <w:r>
        <w:rPr>
          <w:rFonts w:hint="eastAsia"/>
        </w:rPr>
        <w:t>采购单位：</w:t>
      </w:r>
      <w:r>
        <w:rPr>
          <w:rFonts w:hint="eastAsia"/>
          <w:u w:val="single"/>
        </w:rPr>
        <w:t xml:space="preserve">深圳市罗湖区东湖街道办事处 </w:t>
      </w:r>
    </w:p>
    <w:p>
      <w:pPr>
        <w:spacing w:line="320" w:lineRule="exact"/>
        <w:ind w:firstLine="420" w:firstLineChars="200"/>
      </w:pPr>
      <w:r>
        <w:rPr>
          <w:rFonts w:hint="eastAsia" w:ascii="宋体" w:hAnsi="宋体"/>
          <w:color w:val="000000"/>
          <w:szCs w:val="21"/>
        </w:rPr>
        <w:t>2、</w:t>
      </w:r>
      <w:r>
        <w:rPr>
          <w:rFonts w:hint="eastAsia"/>
        </w:rPr>
        <w:t>项目关键信息：</w:t>
      </w:r>
    </w:p>
    <w:p>
      <w:pPr>
        <w:spacing w:line="320" w:lineRule="exact"/>
        <w:ind w:firstLine="630" w:firstLineChars="300"/>
        <w:rPr>
          <w:rFonts w:asciiTheme="minorEastAsia" w:hAnsiTheme="minorEastAsia" w:eastAsiaTheme="minorEastAsia"/>
          <w:szCs w:val="21"/>
          <w:u w:val="single"/>
        </w:rPr>
      </w:pPr>
      <w:r>
        <w:rPr>
          <w:rFonts w:hint="eastAsia" w:ascii="宋体" w:hAnsi="宋体"/>
          <w:snapToGrid w:val="0"/>
          <w:kern w:val="0"/>
        </w:rPr>
        <w:t>（1）</w:t>
      </w:r>
      <w:r>
        <w:rPr>
          <w:rFonts w:hint="eastAsia" w:asciiTheme="minorEastAsia" w:hAnsiTheme="minorEastAsia" w:eastAsiaTheme="minorEastAsia"/>
          <w:szCs w:val="21"/>
        </w:rPr>
        <w:t>项目需求名称（标的名称）：</w:t>
      </w:r>
      <w:r>
        <w:rPr>
          <w:rFonts w:hint="eastAsia" w:asciiTheme="minorEastAsia" w:hAnsiTheme="minorEastAsia" w:eastAsiaTheme="minorEastAsia"/>
          <w:szCs w:val="21"/>
          <w:u w:val="single"/>
        </w:rPr>
        <w:t>望桐路两侧巡防塔改造提升工程；</w:t>
      </w:r>
    </w:p>
    <w:p>
      <w:pPr>
        <w:widowControl/>
        <w:spacing w:line="320" w:lineRule="exact"/>
        <w:ind w:firstLine="630" w:firstLineChars="300"/>
        <w:jc w:val="left"/>
        <w:rPr>
          <w:rFonts w:hint="eastAsia" w:asciiTheme="minorEastAsia" w:hAnsiTheme="minorEastAsia" w:eastAsiaTheme="minorEastAsia"/>
          <w:szCs w:val="21"/>
          <w:u w:val="single"/>
          <w:lang w:val="en-US"/>
        </w:rPr>
      </w:pPr>
      <w:r>
        <w:rPr>
          <w:rFonts w:hint="eastAsia" w:asciiTheme="minorEastAsia" w:hAnsiTheme="minorEastAsia" w:eastAsiaTheme="minorEastAsia"/>
          <w:szCs w:val="21"/>
        </w:rPr>
        <w:t>（2）项目概况:</w:t>
      </w:r>
      <w:r>
        <w:rPr>
          <w:rFonts w:hint="eastAsia" w:asciiTheme="minorEastAsia" w:hAnsiTheme="minorEastAsia" w:eastAsiaTheme="minorEastAsia"/>
          <w:szCs w:val="21"/>
          <w:u w:val="single"/>
        </w:rPr>
        <w:t>本工程</w:t>
      </w:r>
      <w:r>
        <w:rPr>
          <w:rFonts w:hint="eastAsia" w:asciiTheme="minorEastAsia" w:hAnsiTheme="minorEastAsia" w:eastAsiaTheme="minorEastAsia"/>
          <w:szCs w:val="21"/>
          <w:u w:val="single"/>
          <w:lang w:val="en-GB"/>
        </w:rPr>
        <w:t>位于</w:t>
      </w:r>
      <w:r>
        <w:rPr>
          <w:rFonts w:hint="eastAsia" w:asciiTheme="minorEastAsia" w:hAnsiTheme="minorEastAsia" w:eastAsiaTheme="minorEastAsia"/>
          <w:szCs w:val="21"/>
          <w:u w:val="single"/>
        </w:rPr>
        <w:t>深圳市罗湖区东湖街道</w:t>
      </w:r>
      <w:r>
        <w:rPr>
          <w:rFonts w:hint="eastAsia" w:asciiTheme="minorEastAsia" w:hAnsiTheme="minorEastAsia" w:eastAsiaTheme="minorEastAsia"/>
          <w:szCs w:val="21"/>
          <w:u w:val="single"/>
          <w:lang w:val="en-US" w:eastAsia="zh-CN"/>
        </w:rPr>
        <w:t>大望社区</w:t>
      </w:r>
      <w:r>
        <w:rPr>
          <w:rFonts w:hint="eastAsia" w:asciiTheme="minorEastAsia" w:hAnsiTheme="minorEastAsia" w:eastAsiaTheme="minorEastAsia"/>
          <w:szCs w:val="21"/>
          <w:u w:val="single"/>
        </w:rPr>
        <w:t>望桐路两侧。</w:t>
      </w:r>
      <w:r>
        <w:rPr>
          <w:rFonts w:hint="eastAsia" w:asciiTheme="minorEastAsia" w:hAnsiTheme="minorEastAsia" w:eastAsiaTheme="minorEastAsia"/>
          <w:szCs w:val="21"/>
          <w:u w:val="single"/>
          <w:lang w:val="en-GB"/>
        </w:rPr>
        <w:t>主要内容</w:t>
      </w:r>
      <w:r>
        <w:rPr>
          <w:rFonts w:hint="eastAsia" w:asciiTheme="minorEastAsia" w:hAnsiTheme="minorEastAsia" w:eastAsiaTheme="minorEastAsia"/>
          <w:szCs w:val="21"/>
          <w:u w:val="single"/>
          <w:lang w:val="en-US" w:eastAsia="zh-CN"/>
        </w:rPr>
        <w:t>包括：拆除原有三个巡防塔地面、墙柱面装饰及楼面屋面表层、保留原有混凝土结构；新做地面、墙面、独立柱面、 屋面、绿化</w:t>
      </w:r>
      <w:r>
        <w:rPr>
          <w:rFonts w:hint="eastAsia" w:asciiTheme="minorEastAsia" w:hAnsiTheme="minorEastAsia" w:eastAsiaTheme="minorEastAsia"/>
          <w:szCs w:val="21"/>
          <w:u w:val="single"/>
          <w:lang w:val="en-GB"/>
        </w:rPr>
        <w:t>等</w:t>
      </w:r>
      <w:r>
        <w:rPr>
          <w:rFonts w:hint="eastAsia" w:asciiTheme="minorEastAsia" w:hAnsiTheme="minorEastAsia" w:eastAsiaTheme="minorEastAsia"/>
          <w:szCs w:val="21"/>
          <w:u w:val="single"/>
          <w:lang w:val="en-US"/>
        </w:rPr>
        <w:t>，</w:t>
      </w:r>
      <w:r>
        <w:rPr>
          <w:rFonts w:hint="eastAsia" w:asciiTheme="minorEastAsia" w:hAnsiTheme="minorEastAsia" w:eastAsiaTheme="minorEastAsia"/>
          <w:szCs w:val="21"/>
          <w:u w:val="single"/>
        </w:rPr>
        <w:t>具体详见</w:t>
      </w:r>
      <w:r>
        <w:rPr>
          <w:rFonts w:hint="eastAsia" w:asciiTheme="minorEastAsia" w:hAnsiTheme="minorEastAsia" w:eastAsiaTheme="minorEastAsia"/>
          <w:szCs w:val="21"/>
          <w:u w:val="single"/>
          <w:lang w:val="en-US" w:eastAsia="zh-CN"/>
        </w:rPr>
        <w:t>施工图纸</w:t>
      </w:r>
      <w:r>
        <w:rPr>
          <w:rFonts w:hint="eastAsia" w:asciiTheme="minorEastAsia" w:hAnsiTheme="minorEastAsia" w:eastAsiaTheme="minorEastAsia"/>
          <w:szCs w:val="21"/>
          <w:u w:val="single"/>
        </w:rPr>
        <w:t>和预算内容</w:t>
      </w:r>
      <w:r>
        <w:rPr>
          <w:rFonts w:hint="eastAsia" w:asciiTheme="minorEastAsia" w:hAnsiTheme="minorEastAsia" w:eastAsiaTheme="minorEastAsia"/>
          <w:szCs w:val="21"/>
          <w:u w:val="single"/>
          <w:lang w:val="en-US"/>
        </w:rPr>
        <w:t>；</w:t>
      </w:r>
    </w:p>
    <w:p>
      <w:pPr>
        <w:spacing w:line="32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预算</w:t>
      </w:r>
      <w:r>
        <w:rPr>
          <w:rFonts w:hint="eastAsia" w:asciiTheme="minorEastAsia" w:hAnsiTheme="minorEastAsia" w:eastAsiaTheme="minorEastAsia"/>
          <w:szCs w:val="21"/>
        </w:rPr>
        <w:t>金额:</w:t>
      </w:r>
      <w:r>
        <w:rPr>
          <w:rFonts w:hint="eastAsia" w:asciiTheme="minorEastAsia" w:hAnsiTheme="minorEastAsia" w:eastAsiaTheme="minorEastAsia"/>
          <w:szCs w:val="21"/>
          <w:u w:val="single"/>
        </w:rPr>
        <w:t>241004.74</w:t>
      </w:r>
      <w:r>
        <w:rPr>
          <w:rFonts w:hint="eastAsia" w:asciiTheme="minorEastAsia" w:hAnsiTheme="minorEastAsia" w:eastAsiaTheme="minorEastAsia"/>
          <w:szCs w:val="21"/>
        </w:rPr>
        <w:t>元，</w:t>
      </w:r>
      <w:r>
        <w:rPr>
          <w:rFonts w:asciiTheme="minorEastAsia" w:hAnsiTheme="minorEastAsia" w:eastAsiaTheme="minorEastAsia"/>
          <w:szCs w:val="21"/>
        </w:rPr>
        <w:t>最高投标限价</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241004.74</w:t>
      </w:r>
      <w:r>
        <w:rPr>
          <w:rFonts w:hint="eastAsia" w:asciiTheme="minorEastAsia" w:hAnsiTheme="minorEastAsia" w:eastAsiaTheme="minorEastAsia"/>
          <w:szCs w:val="21"/>
        </w:rPr>
        <w:t>元 ；其中：安全文明施工措施费</w:t>
      </w:r>
      <w:r>
        <w:rPr>
          <w:rFonts w:hint="eastAsia" w:asciiTheme="minorEastAsia" w:hAnsiTheme="minorEastAsia" w:eastAsiaTheme="minorEastAsia"/>
          <w:szCs w:val="21"/>
          <w:u w:val="single"/>
          <w:lang w:val="en-US" w:eastAsia="zh-CN"/>
        </w:rPr>
        <w:t>11141.14</w:t>
      </w:r>
      <w:r>
        <w:rPr>
          <w:rFonts w:hint="eastAsia" w:asciiTheme="minorEastAsia" w:hAnsiTheme="minorEastAsia" w:eastAsiaTheme="minorEastAsia"/>
          <w:szCs w:val="21"/>
        </w:rPr>
        <w:t>元（为不可竞争费）及暂列金额</w:t>
      </w:r>
      <w:r>
        <w:rPr>
          <w:rFonts w:hint="eastAsia" w:asciiTheme="minorEastAsia" w:hAnsiTheme="minorEastAsia" w:eastAsiaTheme="minorEastAsia"/>
          <w:szCs w:val="21"/>
          <w:u w:val="single"/>
          <w:lang w:val="en-US" w:eastAsia="zh-CN"/>
        </w:rPr>
        <w:t xml:space="preserve"> 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元（为不可竞争费）；  </w:t>
      </w:r>
    </w:p>
    <w:p>
      <w:pPr>
        <w:spacing w:line="32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（4）项目实施地点</w:t>
      </w:r>
      <w:r>
        <w:rPr>
          <w:rFonts w:hint="eastAsia" w:asciiTheme="minorEastAsia" w:hAnsiTheme="minorEastAsia" w:eastAsiaTheme="minorEastAsia"/>
          <w:szCs w:val="21"/>
          <w:u w:val="single"/>
        </w:rPr>
        <w:t>：东湖街道</w:t>
      </w:r>
      <w:r>
        <w:rPr>
          <w:rFonts w:hint="eastAsia" w:asciiTheme="minorEastAsia" w:hAnsiTheme="minorEastAsia" w:eastAsiaTheme="minorEastAsia"/>
          <w:szCs w:val="21"/>
          <w:u w:val="single"/>
          <w:lang w:val="en-US" w:eastAsia="zh-CN"/>
        </w:rPr>
        <w:t>大望社区</w:t>
      </w:r>
      <w:r>
        <w:rPr>
          <w:rFonts w:hint="eastAsia" w:asciiTheme="minorEastAsia" w:hAnsiTheme="minorEastAsia" w:eastAsiaTheme="minorEastAsia"/>
          <w:szCs w:val="21"/>
          <w:u w:val="single"/>
        </w:rPr>
        <w:t>望桐路两侧</w:t>
      </w:r>
      <w:r>
        <w:rPr>
          <w:rFonts w:hint="eastAsia" w:asciiTheme="minorEastAsia" w:hAnsiTheme="minorEastAsia" w:eastAsiaTheme="minorEastAsia"/>
          <w:szCs w:val="21"/>
        </w:rPr>
        <w:t xml:space="preserve">；               </w:t>
      </w:r>
    </w:p>
    <w:p>
      <w:pPr>
        <w:spacing w:line="320" w:lineRule="exact"/>
        <w:ind w:firstLine="630" w:firstLineChars="300"/>
        <w:rPr>
          <w:rFonts w:asciiTheme="minorEastAsia" w:hAnsiTheme="minorEastAsia" w:eastAsiaTheme="minorEastAsia"/>
          <w:szCs w:val="21"/>
        </w:rPr>
      </w:pPr>
      <w:r>
        <w:rPr>
          <w:rFonts w:hint="eastAsia" w:ascii="宋体" w:hAnsi="宋体"/>
          <w:i w:val="0"/>
          <w:iCs w:val="0"/>
          <w:szCs w:val="21"/>
        </w:rPr>
        <w:t>★</w:t>
      </w:r>
      <w:r>
        <w:rPr>
          <w:rFonts w:hint="eastAsia" w:asciiTheme="minorEastAsia" w:hAnsiTheme="minorEastAsia" w:eastAsiaTheme="minorEastAsia"/>
          <w:szCs w:val="21"/>
        </w:rPr>
        <w:t>（5）项目工期要求：合同签订后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45</w:t>
      </w:r>
      <w:r>
        <w:rPr>
          <w:rFonts w:hint="eastAsia" w:asciiTheme="minorEastAsia" w:hAnsiTheme="minorEastAsia" w:eastAsiaTheme="minorEastAsia"/>
          <w:szCs w:val="21"/>
        </w:rPr>
        <w:t>个日历天；</w:t>
      </w:r>
    </w:p>
    <w:p>
      <w:pPr>
        <w:spacing w:line="320" w:lineRule="exact"/>
        <w:ind w:firstLine="420" w:firstLineChars="200"/>
        <w:rPr>
          <w:rFonts w:asciiTheme="minorEastAsia" w:hAnsiTheme="minorEastAsia" w:eastAsiaTheme="minorEastAsia"/>
          <w:szCs w:val="21"/>
        </w:rPr>
      </w:pPr>
      <w:r>
        <w:rPr>
          <w:rFonts w:hint="eastAsia" w:ascii="宋体" w:hAnsi="宋体"/>
          <w:snapToGrid w:val="0"/>
          <w:kern w:val="0"/>
        </w:rPr>
        <w:t>3、</w:t>
      </w:r>
      <w:r>
        <w:rPr>
          <w:rFonts w:hint="eastAsia" w:asciiTheme="minorEastAsia" w:hAnsiTheme="minorEastAsia" w:eastAsiaTheme="minorEastAsia"/>
          <w:szCs w:val="21"/>
        </w:rPr>
        <w:t>合同方式：</w:t>
      </w:r>
    </w:p>
    <w:p>
      <w:pPr>
        <w:spacing w:line="320" w:lineRule="exact"/>
        <w:ind w:firstLine="602" w:firstLineChars="287"/>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 1 \* GB3</w:instrText>
      </w:r>
      <w:r>
        <w:rPr>
          <w:rFonts w:asciiTheme="minorEastAsia" w:hAnsiTheme="minorEastAsia" w:eastAsiaTheme="minorEastAsia"/>
          <w:szCs w:val="21"/>
        </w:rPr>
        <w:instrText xml:space="preserve"> </w:instrText>
      </w:r>
      <w:r>
        <w:rPr>
          <w:rFonts w:asciiTheme="minorEastAsia" w:hAnsiTheme="minorEastAsia" w:eastAsiaTheme="minorEastAsia"/>
          <w:szCs w:val="21"/>
        </w:rPr>
        <w:fldChar w:fldCharType="separate"/>
      </w:r>
      <w:r>
        <w:rPr>
          <w:rFonts w:hint="eastAsia" w:asciiTheme="minorEastAsia" w:hAnsiTheme="minorEastAsia" w:eastAsiaTheme="minorEastAsia"/>
          <w:szCs w:val="21"/>
        </w:rPr>
        <w:t>①</w: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固定单价合同，工程结算时，项目单价不做调整，按实际完成的工程量结算； </w:t>
      </w:r>
    </w:p>
    <w:p>
      <w:pPr>
        <w:spacing w:line="320" w:lineRule="exact"/>
        <w:ind w:firstLine="602" w:firstLineChars="287"/>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 2 \* GB3</w:instrText>
      </w:r>
      <w:r>
        <w:rPr>
          <w:rFonts w:asciiTheme="minorEastAsia" w:hAnsiTheme="minorEastAsia" w:eastAsiaTheme="minorEastAsia"/>
          <w:szCs w:val="21"/>
        </w:rPr>
        <w:instrText xml:space="preserve"> </w:instrText>
      </w:r>
      <w:r>
        <w:rPr>
          <w:rFonts w:asciiTheme="minorEastAsia" w:hAnsiTheme="minorEastAsia" w:eastAsiaTheme="minorEastAsia"/>
          <w:szCs w:val="21"/>
        </w:rPr>
        <w:fldChar w:fldCharType="separate"/>
      </w:r>
      <w:r>
        <w:rPr>
          <w:rFonts w:hint="eastAsia" w:asciiTheme="minorEastAsia" w:hAnsiTheme="minorEastAsia" w:eastAsiaTheme="minorEastAsia"/>
          <w:szCs w:val="21"/>
        </w:rPr>
        <w:t>②</w:t>
      </w:r>
      <w:r>
        <w:rPr>
          <w:rFonts w:asciiTheme="minorEastAsia" w:hAnsiTheme="minorEastAsia" w:eastAsiaTheme="minorEastAsia"/>
          <w:szCs w:val="21"/>
        </w:rPr>
        <w:fldChar w:fldCharType="end"/>
      </w:r>
      <w:r>
        <w:rPr>
          <w:rFonts w:hint="eastAsia" w:asciiTheme="minorEastAsia" w:hAnsiTheme="minorEastAsia" w:eastAsiaTheme="minorEastAsia"/>
          <w:szCs w:val="21"/>
        </w:rPr>
        <w:t>固定总价合同，工程结算时，结算不做调整；</w:t>
      </w:r>
    </w:p>
    <w:p>
      <w:pPr>
        <w:spacing w:line="320" w:lineRule="exact"/>
        <w:ind w:firstLine="602" w:firstLineChars="287"/>
        <w:rPr>
          <w:rFonts w:asciiTheme="minorEastAsia" w:hAnsiTheme="minorEastAsia" w:eastAsiaTheme="minorEastAsia"/>
          <w:szCs w:val="21"/>
        </w:rPr>
      </w:pPr>
      <w:r>
        <w:rPr>
          <w:rFonts w:hint="eastAsia" w:asciiTheme="minorEastAsia" w:hAnsiTheme="minorEastAsia" w:eastAsiaTheme="minorEastAsia"/>
          <w:szCs w:val="21"/>
        </w:rPr>
        <w:t>本项目选用方式</w:t>
      </w:r>
      <w:r>
        <w:rPr>
          <w:rFonts w:hint="eastAsia" w:asciiTheme="minorEastAsia" w:hAnsiTheme="minorEastAsia" w:eastAsiaTheme="minorEastAsia"/>
          <w:szCs w:val="21"/>
          <w:u w:val="single"/>
        </w:rPr>
        <w:t xml:space="preserve">    固定单价合同   </w:t>
      </w:r>
      <w:r>
        <w:rPr>
          <w:rFonts w:hint="eastAsia" w:asciiTheme="minorEastAsia" w:hAnsiTheme="minorEastAsia" w:eastAsiaTheme="minorEastAsia"/>
          <w:szCs w:val="21"/>
        </w:rPr>
        <w:t>。</w:t>
      </w:r>
    </w:p>
    <w:p>
      <w:pPr>
        <w:pStyle w:val="32"/>
        <w:ind w:left="0" w:leftChars="0"/>
        <w:rPr>
          <w:rStyle w:val="39"/>
        </w:rPr>
      </w:pPr>
      <w:r>
        <w:rPr>
          <w:rFonts w:hint="eastAsia"/>
          <w:szCs w:val="21"/>
        </w:rPr>
        <w:t>4、本项目进行自行采购，采用评审定标，欢迎符合条件的供应商参加。</w:t>
      </w:r>
    </w:p>
    <w:p>
      <w:pPr>
        <w:pStyle w:val="19"/>
        <w:spacing w:line="320" w:lineRule="exact"/>
        <w:rPr>
          <w:rFonts w:hint="eastAsia" w:ascii="宋体" w:hAnsi="宋体" w:eastAsia="宋体" w:cs="Times New Roman"/>
          <w:i w:val="0"/>
          <w:iCs w:val="0"/>
          <w:color w:val="000000"/>
          <w:szCs w:val="21"/>
          <w:lang w:eastAsia="zh-CN"/>
        </w:rPr>
      </w:pPr>
      <w:r>
        <w:rPr>
          <w:rFonts w:hint="eastAsia" w:ascii="宋体" w:hAnsi="宋体"/>
          <w:i w:val="0"/>
          <w:iCs w:val="0"/>
          <w:szCs w:val="21"/>
        </w:rPr>
        <w:t>★</w:t>
      </w:r>
      <w:r>
        <w:rPr>
          <w:rFonts w:hint="eastAsia" w:ascii="宋体" w:hAnsi="宋体" w:eastAsia="宋体" w:cs="Times New Roman"/>
          <w:i w:val="0"/>
          <w:iCs w:val="0"/>
          <w:color w:val="000000"/>
          <w:szCs w:val="21"/>
          <w:lang w:val="en-US" w:eastAsia="zh-CN"/>
        </w:rPr>
        <w:t>5、</w:t>
      </w:r>
      <w:r>
        <w:rPr>
          <w:rFonts w:hint="eastAsia" w:ascii="宋体" w:hAnsi="宋体" w:eastAsia="宋体" w:cs="Times New Roman"/>
          <w:i w:val="0"/>
          <w:iCs w:val="0"/>
          <w:color w:val="000000"/>
          <w:szCs w:val="21"/>
        </w:rPr>
        <w:t>项目负责人具备二级或以上注册建造</w:t>
      </w:r>
      <w:r>
        <w:rPr>
          <w:rFonts w:hint="eastAsia" w:ascii="宋体" w:hAnsi="宋体" w:eastAsia="宋体" w:cs="Times New Roman"/>
          <w:i w:val="0"/>
          <w:iCs w:val="0"/>
          <w:color w:val="000000"/>
          <w:szCs w:val="21"/>
          <w:highlight w:val="none"/>
        </w:rPr>
        <w:t>师</w:t>
      </w:r>
      <w:r>
        <w:rPr>
          <w:rFonts w:hint="eastAsia" w:ascii="宋体" w:hAnsi="宋体" w:eastAsia="宋体" w:cs="Times New Roman"/>
          <w:i w:val="0"/>
          <w:iCs w:val="0"/>
          <w:color w:val="000000"/>
          <w:szCs w:val="21"/>
          <w:highlight w:val="yellow"/>
        </w:rPr>
        <w:t>（市政工程专业）</w:t>
      </w:r>
      <w:r>
        <w:rPr>
          <w:rFonts w:hint="eastAsia" w:ascii="宋体" w:hAnsi="宋体" w:eastAsia="宋体" w:cs="Times New Roman"/>
          <w:i w:val="0"/>
          <w:iCs w:val="0"/>
          <w:color w:val="000000"/>
          <w:szCs w:val="21"/>
        </w:rPr>
        <w:t>及建筑施工企业项目负责人安全生产考核合格证书（B证）</w:t>
      </w:r>
      <w:r>
        <w:rPr>
          <w:rFonts w:hint="eastAsia" w:ascii="宋体" w:hAnsi="宋体" w:eastAsia="宋体" w:cs="Times New Roman"/>
          <w:i w:val="0"/>
          <w:iCs w:val="0"/>
          <w:color w:val="000000"/>
          <w:szCs w:val="21"/>
          <w:lang w:eastAsia="zh-CN"/>
        </w:rPr>
        <w:t>。</w:t>
      </w:r>
    </w:p>
    <w:p>
      <w:pPr>
        <w:pStyle w:val="19"/>
        <w:spacing w:line="320" w:lineRule="exact"/>
        <w:rPr>
          <w:rFonts w:hint="default" w:ascii="宋体" w:hAnsi="宋体" w:eastAsia="宋体" w:cs="Times New Roman"/>
          <w:i w:val="0"/>
          <w:iCs w:val="0"/>
          <w:color w:val="000000"/>
          <w:szCs w:val="21"/>
          <w:highlight w:val="yellow"/>
          <w:lang w:val="en-US" w:eastAsia="zh-CN"/>
        </w:rPr>
      </w:pPr>
      <w:r>
        <w:rPr>
          <w:rFonts w:hint="eastAsia" w:ascii="宋体" w:hAnsi="宋体"/>
          <w:i w:val="0"/>
          <w:iCs w:val="0"/>
          <w:szCs w:val="21"/>
          <w:highlight w:val="yellow"/>
        </w:rPr>
        <w:t>★</w:t>
      </w:r>
      <w:r>
        <w:rPr>
          <w:rFonts w:hint="eastAsia" w:ascii="宋体" w:hAnsi="宋体" w:eastAsia="宋体" w:cs="Times New Roman"/>
          <w:i w:val="0"/>
          <w:iCs w:val="0"/>
          <w:color w:val="000000"/>
          <w:szCs w:val="21"/>
          <w:highlight w:val="yellow"/>
          <w:lang w:val="en-US" w:eastAsia="zh-CN"/>
        </w:rPr>
        <w:t>6、</w:t>
      </w:r>
      <w:r>
        <w:rPr>
          <w:rFonts w:hint="eastAsia" w:ascii="宋体" w:hAnsi="宋体" w:eastAsia="宋体" w:cs="Times New Roman"/>
          <w:i w:val="0"/>
          <w:iCs w:val="0"/>
          <w:color w:val="000000"/>
          <w:szCs w:val="21"/>
          <w:highlight w:val="yellow"/>
          <w:lang w:eastAsia="zh-CN"/>
        </w:rPr>
        <w:t>本项目拟投入的劳动力（项目负责人除外），其中技术负责人1人、项目管理班子成员至少</w:t>
      </w:r>
      <w:r>
        <w:rPr>
          <w:rFonts w:hint="eastAsia" w:ascii="宋体" w:hAnsi="宋体" w:cs="Times New Roman"/>
          <w:i w:val="0"/>
          <w:iCs w:val="0"/>
          <w:color w:val="000000"/>
          <w:szCs w:val="21"/>
          <w:highlight w:val="yellow"/>
          <w:lang w:val="en-US" w:eastAsia="zh-CN"/>
        </w:rPr>
        <w:t>3</w:t>
      </w:r>
      <w:r>
        <w:rPr>
          <w:rFonts w:hint="eastAsia" w:ascii="宋体" w:hAnsi="宋体" w:eastAsia="宋体" w:cs="Times New Roman"/>
          <w:i w:val="0"/>
          <w:iCs w:val="0"/>
          <w:color w:val="000000"/>
          <w:szCs w:val="21"/>
          <w:highlight w:val="yellow"/>
          <w:lang w:eastAsia="zh-CN"/>
        </w:rPr>
        <w:t>人。</w:t>
      </w:r>
    </w:p>
    <w:p>
      <w:pPr>
        <w:pStyle w:val="32"/>
        <w:ind w:left="0" w:leftChars="0"/>
        <w:rPr>
          <w:rFonts w:hint="eastAsia"/>
          <w:i w:val="0"/>
          <w:iCs w:val="0"/>
          <w:szCs w:val="21"/>
        </w:rPr>
      </w:pPr>
    </w:p>
    <w:p>
      <w:pPr>
        <w:jc w:val="center"/>
        <w:rPr>
          <w:b/>
          <w:i w:val="0"/>
          <w:iCs w:val="0"/>
        </w:rPr>
      </w:pPr>
      <w:r>
        <w:rPr>
          <w:rFonts w:hint="eastAsia"/>
          <w:b/>
          <w:i w:val="0"/>
          <w:iCs w:val="0"/>
        </w:rPr>
        <w:t>（二）实质性条款</w:t>
      </w:r>
    </w:p>
    <w:p>
      <w:pPr>
        <w:jc w:val="center"/>
        <w:rPr>
          <w:b/>
          <w:i w:val="0"/>
          <w:iCs w:val="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i w:val="0"/>
                <w:iCs w:val="0"/>
                <w:kern w:val="0"/>
                <w:szCs w:val="21"/>
              </w:rPr>
            </w:pPr>
            <w:r>
              <w:rPr>
                <w:rFonts w:hint="eastAsia" w:ascii="宋体" w:hAnsi="宋体"/>
                <w:i w:val="0"/>
                <w:iCs w:val="0"/>
                <w:kern w:val="0"/>
                <w:szCs w:val="21"/>
              </w:rPr>
              <w:t>序号</w:t>
            </w:r>
          </w:p>
        </w:tc>
        <w:tc>
          <w:tcPr>
            <w:tcW w:w="7483"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i w:val="0"/>
                <w:iCs w:val="0"/>
                <w:kern w:val="0"/>
                <w:szCs w:val="21"/>
              </w:rPr>
            </w:pPr>
            <w:r>
              <w:rPr>
                <w:rFonts w:hint="eastAsia" w:ascii="宋体" w:hAnsi="宋体"/>
                <w:i w:val="0"/>
                <w:iCs w:val="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i w:val="0"/>
                <w:iCs w:val="0"/>
                <w:kern w:val="0"/>
                <w:szCs w:val="21"/>
                <w:lang w:eastAsia="zh-CN"/>
              </w:rPr>
            </w:pPr>
            <w:bookmarkStart w:id="14" w:name="OLE_LINK23" w:colFirst="1" w:colLast="1"/>
            <w:r>
              <w:rPr>
                <w:rFonts w:hint="eastAsia" w:ascii="宋体" w:hAnsi="宋体"/>
                <w:i w:val="0"/>
                <w:iCs w:val="0"/>
                <w:kern w:val="0"/>
                <w:szCs w:val="21"/>
                <w:lang w:val="en-US" w:eastAsia="zh-CN"/>
              </w:rPr>
              <w:t>1</w:t>
            </w:r>
          </w:p>
        </w:tc>
        <w:tc>
          <w:tcPr>
            <w:tcW w:w="7483" w:type="dxa"/>
            <w:noWrap w:val="0"/>
            <w:vAlign w:val="top"/>
          </w:tcPr>
          <w:p>
            <w:pPr>
              <w:keepNext w:val="0"/>
              <w:keepLines w:val="0"/>
              <w:suppressLineNumbers w:val="0"/>
              <w:spacing w:before="0" w:beforeAutospacing="0" w:after="0" w:afterAutospacing="0"/>
              <w:ind w:left="0" w:leftChars="0" w:right="0" w:rightChars="0"/>
              <w:jc w:val="left"/>
              <w:rPr>
                <w:rFonts w:hint="default" w:ascii="宋体" w:hAnsi="宋体"/>
                <w:i w:val="0"/>
                <w:iCs w:val="0"/>
              </w:rPr>
            </w:pPr>
            <w:r>
              <w:rPr>
                <w:rFonts w:hint="eastAsia" w:ascii="宋体" w:hAnsi="宋体"/>
                <w:i w:val="0"/>
                <w:iCs w:val="0"/>
                <w:color w:val="FF0000"/>
              </w:rPr>
              <w:t>★完全满足本项目工期要求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leftChars="0" w:right="0" w:rightChars="0"/>
              <w:rPr>
                <w:rFonts w:hint="default" w:ascii="宋体" w:hAnsi="宋体"/>
                <w:i w:val="0"/>
                <w:iCs w:val="0"/>
                <w:kern w:val="0"/>
                <w:szCs w:val="21"/>
                <w:lang w:val="en-US" w:eastAsia="zh-CN"/>
              </w:rPr>
            </w:pPr>
            <w:r>
              <w:rPr>
                <w:rFonts w:hint="eastAsia" w:ascii="宋体" w:hAnsi="宋体"/>
                <w:i w:val="0"/>
                <w:iCs w:val="0"/>
                <w:kern w:val="0"/>
                <w:szCs w:val="21"/>
                <w:lang w:val="en-US" w:eastAsia="zh-CN"/>
              </w:rPr>
              <w:t>2</w:t>
            </w:r>
          </w:p>
        </w:tc>
        <w:tc>
          <w:tcPr>
            <w:tcW w:w="7483" w:type="dxa"/>
            <w:noWrap w:val="0"/>
            <w:vAlign w:val="top"/>
          </w:tcPr>
          <w:p>
            <w:pPr>
              <w:keepNext w:val="0"/>
              <w:keepLines w:val="0"/>
              <w:suppressLineNumbers w:val="0"/>
              <w:spacing w:before="0" w:beforeAutospacing="0" w:after="0" w:afterAutospacing="0"/>
              <w:ind w:left="0" w:leftChars="0" w:right="0" w:rightChars="0"/>
              <w:jc w:val="left"/>
              <w:rPr>
                <w:rFonts w:hint="default" w:ascii="宋体" w:hAnsi="宋体" w:eastAsia="宋体"/>
                <w:i w:val="0"/>
                <w:iCs w:val="0"/>
                <w:color w:val="FF0000"/>
                <w:lang w:val="en-US" w:eastAsia="zh-CN"/>
              </w:rPr>
            </w:pPr>
            <w:r>
              <w:rPr>
                <w:rFonts w:hint="eastAsia" w:ascii="宋体" w:hAnsi="宋体"/>
                <w:i w:val="0"/>
                <w:iCs w:val="0"/>
                <w:color w:val="FF0000"/>
              </w:rPr>
              <w:t>★</w:t>
            </w:r>
            <w:r>
              <w:rPr>
                <w:rFonts w:hint="eastAsia" w:ascii="宋体" w:hAnsi="宋体" w:eastAsia="宋体" w:cs="Times New Roman"/>
                <w:i w:val="0"/>
                <w:iCs w:val="0"/>
                <w:color w:val="FF0000"/>
              </w:rPr>
              <w:t>项目负责人具备二级或以上注册建造师（市政工程专业）及建筑施工企业项目负责人安全生产考核合格证书（B证）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i w:val="0"/>
                <w:iCs w:val="0"/>
                <w:kern w:val="0"/>
                <w:szCs w:val="21"/>
                <w:lang w:val="en-US" w:eastAsia="zh-CN"/>
              </w:rPr>
            </w:pPr>
            <w:r>
              <w:rPr>
                <w:rFonts w:hint="eastAsia" w:ascii="宋体" w:hAnsi="宋体"/>
                <w:i w:val="0"/>
                <w:iCs w:val="0"/>
                <w:kern w:val="0"/>
                <w:szCs w:val="21"/>
                <w:lang w:val="en-US" w:eastAsia="zh-CN"/>
              </w:rPr>
              <w:t>3</w:t>
            </w:r>
          </w:p>
        </w:tc>
        <w:tc>
          <w:tcPr>
            <w:tcW w:w="7483" w:type="dxa"/>
            <w:noWrap w:val="0"/>
            <w:vAlign w:val="top"/>
          </w:tcPr>
          <w:p>
            <w:pPr>
              <w:keepNext w:val="0"/>
              <w:keepLines w:val="0"/>
              <w:suppressLineNumbers w:val="0"/>
              <w:spacing w:before="0" w:beforeAutospacing="0" w:after="0" w:afterAutospacing="0"/>
              <w:ind w:left="0" w:leftChars="0" w:right="0" w:rightChars="0"/>
              <w:jc w:val="left"/>
              <w:rPr>
                <w:rFonts w:hint="eastAsia" w:ascii="宋体" w:hAnsi="宋体"/>
                <w:i w:val="0"/>
                <w:iCs w:val="0"/>
                <w:color w:val="FF0000"/>
                <w:lang w:val="en-US" w:eastAsia="zh-CN"/>
              </w:rPr>
            </w:pPr>
            <w:r>
              <w:rPr>
                <w:rFonts w:hint="eastAsia" w:ascii="宋体" w:hAnsi="宋体"/>
                <w:i w:val="0"/>
                <w:iCs w:val="0"/>
                <w:color w:val="FF0000"/>
              </w:rPr>
              <w:t>★本项目拟投入的劳动力（项目负责人除外），其中技术负责人1人、项目管理班子成员至少</w:t>
            </w:r>
            <w:r>
              <w:rPr>
                <w:rFonts w:hint="eastAsia" w:ascii="宋体" w:hAnsi="宋体"/>
                <w:i w:val="0"/>
                <w:iCs w:val="0"/>
                <w:color w:val="FF0000"/>
                <w:lang w:val="en-US" w:eastAsia="zh-CN"/>
              </w:rPr>
              <w:t>3</w:t>
            </w:r>
            <w:r>
              <w:rPr>
                <w:rFonts w:hint="eastAsia" w:ascii="宋体" w:hAnsi="宋体"/>
                <w:i w:val="0"/>
                <w:iCs w:val="0"/>
                <w:color w:val="FF0000"/>
              </w:rPr>
              <w:t>人</w:t>
            </w:r>
          </w:p>
        </w:tc>
      </w:tr>
      <w:bookmarkEnd w:id="14"/>
    </w:tbl>
    <w:p>
      <w:pPr>
        <w:rPr>
          <w:i w:val="0"/>
          <w:iCs w:val="0"/>
          <w:color w:val="FF0000"/>
        </w:rPr>
      </w:pPr>
      <w:r>
        <w:rPr>
          <w:rFonts w:hint="eastAsia"/>
          <w:i w:val="0"/>
          <w:iCs w:val="0"/>
          <w:color w:val="FF0000"/>
        </w:rPr>
        <w:t>注：上表所列内容为不可负偏离条款，负偏离将视为未实质性满足招标文件要求作应答无效处理。</w:t>
      </w:r>
    </w:p>
    <w:p>
      <w:pPr>
        <w:rPr>
          <w:rFonts w:ascii="宋体" w:hAnsi="宋体"/>
          <w:i w:val="0"/>
          <w:iCs w:val="0"/>
          <w:snapToGrid w:val="0"/>
          <w:color w:val="FF0000"/>
          <w:kern w:val="0"/>
        </w:rPr>
      </w:pPr>
    </w:p>
    <w:p>
      <w:pPr>
        <w:rPr>
          <w:rFonts w:ascii="宋体" w:hAnsi="宋体"/>
          <w:snapToGrid w:val="0"/>
          <w:color w:val="FF0000"/>
          <w:kern w:val="0"/>
        </w:rPr>
      </w:pPr>
    </w:p>
    <w:p>
      <w:pPr>
        <w:pStyle w:val="32"/>
        <w:ind w:left="0" w:leftChars="0"/>
        <w:rPr>
          <w:szCs w:val="21"/>
        </w:rPr>
      </w:pPr>
    </w:p>
    <w:p>
      <w:pPr>
        <w:pStyle w:val="4"/>
        <w:jc w:val="center"/>
        <w:rPr>
          <w:rFonts w:ascii="黑体" w:eastAsia="黑体"/>
          <w:b w:val="0"/>
          <w:kern w:val="0"/>
          <w:sz w:val="24"/>
        </w:rPr>
      </w:pPr>
      <w:r>
        <w:rPr>
          <w:rFonts w:hint="eastAsia" w:ascii="黑体" w:eastAsia="黑体"/>
          <w:b w:val="0"/>
          <w:kern w:val="0"/>
          <w:sz w:val="24"/>
        </w:rPr>
        <w:t>二、项目管理要求</w:t>
      </w:r>
    </w:p>
    <w:p>
      <w:pPr>
        <w:spacing w:beforeLines="25" w:afterLines="25" w:line="360" w:lineRule="auto"/>
        <w:ind w:firstLine="392" w:firstLineChars="187"/>
        <w:rPr>
          <w:rFonts w:ascii="宋体" w:hAnsi="宋体"/>
          <w:i w:val="0"/>
          <w:iCs w:val="0"/>
        </w:rPr>
      </w:pPr>
      <w:r>
        <w:rPr>
          <w:rFonts w:hint="eastAsia" w:ascii="宋体" w:hAnsi="宋体"/>
          <w:i w:val="0"/>
          <w:iCs w:val="0"/>
        </w:rPr>
        <w:t>1、成交供应商必须作好施工记录、隐蔽工程记录、施工资料的整理、竣工资料的编制等工作。</w:t>
      </w:r>
    </w:p>
    <w:p>
      <w:pPr>
        <w:spacing w:beforeLines="25" w:afterLines="25" w:line="360" w:lineRule="auto"/>
        <w:ind w:firstLine="392" w:firstLineChars="187"/>
        <w:rPr>
          <w:rFonts w:ascii="宋体" w:hAnsi="宋体"/>
          <w:i w:val="0"/>
          <w:iCs w:val="0"/>
        </w:rPr>
      </w:pPr>
      <w:r>
        <w:rPr>
          <w:rFonts w:hint="eastAsia" w:ascii="宋体" w:hAnsi="宋体"/>
          <w:i w:val="0"/>
          <w:iCs w:val="0"/>
        </w:rPr>
        <w:t>2、成交供应商必须在施工现场显眼位置设置正规施工警示牌、工程概况牌，标注“温馨提示”语言。靠近人行通道边（或建设方以为有必要的其他周边）必须用整齐美观的板材围护密封施工。</w:t>
      </w:r>
    </w:p>
    <w:p>
      <w:pPr>
        <w:spacing w:beforeLines="25" w:afterLines="25" w:line="360" w:lineRule="auto"/>
        <w:ind w:firstLine="392" w:firstLineChars="187"/>
        <w:rPr>
          <w:rFonts w:ascii="宋体" w:hAnsi="宋体"/>
          <w:i w:val="0"/>
          <w:iCs w:val="0"/>
        </w:rPr>
      </w:pPr>
      <w:r>
        <w:rPr>
          <w:rFonts w:hint="eastAsia" w:ascii="宋体" w:hAnsi="宋体"/>
          <w:i w:val="0"/>
          <w:iCs w:val="0"/>
        </w:rPr>
        <w:t>3、成交供应商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pPr>
        <w:spacing w:beforeLines="25" w:afterLines="25" w:line="360" w:lineRule="auto"/>
        <w:ind w:firstLine="392" w:firstLineChars="187"/>
        <w:rPr>
          <w:rFonts w:ascii="宋体" w:hAnsi="宋体"/>
          <w:i w:val="0"/>
          <w:iCs w:val="0"/>
        </w:rPr>
      </w:pPr>
      <w:r>
        <w:rPr>
          <w:rFonts w:hint="eastAsia" w:ascii="宋体" w:hAnsi="宋体"/>
          <w:i w:val="0"/>
          <w:iCs w:val="0"/>
        </w:rPr>
        <w:t>4、成交供应商必须在施工过程中注意自身及周边安全，做好现场及周边安全设施搭设，遵守有关安全保护规程，负责施工过程中的所有事故处理和费用。</w:t>
      </w:r>
    </w:p>
    <w:p>
      <w:pPr>
        <w:spacing w:beforeLines="25" w:afterLines="25" w:line="360" w:lineRule="auto"/>
        <w:ind w:firstLine="392" w:firstLineChars="187"/>
        <w:rPr>
          <w:rFonts w:ascii="宋体" w:hAnsi="宋体"/>
          <w:i w:val="0"/>
          <w:iCs w:val="0"/>
        </w:rPr>
      </w:pPr>
      <w:r>
        <w:rPr>
          <w:rFonts w:hint="eastAsia" w:ascii="宋体" w:hAnsi="宋体"/>
          <w:i w:val="0"/>
          <w:iCs w:val="0"/>
        </w:rPr>
        <w:t>5、成交供应商必须服从采购单位，监理公司的监督、指导并积极主动配合上述管理机构的工作。</w:t>
      </w:r>
    </w:p>
    <w:p>
      <w:pPr>
        <w:spacing w:beforeLines="25" w:afterLines="25" w:line="360" w:lineRule="auto"/>
        <w:ind w:firstLine="392" w:firstLineChars="187"/>
        <w:rPr>
          <w:rFonts w:ascii="宋体" w:hAnsi="宋体"/>
          <w:i w:val="0"/>
          <w:iCs w:val="0"/>
        </w:rPr>
      </w:pPr>
      <w:r>
        <w:rPr>
          <w:rFonts w:hint="eastAsia" w:ascii="宋体" w:hAnsi="宋体"/>
          <w:i w:val="0"/>
          <w:iCs w:val="0"/>
        </w:rPr>
        <w:t>6、成交供应商施工时须提供材料样板，经采购人最终确认后，方可进场使用，供应商所提供的样板或厂家应符合设计图纸要求及甲方确认要求，如供应商不能提供的可由采购人根据市场考察情况确认并实施。</w:t>
      </w:r>
    </w:p>
    <w:p>
      <w:pPr>
        <w:spacing w:beforeLines="25" w:afterLines="25" w:line="360" w:lineRule="auto"/>
        <w:ind w:firstLine="392" w:firstLineChars="187"/>
        <w:rPr>
          <w:rFonts w:ascii="宋体" w:hAnsi="宋体"/>
          <w:i w:val="0"/>
          <w:iCs w:val="0"/>
        </w:rPr>
      </w:pPr>
      <w:r>
        <w:rPr>
          <w:rFonts w:hint="eastAsia" w:ascii="宋体" w:hAnsi="宋体"/>
          <w:i w:val="0"/>
          <w:iCs w:val="0"/>
        </w:rPr>
        <w:t>7、成交供应商在工程施工前，须全面检查工地情况，若发现错误须立刻通知工程师。若未能遵从此规定，使本工程的任何项目因此等错误或缺陷而错误地建造，则成交供应商须自费予以拆除及重建。</w:t>
      </w:r>
    </w:p>
    <w:p>
      <w:pPr>
        <w:spacing w:beforeLines="25" w:afterLines="25" w:line="360" w:lineRule="auto"/>
        <w:ind w:firstLine="392" w:firstLineChars="187"/>
        <w:rPr>
          <w:rFonts w:ascii="宋体" w:hAnsi="宋体"/>
          <w:i w:val="0"/>
          <w:iCs w:val="0"/>
        </w:rPr>
      </w:pPr>
      <w:r>
        <w:rPr>
          <w:rFonts w:hint="eastAsia" w:ascii="宋体" w:hAnsi="宋体"/>
          <w:i w:val="0"/>
          <w:iCs w:val="0"/>
        </w:rPr>
        <w:t>8、实行项目经理负责制，并配备项目管理班子。如未经采购人同意更换项目班子成员，采购人有权取消投标供应商的中标资格或单方面终止合同，由此造成的违约责任由成交供应商承担。</w:t>
      </w:r>
    </w:p>
    <w:p>
      <w:pPr>
        <w:spacing w:beforeLines="25" w:afterLines="25" w:line="360" w:lineRule="auto"/>
        <w:ind w:firstLine="392" w:firstLineChars="187"/>
        <w:rPr>
          <w:rFonts w:ascii="宋体" w:hAnsi="宋体"/>
          <w:i w:val="0"/>
          <w:iCs w:val="0"/>
        </w:rPr>
      </w:pPr>
      <w:r>
        <w:rPr>
          <w:rFonts w:hint="eastAsia" w:ascii="宋体" w:hAnsi="宋体"/>
          <w:i w:val="0"/>
          <w:iCs w:val="0"/>
        </w:rPr>
        <w:t>9、本项目应按照《深圳市建筑废弃物减排与利用条例》及《深圳市预拌混凝土和预拌砂浆管理规定》的要求，使用预拌混凝土、预拌砂浆和新型墙体材料。</w:t>
      </w:r>
    </w:p>
    <w:p/>
    <w:p/>
    <w:p>
      <w:pPr>
        <w:pStyle w:val="4"/>
        <w:jc w:val="center"/>
        <w:rPr>
          <w:rFonts w:ascii="黑体" w:eastAsia="黑体"/>
          <w:b w:val="0"/>
          <w:sz w:val="24"/>
        </w:rPr>
      </w:pPr>
      <w:r>
        <w:rPr>
          <w:rFonts w:hint="eastAsia" w:ascii="黑体" w:eastAsia="黑体"/>
          <w:b w:val="0"/>
          <w:sz w:val="24"/>
        </w:rPr>
        <w:t>三、项目技术要求</w:t>
      </w:r>
    </w:p>
    <w:p>
      <w:pPr>
        <w:ind w:firstLine="420" w:firstLineChars="200"/>
        <w:rPr>
          <w:i w:val="0"/>
          <w:iCs w:val="0"/>
        </w:rPr>
      </w:pPr>
      <w:r>
        <w:rPr>
          <w:rFonts w:hint="eastAsia"/>
          <w:i w:val="0"/>
          <w:iCs w:val="0"/>
        </w:rPr>
        <w:t>工程质量标准必须符合现行国家有关工程施工质量验收规范和标准的要求。有关工程质量的特殊标准或要求由合同当事人另行书面约定。</w:t>
      </w:r>
    </w:p>
    <w:p/>
    <w:bookmarkEnd w:id="13"/>
    <w:p>
      <w:pPr>
        <w:pStyle w:val="4"/>
        <w:jc w:val="center"/>
        <w:rPr>
          <w:rFonts w:ascii="黑体" w:eastAsia="黑体"/>
          <w:b w:val="0"/>
          <w:kern w:val="0"/>
          <w:sz w:val="24"/>
        </w:rPr>
      </w:pPr>
      <w:bookmarkStart w:id="15" w:name="_Toc128884465"/>
      <w:r>
        <w:rPr>
          <w:rFonts w:hint="eastAsia" w:ascii="黑体" w:eastAsia="黑体"/>
          <w:b w:val="0"/>
          <w:kern w:val="0"/>
          <w:sz w:val="24"/>
        </w:rPr>
        <w:t>四、</w:t>
      </w:r>
      <w:bookmarkEnd w:id="15"/>
      <w:r>
        <w:rPr>
          <w:rFonts w:hint="eastAsia" w:ascii="黑体" w:eastAsia="黑体"/>
          <w:b w:val="0"/>
          <w:kern w:val="0"/>
          <w:sz w:val="24"/>
        </w:rPr>
        <w:t>项目商务要求</w:t>
      </w:r>
    </w:p>
    <w:p>
      <w:pPr>
        <w:pStyle w:val="5"/>
        <w:jc w:val="center"/>
        <w:rPr>
          <w:b w:val="0"/>
          <w:bCs w:val="0"/>
          <w:sz w:val="24"/>
          <w:szCs w:val="24"/>
        </w:rPr>
      </w:pPr>
      <w:r>
        <w:rPr>
          <w:rFonts w:hint="eastAsia"/>
          <w:b w:val="0"/>
          <w:bCs w:val="0"/>
          <w:sz w:val="24"/>
          <w:szCs w:val="24"/>
        </w:rPr>
        <w:t>（一）付款方式</w:t>
      </w:r>
    </w:p>
    <w:p>
      <w:pPr>
        <w:adjustRightInd w:val="0"/>
        <w:snapToGrid w:val="0"/>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1、付款原则：工程进度款根据施工进度、监督、监理情况分期付给。由于成交供应商原因造成工程款不能支付，责任由成交供应商承担。</w:t>
      </w:r>
    </w:p>
    <w:p>
      <w:pPr>
        <w:adjustRightInd w:val="0"/>
        <w:snapToGrid w:val="0"/>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2、工程款第一次支付：本项目施工合同签订后10天内支付合同价的2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%为预付款。</w:t>
      </w:r>
    </w:p>
    <w:p>
      <w:pPr>
        <w:adjustRightInd w:val="0"/>
        <w:snapToGrid w:val="0"/>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3、工程进度款支付：本合同工程进度款按进度申报，成交供应商向采购人提交已完成的工程款支付汇总表，经监理工程师和采购人审核确认后进行支付，工程进度款支付最高不超过合同价的80%。</w:t>
      </w:r>
    </w:p>
    <w:p>
      <w:pPr>
        <w:adjustRightInd w:val="0"/>
        <w:snapToGrid w:val="0"/>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工程验收移交后，成交供应商应在30日内将完整的结算资料送采购人委托具备资质的第三方进行工程结算审核。结算审核完成后，14天内支付至以采购人按规定委托的造价咨询单位审核确定的工程结算审核价的97%。工程结算审核价的3%作为工程质量缺陷保修金，成交供应商在工程竣工验收合格满二年且已履行工程质量缺陷保修义务后14天内，支付给成交供应商（不计利息）。 </w:t>
      </w:r>
    </w:p>
    <w:p>
      <w:pPr>
        <w:pStyle w:val="32"/>
        <w:rPr>
          <w:rFonts w:hint="eastAsia"/>
        </w:rPr>
      </w:pPr>
    </w:p>
    <w:p>
      <w:pPr>
        <w:pStyle w:val="5"/>
        <w:jc w:val="center"/>
        <w:rPr>
          <w:b w:val="0"/>
          <w:bCs w:val="0"/>
          <w:sz w:val="24"/>
          <w:szCs w:val="24"/>
        </w:rPr>
      </w:pPr>
      <w:r>
        <w:rPr>
          <w:rFonts w:hint="eastAsia"/>
          <w:b w:val="0"/>
          <w:bCs w:val="0"/>
          <w:sz w:val="24"/>
          <w:szCs w:val="24"/>
        </w:rPr>
        <w:t>（二）项目保修要求</w:t>
      </w:r>
    </w:p>
    <w:p>
      <w:pPr>
        <w:spacing w:line="360" w:lineRule="exact"/>
        <w:ind w:firstLine="525" w:firstLineChars="250"/>
        <w:rPr>
          <w:rFonts w:hint="eastAsia" w:ascii="宋体" w:hAnsi="宋体"/>
          <w:i w:val="0"/>
          <w:iCs w:val="0"/>
          <w:szCs w:val="21"/>
        </w:rPr>
      </w:pPr>
      <w:r>
        <w:rPr>
          <w:rFonts w:hint="eastAsia" w:ascii="宋体" w:hAnsi="宋体"/>
          <w:i w:val="0"/>
          <w:iCs w:val="0"/>
          <w:szCs w:val="21"/>
        </w:rPr>
        <w:t>1、项目保修要求：自工程竣工验收完毕之日的第二天计算，整体免费保修期为2年，免费保修期内中标人应免费提供保养维修服务。</w:t>
      </w:r>
    </w:p>
    <w:p>
      <w:pPr>
        <w:pStyle w:val="32"/>
        <w:ind w:left="0" w:leftChars="0" w:firstLine="0" w:firstLineChars="0"/>
        <w:rPr>
          <w:i w:val="0"/>
          <w:iCs w:val="0"/>
        </w:rPr>
      </w:pPr>
      <w:r>
        <w:rPr>
          <w:rFonts w:hint="eastAsia"/>
          <w:i w:val="0"/>
          <w:iCs w:val="0"/>
        </w:rPr>
        <w:t xml:space="preserve">     2、售后服务要求：属于保修范围、内容的项目，中标人应当在接到保修通知之日24小时内派人保修。</w:t>
      </w:r>
    </w:p>
    <w:p>
      <w:pPr>
        <w:pStyle w:val="8"/>
        <w:ind w:firstLine="392" w:firstLineChars="187"/>
        <w:rPr>
          <w:rFonts w:ascii="宋体" w:hAnsi="宋体"/>
          <w:i w:val="0"/>
          <w:iCs w:val="0"/>
          <w:szCs w:val="21"/>
        </w:rPr>
      </w:pPr>
      <w:r>
        <w:rPr>
          <w:rFonts w:hint="eastAsia" w:ascii="宋体" w:hAnsi="宋体"/>
          <w:i w:val="0"/>
          <w:iCs w:val="0"/>
          <w:szCs w:val="21"/>
        </w:rPr>
        <w:t xml:space="preserve"> 3、验收标准：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r>
        <w:rPr>
          <w:rFonts w:ascii="宋体" w:hAnsi="宋体"/>
          <w:i w:val="0"/>
          <w:iCs w:val="0"/>
          <w:szCs w:val="21"/>
        </w:rPr>
        <w:t xml:space="preserve"> </w:t>
      </w:r>
    </w:p>
    <w:p>
      <w:pPr>
        <w:pStyle w:val="8"/>
        <w:ind w:firstLine="497" w:firstLineChars="237"/>
        <w:outlineLvl w:val="3"/>
        <w:rPr>
          <w:rFonts w:ascii="宋体" w:hAnsi="宋体"/>
          <w:i w:val="0"/>
          <w:iCs w:val="0"/>
          <w:szCs w:val="21"/>
          <w:u w:val="single"/>
        </w:rPr>
      </w:pPr>
      <w:r>
        <w:rPr>
          <w:rFonts w:hint="eastAsia" w:ascii="宋体" w:hAnsi="宋体"/>
          <w:i w:val="0"/>
          <w:iCs w:val="0"/>
          <w:szCs w:val="21"/>
        </w:rPr>
        <w:t>4、服务响应时间：</w:t>
      </w:r>
      <w:r>
        <w:rPr>
          <w:rFonts w:hint="eastAsia" w:ascii="宋体" w:hAnsi="宋体"/>
          <w:i w:val="0"/>
          <w:iCs w:val="0"/>
          <w:szCs w:val="21"/>
          <w:u w:val="single"/>
        </w:rPr>
        <w:t>1个工作日。</w:t>
      </w:r>
    </w:p>
    <w:p>
      <w:pPr>
        <w:pStyle w:val="5"/>
        <w:jc w:val="center"/>
        <w:rPr>
          <w:b w:val="0"/>
          <w:bCs w:val="0"/>
          <w:sz w:val="24"/>
          <w:szCs w:val="24"/>
        </w:rPr>
      </w:pPr>
      <w:r>
        <w:rPr>
          <w:rFonts w:hint="eastAsia"/>
          <w:b w:val="0"/>
          <w:bCs w:val="0"/>
          <w:sz w:val="24"/>
          <w:szCs w:val="24"/>
        </w:rPr>
        <w:t>（三）质量考核验收标准及违约金</w:t>
      </w:r>
    </w:p>
    <w:p>
      <w:pPr>
        <w:spacing w:line="360" w:lineRule="exact"/>
        <w:ind w:firstLine="420" w:firstLineChars="200"/>
        <w:rPr>
          <w:rFonts w:ascii="宋体" w:hAnsi="宋体"/>
          <w:i w:val="0"/>
          <w:iCs w:val="0"/>
          <w:szCs w:val="21"/>
        </w:rPr>
      </w:pPr>
      <w:r>
        <w:rPr>
          <w:rFonts w:hint="eastAsia" w:ascii="宋体" w:hAnsi="宋体"/>
          <w:i w:val="0"/>
          <w:iCs w:val="0"/>
          <w:szCs w:val="21"/>
        </w:rPr>
        <w:t>1.质量考核验收标准：</w:t>
      </w:r>
      <w:r>
        <w:rPr>
          <w:rFonts w:hint="eastAsia" w:ascii="宋体" w:hAnsi="宋体"/>
          <w:i w:val="0"/>
          <w:iCs w:val="0"/>
          <w:szCs w:val="21"/>
          <w:u w:val="single"/>
        </w:rPr>
        <w:t xml:space="preserve">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   </w:t>
      </w:r>
    </w:p>
    <w:p>
      <w:pPr>
        <w:spacing w:line="360" w:lineRule="exact"/>
        <w:ind w:firstLine="420" w:firstLineChars="200"/>
        <w:outlineLvl w:val="3"/>
        <w:rPr>
          <w:rFonts w:ascii="宋体" w:hAnsi="宋体"/>
          <w:i w:val="0"/>
          <w:iCs w:val="0"/>
          <w:szCs w:val="21"/>
        </w:rPr>
      </w:pPr>
      <w:r>
        <w:rPr>
          <w:rFonts w:hint="eastAsia" w:ascii="宋体" w:hAnsi="宋体"/>
          <w:i w:val="0"/>
          <w:iCs w:val="0"/>
          <w:szCs w:val="21"/>
        </w:rPr>
        <w:t>2.违约金：</w:t>
      </w:r>
      <w:r>
        <w:rPr>
          <w:rFonts w:hint="eastAsia" w:ascii="宋体" w:hAnsi="宋体"/>
          <w:i w:val="0"/>
          <w:iCs w:val="0"/>
          <w:szCs w:val="21"/>
          <w:u w:val="single"/>
        </w:rPr>
        <w:t xml:space="preserve"> 合同金额的10%  </w:t>
      </w:r>
    </w:p>
    <w:p>
      <w:pPr>
        <w:pStyle w:val="5"/>
        <w:jc w:val="center"/>
        <w:rPr>
          <w:b w:val="0"/>
          <w:bCs w:val="0"/>
          <w:sz w:val="24"/>
          <w:szCs w:val="24"/>
        </w:rPr>
      </w:pPr>
      <w:r>
        <w:rPr>
          <w:rFonts w:hint="eastAsia"/>
          <w:b w:val="0"/>
          <w:bCs w:val="0"/>
          <w:sz w:val="24"/>
          <w:szCs w:val="24"/>
        </w:rPr>
        <w:t>（四）履约保证金</w:t>
      </w:r>
    </w:p>
    <w:p>
      <w:pPr>
        <w:pStyle w:val="8"/>
        <w:spacing w:before="60" w:beforeLines="25" w:after="60" w:afterLines="25"/>
        <w:ind w:firstLineChars="200"/>
        <w:rPr>
          <w:rFonts w:ascii="宋体" w:hAnsi="宋体"/>
          <w:color w:val="FF0000"/>
          <w:szCs w:val="21"/>
        </w:rPr>
      </w:pPr>
      <w:r>
        <w:rPr>
          <w:rFonts w:hint="eastAsia" w:ascii="宋体" w:hAnsi="宋体"/>
          <w:color w:val="FF0000"/>
          <w:szCs w:val="21"/>
          <w:highlight w:val="yellow"/>
        </w:rPr>
        <w:t>本项目无需提供履约保证金。</w:t>
      </w:r>
    </w:p>
    <w:p>
      <w:pPr>
        <w:pStyle w:val="5"/>
        <w:jc w:val="center"/>
        <w:rPr>
          <w:b w:val="0"/>
          <w:bCs w:val="0"/>
          <w:sz w:val="24"/>
          <w:szCs w:val="24"/>
        </w:rPr>
      </w:pPr>
      <w:r>
        <w:rPr>
          <w:rFonts w:hint="eastAsia"/>
          <w:b w:val="0"/>
          <w:bCs w:val="0"/>
          <w:sz w:val="24"/>
          <w:szCs w:val="24"/>
        </w:rPr>
        <w:t>（五）投标报价构成</w:t>
      </w:r>
    </w:p>
    <w:p>
      <w:pPr>
        <w:pStyle w:val="8"/>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①企业根据成本自行决定报价，但不得以低于其企业成本的报价投标；</w:t>
      </w:r>
    </w:p>
    <w:p>
      <w:pPr>
        <w:pStyle w:val="8"/>
        <w:spacing w:beforeLines="25" w:afterLines="25"/>
        <w:ind w:firstLine="392" w:firstLineChars="187"/>
        <w:rPr>
          <w:rFonts w:ascii="宋体" w:hAnsi="宋体"/>
          <w:i w:val="0"/>
          <w:iCs w:val="0"/>
          <w:color w:val="FF6600"/>
          <w:szCs w:val="21"/>
        </w:rPr>
      </w:pPr>
      <w:r>
        <w:rPr>
          <w:rFonts w:hint="eastAsia" w:ascii="宋体" w:hAnsi="宋体"/>
          <w:i w:val="0"/>
          <w:iCs w:val="0"/>
          <w:color w:val="000000"/>
          <w:szCs w:val="21"/>
        </w:rPr>
        <w:t>②投标供应商的投标报价不得超过采购文件规定的控制金额；</w:t>
      </w:r>
    </w:p>
    <w:p>
      <w:pPr>
        <w:pStyle w:val="8"/>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③投标供应商的投标报价，应是本项目采购范围和采购文件及合同条款上所列的各项内容中所述的全部，不得以任何理由予以重复，并以投标供应商在价格标中提出的单价或总价为依据；</w:t>
      </w:r>
    </w:p>
    <w:p>
      <w:pPr>
        <w:pStyle w:val="8"/>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④本项目的投标报价应包括成本、法定税费和管理企业的利润。</w:t>
      </w:r>
    </w:p>
    <w:p>
      <w:pPr>
        <w:pStyle w:val="8"/>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⑤除非</w:t>
      </w:r>
      <w:r>
        <w:rPr>
          <w:rFonts w:hint="eastAsia" w:ascii="宋体" w:hAnsi="宋体"/>
          <w:i w:val="0"/>
          <w:iCs w:val="0"/>
          <w:szCs w:val="21"/>
        </w:rPr>
        <w:t>深圳交易集团有限公司罗湖分公司</w:t>
      </w:r>
      <w:r>
        <w:rPr>
          <w:rFonts w:hint="eastAsia" w:ascii="宋体" w:hAnsi="宋体"/>
          <w:i w:val="0"/>
          <w:iCs w:val="0"/>
          <w:color w:val="000000"/>
          <w:szCs w:val="21"/>
        </w:rPr>
        <w:t>通过修改采购文件予以更正，否则，投标供应商应毫无例外地按采购文件所列的清单中项目和数量填报单价和合价。投标供应商未填单价或合价的项目，在实施后，将不得以支付，并视作该项费用已包括在其它有价款的单价或合价内；</w:t>
      </w:r>
    </w:p>
    <w:p>
      <w:pPr>
        <w:pStyle w:val="8"/>
        <w:spacing w:beforeLines="25" w:afterLines="25"/>
        <w:ind w:firstLine="392" w:firstLineChars="187"/>
        <w:rPr>
          <w:rFonts w:hint="eastAsia" w:ascii="宋体" w:hAnsi="宋体"/>
          <w:i w:val="0"/>
          <w:iCs w:val="0"/>
          <w:color w:val="000000"/>
          <w:szCs w:val="21"/>
        </w:rPr>
      </w:pPr>
      <w:r>
        <w:rPr>
          <w:rFonts w:hint="eastAsia" w:ascii="宋体" w:hAnsi="宋体"/>
          <w:i w:val="0"/>
          <w:iCs w:val="0"/>
          <w:color w:val="000000"/>
          <w:szCs w:val="21"/>
        </w:rPr>
        <w:t>⑥投标供应商投标报价总额（费率或折扣率）一经中标后，中标价即为该项目的合同总价（费率或折扣率）。</w:t>
      </w:r>
    </w:p>
    <w:p>
      <w:pPr>
        <w:pStyle w:val="8"/>
        <w:spacing w:before="60" w:beforeLines="25" w:after="60" w:afterLines="25"/>
        <w:ind w:firstLine="392" w:firstLineChars="187"/>
        <w:rPr>
          <w:rFonts w:ascii="宋体" w:hAnsi="宋体"/>
          <w:color w:val="000000"/>
          <w:szCs w:val="21"/>
        </w:rPr>
      </w:pPr>
    </w:p>
    <w:p>
      <w:pPr>
        <w:pStyle w:val="4"/>
        <w:jc w:val="center"/>
        <w:rPr>
          <w:rFonts w:ascii="黑体" w:eastAsia="黑体"/>
          <w:b w:val="0"/>
          <w:sz w:val="24"/>
        </w:rPr>
      </w:pPr>
      <w:r>
        <w:rPr>
          <w:rFonts w:hint="eastAsia" w:ascii="黑体" w:eastAsia="黑体"/>
          <w:b w:val="0"/>
          <w:kern w:val="0"/>
          <w:sz w:val="24"/>
        </w:rPr>
        <w:t>五、图纸</w:t>
      </w:r>
      <w:r>
        <w:rPr>
          <w:rFonts w:hint="eastAsia" w:ascii="黑体" w:eastAsia="黑体"/>
          <w:b w:val="0"/>
          <w:sz w:val="24"/>
        </w:rPr>
        <w:t>(</w:t>
      </w:r>
      <w:r>
        <w:rPr>
          <w:rFonts w:hint="eastAsia" w:ascii="黑体" w:eastAsia="黑体"/>
          <w:b w:val="0"/>
          <w:kern w:val="0"/>
          <w:sz w:val="24"/>
        </w:rPr>
        <w:t>详见附件</w:t>
      </w:r>
      <w:r>
        <w:rPr>
          <w:rFonts w:hint="eastAsia" w:ascii="黑体" w:eastAsia="黑体"/>
          <w:b w:val="0"/>
          <w:sz w:val="24"/>
        </w:rPr>
        <w:t>)</w:t>
      </w:r>
    </w:p>
    <w:p/>
    <w:p/>
    <w:p>
      <w:pPr>
        <w:pStyle w:val="4"/>
        <w:jc w:val="center"/>
        <w:rPr>
          <w:rFonts w:ascii="黑体" w:eastAsia="黑体"/>
          <w:b w:val="0"/>
          <w:kern w:val="0"/>
          <w:sz w:val="24"/>
        </w:rPr>
      </w:pPr>
      <w:r>
        <w:rPr>
          <w:rFonts w:hint="eastAsia" w:ascii="黑体" w:eastAsia="黑体"/>
          <w:b w:val="0"/>
          <w:kern w:val="0"/>
          <w:sz w:val="24"/>
        </w:rPr>
        <w:t>六、工程量清单（详见附件)</w:t>
      </w:r>
    </w:p>
    <w:p/>
    <w:p>
      <w:pPr>
        <w:pStyle w:val="8"/>
        <w:spacing w:line="320" w:lineRule="exact"/>
        <w:ind w:firstLine="0"/>
        <w:rPr>
          <w:rFonts w:ascii="宋体" w:hAnsi="宋体"/>
          <w:b/>
          <w:bCs/>
          <w:i w:val="0"/>
          <w:iCs w:val="0"/>
          <w:snapToGrid w:val="0"/>
          <w:kern w:val="0"/>
          <w:szCs w:val="21"/>
          <w:lang w:val="zh-CN"/>
        </w:rPr>
      </w:pPr>
      <w:r>
        <w:rPr>
          <w:rFonts w:hint="eastAsia" w:ascii="宋体" w:hAnsi="宋体"/>
          <w:b/>
          <w:bCs/>
          <w:i w:val="0"/>
          <w:iCs w:val="0"/>
          <w:snapToGrid w:val="0"/>
          <w:kern w:val="0"/>
          <w:szCs w:val="21"/>
          <w:lang w:val="zh-CN"/>
        </w:rPr>
        <w:t>说明：</w:t>
      </w:r>
    </w:p>
    <w:p>
      <w:pPr>
        <w:spacing w:beforeLines="25" w:afterLines="25"/>
        <w:ind w:firstLine="394" w:firstLineChars="187"/>
        <w:rPr>
          <w:rFonts w:ascii="宋体" w:hAnsi="宋体"/>
          <w:b/>
          <w:i w:val="0"/>
          <w:iCs w:val="0"/>
          <w:szCs w:val="21"/>
        </w:rPr>
      </w:pPr>
      <w:r>
        <w:rPr>
          <w:rFonts w:hint="eastAsia" w:ascii="宋体" w:hAnsi="宋体"/>
          <w:b/>
          <w:i w:val="0"/>
          <w:iCs w:val="0"/>
          <w:szCs w:val="21"/>
        </w:rPr>
        <w:t>1.工程计价办法：</w:t>
      </w:r>
      <w:r>
        <w:rPr>
          <w:rFonts w:hint="eastAsia" w:ascii="宋体" w:hAnsi="宋体"/>
          <w:b/>
          <w:i w:val="0"/>
          <w:iCs w:val="0"/>
          <w:szCs w:val="21"/>
          <w:u w:val="single"/>
        </w:rPr>
        <w:t>综合单价法</w:t>
      </w:r>
      <w:r>
        <w:rPr>
          <w:rFonts w:hint="eastAsia" w:ascii="宋体" w:hAnsi="宋体"/>
          <w:b/>
          <w:i w:val="0"/>
          <w:iCs w:val="0"/>
          <w:szCs w:val="21"/>
        </w:rPr>
        <w:t>。</w:t>
      </w:r>
    </w:p>
    <w:p>
      <w:pPr>
        <w:spacing w:beforeLines="25" w:afterLines="25"/>
        <w:ind w:firstLine="394" w:firstLineChars="187"/>
        <w:rPr>
          <w:rFonts w:ascii="宋体" w:hAnsi="宋体"/>
          <w:b/>
          <w:i w:val="0"/>
          <w:iCs w:val="0"/>
          <w:szCs w:val="21"/>
        </w:rPr>
      </w:pPr>
      <w:r>
        <w:rPr>
          <w:rFonts w:hint="eastAsia" w:ascii="宋体" w:hAnsi="宋体"/>
          <w:b/>
          <w:i w:val="0"/>
          <w:iCs w:val="0"/>
          <w:szCs w:val="21"/>
        </w:rPr>
        <w:t>2</w:t>
      </w:r>
      <w:r>
        <w:rPr>
          <w:rFonts w:ascii="宋体" w:hAnsi="宋体"/>
          <w:b/>
          <w:i w:val="0"/>
          <w:iCs w:val="0"/>
          <w:szCs w:val="21"/>
        </w:rPr>
        <w:t>.</w:t>
      </w:r>
      <w:r>
        <w:rPr>
          <w:rFonts w:hint="eastAsia" w:ascii="宋体" w:hAnsi="宋体"/>
          <w:b/>
          <w:i w:val="0"/>
          <w:iCs w:val="0"/>
          <w:szCs w:val="21"/>
        </w:rPr>
        <w:t>工程量清单应与投标须知、合同条件、工程建设标准及技术要求和图纸等文件结合起来理解或解释。</w:t>
      </w:r>
    </w:p>
    <w:p>
      <w:pPr>
        <w:spacing w:beforeLines="25" w:afterLines="25"/>
        <w:ind w:firstLine="394" w:firstLineChars="187"/>
        <w:rPr>
          <w:rFonts w:ascii="宋体" w:hAnsi="宋体"/>
          <w:b/>
          <w:i w:val="0"/>
          <w:iCs w:val="0"/>
          <w:szCs w:val="21"/>
        </w:rPr>
      </w:pPr>
      <w:r>
        <w:rPr>
          <w:rFonts w:hint="eastAsia" w:ascii="宋体" w:hAnsi="宋体"/>
          <w:b/>
          <w:i w:val="0"/>
          <w:iCs w:val="0"/>
          <w:szCs w:val="21"/>
        </w:rPr>
        <w:t>3.本工程量清单是采购人委托相关单位根据本采购文件中所提供的设计文件编制的。</w:t>
      </w:r>
    </w:p>
    <w:p>
      <w:pPr>
        <w:spacing w:beforeLines="25" w:afterLines="25"/>
        <w:ind w:firstLine="394" w:firstLineChars="187"/>
        <w:rPr>
          <w:rFonts w:ascii="宋体" w:hAnsi="宋体"/>
          <w:b/>
          <w:i w:val="0"/>
          <w:iCs w:val="0"/>
          <w:szCs w:val="21"/>
        </w:rPr>
      </w:pPr>
      <w:r>
        <w:rPr>
          <w:rFonts w:hint="eastAsia" w:ascii="宋体" w:hAnsi="宋体"/>
          <w:b/>
          <w:i w:val="0"/>
          <w:iCs w:val="0"/>
          <w:szCs w:val="21"/>
        </w:rPr>
        <w:t>4.按照《建设工程工程量清单计价规范》的规定，“工程量清单格式”主要包括以下几个部分，但不局限于以下部分：</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⑴.清单封面；</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⑵.总说明；包括：工程概况、工程采购范围、工程量清单编制依据、工程质量、材料、施工的特殊要求、预留金及暂定金额的情况等。</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⑶.</w:t>
      </w:r>
      <w:r>
        <w:rPr>
          <w:rFonts w:hint="eastAsia" w:ascii="宋体" w:hAnsi="宋体"/>
          <w:i w:val="0"/>
          <w:iCs w:val="0"/>
          <w:kern w:val="0"/>
          <w:szCs w:val="21"/>
        </w:rPr>
        <w:t xml:space="preserve"> 工程项目/单项工程汇总表</w:t>
      </w:r>
      <w:r>
        <w:rPr>
          <w:rFonts w:hint="eastAsia" w:ascii="宋体" w:hAnsi="宋体"/>
          <w:i w:val="0"/>
          <w:iCs w:val="0"/>
          <w:szCs w:val="21"/>
        </w:rPr>
        <w:t>；指本次采购的工程项目所包含的单项工程及每个单项工程所包含的单位工程，只有一个单位工程时可不填此表。</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⑷.分部分项工程量清单；</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⑸.</w:t>
      </w:r>
      <w:r>
        <w:rPr>
          <w:rFonts w:hint="eastAsia" w:ascii="宋体" w:hAnsi="宋体"/>
          <w:i w:val="0"/>
          <w:iCs w:val="0"/>
          <w:kern w:val="0"/>
          <w:szCs w:val="21"/>
        </w:rPr>
        <w:t xml:space="preserve"> 措施项目清单汇总表</w:t>
      </w:r>
      <w:r>
        <w:rPr>
          <w:rFonts w:hint="eastAsia" w:ascii="宋体" w:hAnsi="宋体"/>
          <w:i w:val="0"/>
          <w:iCs w:val="0"/>
          <w:szCs w:val="21"/>
        </w:rPr>
        <w:t>；</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szCs w:val="21"/>
        </w:rPr>
        <w:t>⑹.</w:t>
      </w:r>
      <w:r>
        <w:rPr>
          <w:rFonts w:ascii="宋体" w:hAnsi="宋体"/>
          <w:i w:val="0"/>
          <w:iCs w:val="0"/>
          <w:kern w:val="0"/>
          <w:szCs w:val="21"/>
        </w:rPr>
        <w:t xml:space="preserve"> </w:t>
      </w:r>
      <w:r>
        <w:rPr>
          <w:rFonts w:hint="eastAsia" w:ascii="宋体" w:hAnsi="宋体"/>
          <w:i w:val="0"/>
          <w:iCs w:val="0"/>
          <w:kern w:val="0"/>
          <w:szCs w:val="21"/>
        </w:rPr>
        <w:t>措施项目清单（一）：指按分部分项工程量清单的方式采用综合单价计价的措施项目；</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⑺.</w:t>
      </w:r>
      <w:r>
        <w:rPr>
          <w:rFonts w:hint="eastAsia" w:ascii="宋体" w:hAnsi="宋体"/>
          <w:i w:val="0"/>
          <w:iCs w:val="0"/>
          <w:kern w:val="0"/>
          <w:szCs w:val="21"/>
        </w:rPr>
        <w:t xml:space="preserve"> 其他项目清单汇总表</w:t>
      </w:r>
      <w:r>
        <w:rPr>
          <w:rFonts w:hint="eastAsia" w:ascii="宋体" w:hAnsi="宋体"/>
          <w:i w:val="0"/>
          <w:iCs w:val="0"/>
          <w:szCs w:val="21"/>
        </w:rPr>
        <w:t>；</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该表分为采购人部分和投标人部分，采购人部分可包括采购人另行采购采购材料设备费用等，由采购人填写；投标人部分可包括总承包服务费、零星工作项目费等，由投标人根据工程情况，投标报价时填写。</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(8)材料设备暂估价表；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(9)计日工表；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(10)总承包服务费表；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(11)采购人供应材料设备明细表：指采购人计划自行采购的材料设备的数量价格等情况。</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(12)规费、税金项目清单；</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(13)暂列金额明细表；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(14)工程建设其他费：指采购人要求投标供应商完成的工程建设其他费项目。</w:t>
      </w:r>
    </w:p>
    <w:p>
      <w:pPr>
        <w:pStyle w:val="8"/>
        <w:spacing w:line="320" w:lineRule="exact"/>
        <w:ind w:firstLine="392" w:firstLineChars="187"/>
        <w:rPr>
          <w:rFonts w:ascii="宋体" w:hAnsi="宋体"/>
          <w:i w:val="0"/>
          <w:iCs w:val="0"/>
          <w:kern w:val="0"/>
          <w:szCs w:val="21"/>
        </w:rPr>
      </w:pPr>
      <w:r>
        <w:rPr>
          <w:rFonts w:hint="eastAsia" w:ascii="宋体" w:hAnsi="宋体"/>
          <w:i w:val="0"/>
          <w:iCs w:val="0"/>
          <w:kern w:val="0"/>
          <w:szCs w:val="21"/>
        </w:rPr>
        <w:t>(15)设备及工器具购置费：指采购工程中包含的不计算营业税的设备名称、规格、数量等情况。</w:t>
      </w:r>
    </w:p>
    <w:p>
      <w:pPr>
        <w:spacing w:beforeLines="25" w:afterLines="25"/>
        <w:ind w:firstLine="394" w:firstLineChars="187"/>
        <w:rPr>
          <w:rFonts w:ascii="宋体" w:hAnsi="宋体"/>
          <w:b/>
          <w:i w:val="0"/>
          <w:iCs w:val="0"/>
          <w:szCs w:val="21"/>
        </w:rPr>
      </w:pPr>
      <w:r>
        <w:rPr>
          <w:rFonts w:hint="eastAsia" w:ascii="宋体" w:hAnsi="宋体"/>
          <w:b/>
          <w:i w:val="0"/>
          <w:iCs w:val="0"/>
          <w:szCs w:val="21"/>
        </w:rPr>
        <w:t>5.本工程要求采用的工程量计算规则，应作为本工程招投标双方进行工程招投标和结算计量、计价的共同依据。</w:t>
      </w:r>
    </w:p>
    <w:p>
      <w:pPr>
        <w:spacing w:beforeLines="25" w:afterLines="25"/>
        <w:ind w:firstLine="394" w:firstLineChars="187"/>
        <w:rPr>
          <w:rFonts w:ascii="宋体" w:hAnsi="宋体"/>
          <w:b/>
          <w:i w:val="0"/>
          <w:iCs w:val="0"/>
          <w:szCs w:val="21"/>
        </w:rPr>
      </w:pPr>
      <w:r>
        <w:rPr>
          <w:rFonts w:hint="eastAsia" w:ascii="宋体" w:hAnsi="宋体"/>
          <w:b/>
          <w:i w:val="0"/>
          <w:iCs w:val="0"/>
          <w:szCs w:val="21"/>
        </w:rPr>
        <w:t>6.本工程要求采用的工程量计算规则是</w:t>
      </w:r>
      <w:r>
        <w:rPr>
          <w:rFonts w:hint="eastAsia" w:ascii="宋体" w:hAnsi="宋体"/>
          <w:b/>
          <w:i w:val="0"/>
          <w:iCs w:val="0"/>
          <w:kern w:val="0"/>
          <w:szCs w:val="21"/>
        </w:rPr>
        <w:t>《13清单计价规范》及《13清单计价规范》补充规范（深圳2013）</w:t>
      </w:r>
      <w:r>
        <w:rPr>
          <w:rFonts w:hint="eastAsia" w:ascii="宋体" w:hAnsi="宋体"/>
          <w:b/>
          <w:i w:val="0"/>
          <w:iCs w:val="0"/>
          <w:szCs w:val="21"/>
        </w:rPr>
        <w:t>；</w:t>
      </w:r>
    </w:p>
    <w:p>
      <w:pPr>
        <w:spacing w:beforeLines="25" w:afterLines="25"/>
        <w:ind w:firstLine="394" w:firstLineChars="187"/>
        <w:rPr>
          <w:rFonts w:ascii="宋体" w:hAnsi="宋体"/>
          <w:b/>
          <w:i w:val="0"/>
          <w:iCs w:val="0"/>
          <w:szCs w:val="21"/>
        </w:rPr>
      </w:pPr>
      <w:r>
        <w:rPr>
          <w:rFonts w:hint="eastAsia" w:ascii="宋体" w:hAnsi="宋体"/>
          <w:b/>
          <w:i w:val="0"/>
          <w:iCs w:val="0"/>
          <w:szCs w:val="21"/>
        </w:rPr>
        <w:t>7.对“分部分项工程量清单”的说明和报价要求</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⑴.该清单所列的工程量系采购人的估算，是临时的，作为投标报价的共同基础。不应被理解为是对采购人要求工作内容的全部定义，也不能作为投标人应完成的实际工程量。结算时，应以由中标单位和采购人或由采购人授权委托的工程师共同计量、核实的实际完成的工程量为准。</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⑵.该清单中所填入的综合单价和合价应包括直接成本（即人工、材料、机械）和费用（管理费、利润）、风险金等全部费用。但涉及到采购人自行采购的设备材料的项目不得计入材料设备的价格。</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⑶. 该清单中不再重复或概括工程及材料的一般说明，在编制和填写工程量清单的每一项的综合单价和合价时应参考投标须知和合同条件的有关条款。</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⑷.该清单的各项目说明中含有“暂定材料设备单价”的，应明确说明此单价是否包括运输费、采保费等费用。投标时投标人不得修改。结算时，应按本采购文件的合同条件中约定的方法调整。</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⑸.针对该清单，投标人报价时应提供 “分部分项工程量清单与计价表”。</w:t>
      </w:r>
    </w:p>
    <w:p>
      <w:pPr>
        <w:spacing w:beforeLines="25" w:afterLines="25"/>
        <w:ind w:firstLine="394" w:firstLineChars="187"/>
        <w:rPr>
          <w:rFonts w:ascii="宋体" w:hAnsi="宋体"/>
          <w:b/>
          <w:i w:val="0"/>
          <w:iCs w:val="0"/>
          <w:szCs w:val="21"/>
        </w:rPr>
      </w:pPr>
      <w:r>
        <w:rPr>
          <w:rFonts w:hint="eastAsia" w:ascii="宋体" w:hAnsi="宋体"/>
          <w:b/>
          <w:i w:val="0"/>
          <w:iCs w:val="0"/>
          <w:szCs w:val="21"/>
        </w:rPr>
        <w:t>8</w:t>
      </w:r>
      <w:r>
        <w:rPr>
          <w:rFonts w:ascii="宋体" w:hAnsi="宋体"/>
          <w:b/>
          <w:i w:val="0"/>
          <w:iCs w:val="0"/>
          <w:szCs w:val="21"/>
        </w:rPr>
        <w:t>.</w:t>
      </w:r>
      <w:r>
        <w:rPr>
          <w:rFonts w:hint="eastAsia" w:ascii="宋体" w:hAnsi="宋体"/>
          <w:b/>
          <w:i w:val="0"/>
          <w:iCs w:val="0"/>
          <w:szCs w:val="21"/>
        </w:rPr>
        <w:t>对</w:t>
      </w:r>
      <w:r>
        <w:rPr>
          <w:rFonts w:ascii="宋体" w:hAnsi="宋体"/>
          <w:b/>
          <w:i w:val="0"/>
          <w:iCs w:val="0"/>
          <w:szCs w:val="21"/>
        </w:rPr>
        <w:t>“</w:t>
      </w:r>
      <w:r>
        <w:rPr>
          <w:rFonts w:hint="eastAsia" w:ascii="宋体" w:hAnsi="宋体"/>
          <w:b/>
          <w:i w:val="0"/>
          <w:iCs w:val="0"/>
          <w:szCs w:val="21"/>
        </w:rPr>
        <w:t>措施项目清单</w:t>
      </w:r>
      <w:r>
        <w:rPr>
          <w:rFonts w:ascii="宋体" w:hAnsi="宋体"/>
          <w:b/>
          <w:i w:val="0"/>
          <w:iCs w:val="0"/>
          <w:szCs w:val="21"/>
        </w:rPr>
        <w:t>”</w:t>
      </w:r>
      <w:r>
        <w:rPr>
          <w:rFonts w:hint="eastAsia" w:ascii="宋体" w:hAnsi="宋体"/>
          <w:b/>
          <w:i w:val="0"/>
          <w:iCs w:val="0"/>
          <w:szCs w:val="21"/>
        </w:rPr>
        <w:t>的说明和报价要求：</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⑴</w:t>
      </w:r>
      <w:r>
        <w:rPr>
          <w:rFonts w:ascii="宋体" w:hAnsi="宋体"/>
          <w:i w:val="0"/>
          <w:iCs w:val="0"/>
          <w:szCs w:val="21"/>
        </w:rPr>
        <w:t>.</w:t>
      </w:r>
      <w:r>
        <w:rPr>
          <w:rFonts w:hint="eastAsia" w:ascii="宋体" w:hAnsi="宋体"/>
          <w:i w:val="0"/>
          <w:iCs w:val="0"/>
          <w:szCs w:val="21"/>
        </w:rPr>
        <w:t>该清单所列项目均以</w:t>
      </w:r>
      <w:r>
        <w:rPr>
          <w:rFonts w:ascii="宋体" w:hAnsi="宋体"/>
          <w:i w:val="0"/>
          <w:iCs w:val="0"/>
          <w:szCs w:val="21"/>
        </w:rPr>
        <w:t>“</w:t>
      </w:r>
      <w:r>
        <w:rPr>
          <w:rFonts w:hint="eastAsia" w:ascii="宋体" w:hAnsi="宋体"/>
          <w:i w:val="0"/>
          <w:iCs w:val="0"/>
          <w:szCs w:val="21"/>
        </w:rPr>
        <w:t>一项</w:t>
      </w:r>
      <w:r>
        <w:rPr>
          <w:rFonts w:ascii="宋体" w:hAnsi="宋体"/>
          <w:i w:val="0"/>
          <w:iCs w:val="0"/>
          <w:szCs w:val="21"/>
        </w:rPr>
        <w:t>”</w:t>
      </w:r>
      <w:r>
        <w:rPr>
          <w:rFonts w:hint="eastAsia" w:ascii="宋体" w:hAnsi="宋体"/>
          <w:i w:val="0"/>
          <w:iCs w:val="0"/>
          <w:szCs w:val="21"/>
        </w:rPr>
        <w:t>提出，是采购人根据一般情况估计的项目，投标人实际措施项目不同的，可以对具体列项内容进行调整。</w:t>
      </w:r>
    </w:p>
    <w:p>
      <w:pPr>
        <w:pStyle w:val="8"/>
        <w:spacing w:line="320" w:lineRule="exact"/>
        <w:ind w:firstLine="392" w:firstLineChars="187"/>
        <w:rPr>
          <w:rFonts w:ascii="宋体" w:hAnsi="宋体"/>
          <w:i w:val="0"/>
          <w:iCs w:val="0"/>
          <w:szCs w:val="21"/>
        </w:rPr>
      </w:pPr>
      <w:r>
        <w:rPr>
          <w:rFonts w:hint="eastAsia" w:ascii="宋体" w:hAnsi="宋体"/>
          <w:i w:val="0"/>
          <w:iCs w:val="0"/>
          <w:szCs w:val="21"/>
        </w:rPr>
        <w:t>⑵</w:t>
      </w:r>
      <w:r>
        <w:rPr>
          <w:rFonts w:ascii="宋体" w:hAnsi="宋体"/>
          <w:i w:val="0"/>
          <w:iCs w:val="0"/>
          <w:szCs w:val="21"/>
        </w:rPr>
        <w:t>.</w:t>
      </w:r>
      <w:r>
        <w:rPr>
          <w:rFonts w:hint="eastAsia" w:ascii="宋体" w:hAnsi="宋体"/>
          <w:i w:val="0"/>
          <w:iCs w:val="0"/>
          <w:kern w:val="0"/>
          <w:szCs w:val="21"/>
        </w:rPr>
        <w:t>该清单中以“项”为单位的措施项目，投标人填报的价格应包括除规费、税金外的全部费用。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措施项目中可以计算工程量的项目，投标人应根据采购人在“措施项目清单与计价汇总表”提供的工程量填报综合单价和合价。该清单所列的工程量系采购人的估算，是临时的，是投标人报价的共同基础。不被理解为是对采购人要求工作内容的全部定义，也不能作为投标人应完成的实际工程量。所填入的综合单价和合价应包括人工费、材料费、施工机械使用费和企业管理费与利润，以及一定范围内的风险费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⑶.针对该清单，要求投标人报价时提供“措施项目清单与计价表（一）”。</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⑷.该清单中列入了“安全文明施工措施费”，该费用包括临时设施费、安全施工费、文明施工费、环境保护费。编制采购控制价时，采购人将按《〈建设工程工程清单计价规范〉补充规范（深圳2013）》中安全文明施工措施费详细清单所列基本项目和现行《深圳市建设工程计价费率标准》中的费率确定“安全文明施工措施费”费用，计入采购控制价，并在公布采购控制价时明确该项费用的具体金额，作为非竞争性费用。不编制采购控制价时，采购人按现行《深圳市建设工程计价费率标准》中的费率确定“安全文明施工措施费”费用。</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投标人应当按照本采购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⑸.计划施工总工期相比按《深圳市建设工程施工工期标准》计算所得标准工期压缩超过30%时，该清单中列入“夜间施工费和赶工措施费”，该费用为工期压缩导致施工投入增加的补偿。编制采购控制价时，采购人将按现行的《深圳市建设工程计价费率标准》中的费率确定“夜间施工费和赶工措施费”费用，计入采购控制价。</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投标人应当按照本采购文件的规定，结合自身实际及施工组织设计或施工方案，确定投标工期，自主填报夜间施工费和赶工措施费，并计入投标总价。</w:t>
      </w:r>
    </w:p>
    <w:p>
      <w:pPr>
        <w:spacing w:beforeLines="25" w:afterLines="25"/>
        <w:ind w:firstLine="394" w:firstLineChars="187"/>
        <w:rPr>
          <w:rFonts w:ascii="宋体" w:hAnsi="宋体"/>
          <w:b/>
          <w:i w:val="0"/>
          <w:iCs w:val="0"/>
          <w:kern w:val="0"/>
          <w:szCs w:val="21"/>
        </w:rPr>
      </w:pPr>
      <w:r>
        <w:rPr>
          <w:rFonts w:hint="eastAsia" w:ascii="宋体" w:hAnsi="宋体"/>
          <w:b/>
          <w:i w:val="0"/>
          <w:iCs w:val="0"/>
          <w:kern w:val="0"/>
          <w:szCs w:val="21"/>
        </w:rPr>
        <w:t>9.对“其他项目清单”的说明和报价要求：</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(1)材料设备暂估价指采购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adjustRightInd w:val="0"/>
        <w:snapToGrid w:val="0"/>
        <w:spacing w:line="320" w:lineRule="exact"/>
        <w:ind w:firstLine="420" w:firstLineChars="200"/>
        <w:rPr>
          <w:rFonts w:ascii="宋体" w:hAnsi="宋体"/>
          <w:i w:val="0"/>
          <w:iCs w:val="0"/>
          <w:kern w:val="0"/>
          <w:szCs w:val="21"/>
        </w:rPr>
      </w:pPr>
      <w:r>
        <w:rPr>
          <w:rFonts w:hint="eastAsia" w:ascii="宋体" w:hAnsi="宋体"/>
          <w:i w:val="0"/>
          <w:iCs w:val="0"/>
          <w:kern w:val="0"/>
          <w:szCs w:val="21"/>
        </w:rPr>
        <w:t>(2)计日工指采购人提出的施工图纸以外的零星项目或工作。投标时，投标人应根据采购人提出的计日工表的要求自主确定综合单价，计算汇总后计入其他项目清单汇总表。</w:t>
      </w:r>
    </w:p>
    <w:p>
      <w:pPr>
        <w:spacing w:beforeLines="25" w:afterLines="25"/>
        <w:ind w:firstLine="392" w:firstLineChars="187"/>
        <w:rPr>
          <w:rFonts w:ascii="宋体" w:hAnsi="宋体"/>
          <w:i w:val="0"/>
          <w:iCs w:val="0"/>
          <w:kern w:val="0"/>
          <w:szCs w:val="21"/>
        </w:rPr>
      </w:pPr>
      <w:r>
        <w:rPr>
          <w:rFonts w:hint="eastAsia" w:ascii="宋体" w:hAnsi="宋体"/>
          <w:i w:val="0"/>
          <w:iCs w:val="0"/>
          <w:kern w:val="0"/>
          <w:szCs w:val="21"/>
        </w:rPr>
        <w:t>(3)总承包服务费包括分包管理费、总分包配合费、采购人供应材料设备保管费。投标时，投标人根据采购人提出的分包专业工程内容和供应材料、设备情况，按照采购人提出的协调、配合与服务内容和施工现场管理需要，自主确定总承包服务费各项目费率。其中分包管理费和总分包配合费以分包工程合同造价为计算基数；采购人供应材料设备保管费应根据“采购人供应材料设备明细表”中合计金额为计算基数。</w:t>
      </w:r>
    </w:p>
    <w:p>
      <w:pPr>
        <w:spacing w:beforeLines="25" w:afterLines="25"/>
        <w:ind w:firstLine="394" w:firstLineChars="187"/>
        <w:rPr>
          <w:rFonts w:ascii="宋体" w:hAnsi="宋体"/>
          <w:b/>
          <w:i w:val="0"/>
          <w:iCs w:val="0"/>
          <w:szCs w:val="21"/>
        </w:rPr>
      </w:pPr>
      <w:r>
        <w:rPr>
          <w:rFonts w:hint="eastAsia" w:ascii="宋体" w:hAnsi="宋体"/>
          <w:b/>
          <w:i w:val="0"/>
          <w:iCs w:val="0"/>
          <w:kern w:val="0"/>
          <w:szCs w:val="21"/>
        </w:rPr>
        <w:t>10.工程量清单作为本采购文件的组成部分，其准确性和完整性由采购人负责。如发现采购人提供的工程量清单的项目及工程量与图纸实际不符时，除采购文件另有要求外，投标人应在</w:t>
      </w:r>
      <w:r>
        <w:rPr>
          <w:rFonts w:hint="eastAsia" w:ascii="宋体" w:hAnsi="宋体"/>
          <w:b/>
          <w:i w:val="0"/>
          <w:iCs w:val="0"/>
          <w:szCs w:val="21"/>
        </w:rPr>
        <w:t>答疑期间</w:t>
      </w:r>
      <w:r>
        <w:rPr>
          <w:rFonts w:hint="eastAsia" w:ascii="宋体" w:hAnsi="宋体"/>
          <w:b/>
          <w:i w:val="0"/>
          <w:iCs w:val="0"/>
          <w:kern w:val="0"/>
          <w:szCs w:val="21"/>
        </w:rPr>
        <w:t>提出，</w:t>
      </w:r>
      <w:r>
        <w:rPr>
          <w:rFonts w:hint="eastAsia" w:ascii="宋体" w:hAnsi="宋体"/>
          <w:b/>
          <w:i w:val="0"/>
          <w:iCs w:val="0"/>
          <w:szCs w:val="21"/>
        </w:rPr>
        <w:t>采购人应进行复核并在网上发出修正。如没有做出修正，投标人仍应按原提供的项目及工程量报价，并将项差与量差体现在报价中，并在备注中注明，但不得对工程量清单进行修改。</w:t>
      </w:r>
    </w:p>
    <w:p>
      <w:pPr>
        <w:spacing w:beforeLines="25" w:afterLines="25"/>
        <w:ind w:firstLine="394" w:firstLineChars="187"/>
        <w:rPr>
          <w:rFonts w:ascii="宋体" w:hAnsi="宋体"/>
          <w:b/>
          <w:i w:val="0"/>
          <w:iCs w:val="0"/>
          <w:kern w:val="0"/>
          <w:szCs w:val="21"/>
        </w:rPr>
      </w:pPr>
      <w:r>
        <w:rPr>
          <w:rFonts w:hint="eastAsia" w:ascii="宋体" w:hAnsi="宋体"/>
          <w:b/>
          <w:i w:val="0"/>
          <w:iCs w:val="0"/>
          <w:kern w:val="0"/>
          <w:szCs w:val="21"/>
        </w:rPr>
        <w:t>11.特别提示：</w:t>
      </w:r>
    </w:p>
    <w:p>
      <w:pPr>
        <w:widowControl/>
        <w:adjustRightInd w:val="0"/>
        <w:snapToGrid w:val="0"/>
        <w:spacing w:line="360" w:lineRule="auto"/>
        <w:ind w:firstLine="420" w:firstLineChars="200"/>
        <w:jc w:val="left"/>
        <w:rPr>
          <w:rFonts w:ascii="宋体" w:hAnsi="宋体" w:cs="宋体"/>
          <w:b/>
          <w:i w:val="0"/>
          <w:iCs w:val="0"/>
          <w:kern w:val="0"/>
          <w:szCs w:val="21"/>
        </w:rPr>
      </w:pPr>
      <w:r>
        <w:rPr>
          <w:rFonts w:hint="eastAsia" w:ascii="宋体" w:hAnsi="宋体"/>
          <w:i w:val="0"/>
          <w:iCs w:val="0"/>
          <w:color w:val="FF0000"/>
          <w:kern w:val="0"/>
          <w:szCs w:val="21"/>
        </w:rPr>
        <w:t>*安全文明施工费必须按国家或省级、行业建设主管部门的规定计算，不得作为竞争性费用。</w:t>
      </w:r>
    </w:p>
    <w:p>
      <w:pPr>
        <w:widowControl/>
        <w:adjustRightInd w:val="0"/>
        <w:snapToGrid w:val="0"/>
        <w:spacing w:line="360" w:lineRule="auto"/>
        <w:ind w:firstLine="420" w:firstLineChars="200"/>
        <w:jc w:val="left"/>
        <w:rPr>
          <w:rFonts w:ascii="宋体" w:hAnsi="宋体" w:cs="宋体"/>
          <w:i w:val="0"/>
          <w:iCs w:val="0"/>
          <w:color w:val="FF0000"/>
          <w:kern w:val="0"/>
          <w:szCs w:val="21"/>
        </w:rPr>
      </w:pPr>
      <w:r>
        <w:rPr>
          <w:rFonts w:hint="eastAsia" w:ascii="宋体" w:hAnsi="宋体" w:cs="宋体"/>
          <w:i w:val="0"/>
          <w:iCs w:val="0"/>
          <w:color w:val="FF0000"/>
          <w:kern w:val="0"/>
          <w:szCs w:val="21"/>
        </w:rPr>
        <w:t>*规费税金项目应按国家和深圳市法律法规计算，作为非竞争性费用。</w:t>
      </w:r>
    </w:p>
    <w:p>
      <w:pPr>
        <w:widowControl/>
        <w:adjustRightInd w:val="0"/>
        <w:snapToGrid w:val="0"/>
        <w:spacing w:line="360" w:lineRule="auto"/>
        <w:ind w:firstLine="420" w:firstLineChars="200"/>
        <w:jc w:val="left"/>
        <w:rPr>
          <w:rFonts w:ascii="宋体" w:hAnsi="宋体" w:cs="宋体"/>
          <w:i w:val="0"/>
          <w:iCs w:val="0"/>
          <w:color w:val="FF0000"/>
          <w:kern w:val="0"/>
          <w:szCs w:val="21"/>
        </w:rPr>
      </w:pPr>
      <w:r>
        <w:rPr>
          <w:rFonts w:hint="eastAsia" w:ascii="宋体" w:hAnsi="宋体" w:cs="宋体"/>
          <w:i w:val="0"/>
          <w:iCs w:val="0"/>
          <w:color w:val="FF0000"/>
          <w:kern w:val="0"/>
          <w:szCs w:val="21"/>
        </w:rPr>
        <w:t>*暂列金额是采购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投标时，投标人按照采购人提供的“暂列金额明细表”中所列项目和金额填报，不得修改，且计入投标总价。</w:t>
      </w:r>
    </w:p>
    <w:p>
      <w:pPr>
        <w:widowControl/>
        <w:adjustRightInd w:val="0"/>
        <w:snapToGrid w:val="0"/>
        <w:spacing w:line="360" w:lineRule="auto"/>
        <w:ind w:firstLine="420" w:firstLineChars="200"/>
        <w:jc w:val="left"/>
        <w:rPr>
          <w:rFonts w:ascii="宋体" w:hAnsi="宋体" w:cs="宋体"/>
          <w:i w:val="0"/>
          <w:iCs w:val="0"/>
          <w:color w:val="FF0000"/>
          <w:kern w:val="0"/>
          <w:szCs w:val="21"/>
        </w:rPr>
      </w:pPr>
      <w:r>
        <w:rPr>
          <w:rFonts w:hint="eastAsia" w:ascii="宋体" w:hAnsi="宋体" w:cs="宋体"/>
          <w:i w:val="0"/>
          <w:iCs w:val="0"/>
          <w:color w:val="FF0000"/>
          <w:kern w:val="0"/>
          <w:szCs w:val="21"/>
        </w:rPr>
        <w:t>*专业工程暂估价是采购人提供的用于支付必然发生但暂时不能确定的专业工程金额。投标人按采购人所列金额填报并计入投标总价。</w:t>
      </w:r>
    </w:p>
    <w:p>
      <w:pPr>
        <w:widowControl/>
        <w:adjustRightInd w:val="0"/>
        <w:snapToGrid w:val="0"/>
        <w:spacing w:line="360" w:lineRule="auto"/>
        <w:ind w:firstLine="420" w:firstLineChars="200"/>
        <w:jc w:val="left"/>
        <w:rPr>
          <w:rFonts w:ascii="宋体" w:hAnsi="宋体" w:cs="宋体"/>
          <w:i w:val="0"/>
          <w:iCs w:val="0"/>
          <w:kern w:val="0"/>
          <w:szCs w:val="21"/>
        </w:rPr>
      </w:pPr>
      <w:r>
        <w:rPr>
          <w:rFonts w:hint="eastAsia" w:ascii="宋体" w:hAnsi="宋体" w:cs="宋体"/>
          <w:i w:val="0"/>
          <w:iCs w:val="0"/>
          <w:kern w:val="0"/>
          <w:szCs w:val="21"/>
        </w:rPr>
        <w:t>*投标人按本采购文件要求和采购人提供的工程建设其他费项目内容填报价格。工程建设其他费不作为规费、税金的计算基数，结算时，发、承包双方依据合同约定确定。</w:t>
      </w:r>
    </w:p>
    <w:p>
      <w:pPr>
        <w:spacing w:beforeLines="25" w:afterLines="25"/>
        <w:ind w:firstLine="392" w:firstLineChars="187"/>
        <w:rPr>
          <w:rFonts w:ascii="宋体" w:hAnsi="宋体" w:cs="宋体"/>
          <w:i w:val="0"/>
          <w:iCs w:val="0"/>
          <w:kern w:val="0"/>
          <w:szCs w:val="21"/>
        </w:rPr>
      </w:pPr>
      <w:r>
        <w:rPr>
          <w:rFonts w:hint="eastAsia" w:ascii="宋体" w:hAnsi="宋体" w:cs="宋体"/>
          <w:i w:val="0"/>
          <w:iCs w:val="0"/>
          <w:kern w:val="0"/>
          <w:szCs w:val="21"/>
        </w:rPr>
        <w:t>*投标人按采购人提供的“设备及工器具购置费表”中所列设备名称、型号规格、单位和数量填报价格。设备及工器具购置费不作为规费、税金的计算基数，结算时，发、承包双方依据合同约定计算。</w:t>
      </w:r>
    </w:p>
    <w:p>
      <w:pPr>
        <w:spacing w:beforeLines="25" w:afterLines="25"/>
        <w:ind w:firstLine="394" w:firstLineChars="187"/>
        <w:rPr>
          <w:rFonts w:ascii="宋体" w:hAnsi="宋体"/>
          <w:b/>
          <w:i w:val="0"/>
          <w:iCs w:val="0"/>
          <w:kern w:val="0"/>
          <w:szCs w:val="21"/>
        </w:rPr>
      </w:pPr>
      <w:r>
        <w:rPr>
          <w:rFonts w:hint="eastAsia" w:ascii="宋体" w:hAnsi="宋体"/>
          <w:b/>
          <w:i w:val="0"/>
          <w:iCs w:val="0"/>
          <w:kern w:val="0"/>
          <w:szCs w:val="21"/>
        </w:rPr>
        <w:t>12.投标人在投标文件中列明的工程机械、装卸机械应满足国家现阶段非道路移动机械用柴油机排放标准，鼓励使用LNG或电动工程机械、装卸机械。</w:t>
      </w:r>
    </w:p>
    <w:p>
      <w:pPr>
        <w:spacing w:beforeLines="25" w:afterLines="25"/>
        <w:ind w:firstLine="394" w:firstLineChars="187"/>
        <w:rPr>
          <w:i w:val="0"/>
          <w:iCs w:val="0"/>
        </w:rPr>
      </w:pPr>
      <w:r>
        <w:rPr>
          <w:rFonts w:hint="eastAsia" w:ascii="宋体" w:hAnsi="宋体"/>
          <w:b/>
          <w:i w:val="0"/>
          <w:iCs w:val="0"/>
          <w:kern w:val="0"/>
          <w:szCs w:val="21"/>
        </w:rPr>
        <w:t>13.其他。</w:t>
      </w:r>
    </w:p>
    <w:p>
      <w:pPr>
        <w:pStyle w:val="32"/>
        <w:ind w:firstLine="480"/>
        <w:rPr>
          <w:rFonts w:hint="eastAsia" w:ascii="宋体" w:hAnsi="宋体" w:cs="宋体"/>
          <w:kern w:val="0"/>
          <w:sz w:val="24"/>
        </w:rPr>
      </w:pPr>
    </w:p>
    <w:p>
      <w:pPr>
        <w:pStyle w:val="32"/>
      </w:pPr>
    </w:p>
    <w:p>
      <w:pPr>
        <w:pStyle w:val="4"/>
        <w:jc w:val="center"/>
        <w:rPr>
          <w:rFonts w:ascii="黑体" w:eastAsia="黑体"/>
          <w:b w:val="0"/>
          <w:kern w:val="0"/>
          <w:sz w:val="24"/>
        </w:rPr>
      </w:pPr>
      <w:r>
        <w:rPr>
          <w:rFonts w:hint="eastAsia" w:ascii="黑体" w:eastAsia="黑体"/>
          <w:b w:val="0"/>
          <w:kern w:val="0"/>
          <w:sz w:val="24"/>
        </w:rPr>
        <w:t>七、注意事项</w:t>
      </w:r>
    </w:p>
    <w:p>
      <w:pPr>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1、任何要求对采购文件进行澄清的投标供应商，均应于“招标公告”中所述的提出澄清要求截止时间前按招标公告约定的形式向深圳交易集团有限公司罗湖分公司提出。供应商如认为采购文件存在限制性、倾向性、其权益受到损害，均应于“招标公告”中所述的提出质疑要求截止时间前提出质疑，以维护招标行为的公平、公正。</w:t>
      </w:r>
    </w:p>
    <w:p>
      <w:pPr>
        <w:spacing w:beforeLines="25" w:afterLines="25"/>
        <w:ind w:firstLine="392" w:firstLineChars="187"/>
        <w:rPr>
          <w:rFonts w:ascii="宋体" w:hAnsi="宋体"/>
          <w:i w:val="0"/>
          <w:iCs w:val="0"/>
          <w:color w:val="000000"/>
          <w:szCs w:val="21"/>
        </w:rPr>
      </w:pPr>
      <w:r>
        <w:rPr>
          <w:rFonts w:ascii="宋体" w:hAnsi="宋体"/>
          <w:i w:val="0"/>
          <w:iCs w:val="0"/>
          <w:color w:val="000000"/>
          <w:szCs w:val="21"/>
        </w:rPr>
        <w:t>2</w:t>
      </w:r>
      <w:r>
        <w:rPr>
          <w:rFonts w:hint="eastAsia" w:ascii="宋体" w:hAnsi="宋体"/>
          <w:i w:val="0"/>
          <w:iCs w:val="0"/>
          <w:color w:val="000000"/>
          <w:szCs w:val="21"/>
        </w:rPr>
        <w:t>、对于没有提出澄清或质疑又参与了该项目投标的供应商将被视为完全认同该采购文件，投标截止期后不再受理任何针对采购文件的相关异议。</w:t>
      </w:r>
    </w:p>
    <w:p>
      <w:pPr>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3、对采购文件中描述有歧义或前后不一致的地方，评标委员会有权进行评判，但对同一条款的评判应适用于每个投标供应商。</w:t>
      </w:r>
    </w:p>
    <w:p>
      <w:pPr>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4、如投标供应商提交伪造资质证书、合同文件，一经发现将按法律、法规规定进行处罚。</w:t>
      </w:r>
    </w:p>
    <w:p>
      <w:pPr>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5、投标供应商违反采购文件规定及在投标过程中违法违纪，或以任何形式采取不正当竞争手段的，一经查实，一切后果由责任者自负。</w:t>
      </w:r>
    </w:p>
    <w:p>
      <w:pPr>
        <w:spacing w:beforeLines="25" w:afterLines="25"/>
        <w:ind w:firstLine="392" w:firstLineChars="187"/>
        <w:rPr>
          <w:rFonts w:ascii="宋体" w:hAnsi="宋体"/>
          <w:i w:val="0"/>
          <w:iCs w:val="0"/>
          <w:color w:val="000000"/>
          <w:szCs w:val="21"/>
        </w:rPr>
      </w:pPr>
      <w:r>
        <w:rPr>
          <w:rFonts w:hint="eastAsia" w:ascii="宋体" w:hAnsi="宋体"/>
          <w:i w:val="0"/>
          <w:iCs w:val="0"/>
          <w:color w:val="000000"/>
          <w:szCs w:val="21"/>
        </w:rPr>
        <w:t>6、投标供应商主张自身知识产权受到侵害，因此对中标供应商提出质疑的，须提供自身知识产权确系受到侵犯的相关证明文件（如该知识产权的授予机关出具的证明、法院判决或仲裁裁定等），否则，我公司对因知识产权争议提出的质疑将不予受理。</w:t>
      </w:r>
    </w:p>
    <w:p>
      <w:pPr>
        <w:spacing w:beforeLines="25" w:afterLines="25"/>
        <w:ind w:firstLine="420"/>
        <w:rPr>
          <w:rFonts w:ascii="宋体" w:hAnsi="宋体"/>
          <w:i w:val="0"/>
          <w:iCs w:val="0"/>
          <w:color w:val="000000"/>
          <w:szCs w:val="21"/>
        </w:rPr>
      </w:pPr>
      <w:r>
        <w:rPr>
          <w:rFonts w:hint="eastAsia" w:ascii="宋体" w:hAnsi="宋体"/>
          <w:i w:val="0"/>
          <w:iCs w:val="0"/>
          <w:color w:val="000000"/>
          <w:szCs w:val="21"/>
        </w:rPr>
        <w:t>7、中标供应商不得将项目非法分包或转包给任何单位和个人。</w:t>
      </w:r>
    </w:p>
    <w:p>
      <w:pPr>
        <w:spacing w:beforeLines="25" w:afterLines="25"/>
        <w:ind w:firstLine="420"/>
        <w:rPr>
          <w:rFonts w:ascii="宋体" w:hAnsi="宋体"/>
          <w:i w:val="0"/>
          <w:iCs w:val="0"/>
          <w:color w:val="000000"/>
          <w:szCs w:val="21"/>
        </w:rPr>
      </w:pPr>
      <w:r>
        <w:rPr>
          <w:rFonts w:hint="eastAsia" w:ascii="宋体" w:hAnsi="宋体"/>
          <w:i w:val="0"/>
          <w:iCs w:val="0"/>
          <w:color w:val="000000"/>
          <w:szCs w:val="21"/>
        </w:rPr>
        <w:t>8</w:t>
      </w:r>
      <w:r>
        <w:rPr>
          <w:rFonts w:hint="eastAsia" w:ascii="宋体" w:hAnsi="宋体"/>
          <w:i w:val="0"/>
          <w:iCs w:val="0"/>
          <w:szCs w:val="21"/>
        </w:rPr>
        <w:t>、</w:t>
      </w:r>
      <w:r>
        <w:rPr>
          <w:rFonts w:hint="eastAsia" w:ascii="宋体" w:hAnsi="宋体"/>
          <w:i w:val="0"/>
          <w:iCs w:val="0"/>
          <w:snapToGrid w:val="0"/>
          <w:kern w:val="0"/>
          <w:szCs w:val="22"/>
        </w:rPr>
        <w:t>投标供应商如有串通投标行为，参照《深圳经济特区政府采购条例》及其实施细则认定及处罚</w:t>
      </w:r>
      <w:r>
        <w:rPr>
          <w:rFonts w:hint="eastAsia" w:ascii="宋体" w:hAnsi="宋体"/>
          <w:i w:val="0"/>
          <w:iCs w:val="0"/>
          <w:color w:val="000000"/>
          <w:szCs w:val="21"/>
        </w:rPr>
        <w:t>。</w:t>
      </w:r>
    </w:p>
    <w:p>
      <w:pPr>
        <w:pStyle w:val="8"/>
        <w:widowControl/>
        <w:wordWrap w:val="0"/>
        <w:spacing w:beforeLines="25" w:afterLines="25"/>
        <w:ind w:firstLineChars="200"/>
        <w:jc w:val="left"/>
        <w:rPr>
          <w:rFonts w:ascii="宋体" w:hAnsi="宋体"/>
          <w:i w:val="0"/>
          <w:iCs w:val="0"/>
          <w:szCs w:val="21"/>
        </w:rPr>
      </w:pPr>
      <w:r>
        <w:rPr>
          <w:rFonts w:hint="eastAsia" w:ascii="宋体" w:hAnsi="宋体" w:cs="宋体"/>
          <w:i w:val="0"/>
          <w:iCs w:val="0"/>
          <w:color w:val="FF0000"/>
          <w:kern w:val="0"/>
          <w:szCs w:val="24"/>
        </w:rPr>
        <w:t>9、供应商提供报价合理性、</w:t>
      </w:r>
      <w:r>
        <w:rPr>
          <w:rFonts w:hint="eastAsia" w:ascii="宋体" w:hAnsi="宋体"/>
          <w:i w:val="0"/>
          <w:iCs w:val="0"/>
          <w:color w:val="FF0000"/>
          <w:szCs w:val="21"/>
        </w:rPr>
        <w:t>澄清、说明、补正或者错误的修正的方式，包括但不限于现场提交（地址：深圳市罗湖区深南东路1076号党群服务中心4楼）、电邮提交（邮箱：</w:t>
      </w:r>
      <w:r>
        <w:rPr>
          <w:rFonts w:ascii="宋体" w:hAnsi="宋体"/>
          <w:i w:val="0"/>
          <w:iCs w:val="0"/>
          <w:color w:val="FF0000"/>
          <w:szCs w:val="21"/>
        </w:rPr>
        <w:t>szexlhfgs@szexgrp.com</w:t>
      </w:r>
      <w:r>
        <w:rPr>
          <w:rFonts w:hint="eastAsia" w:ascii="宋体" w:hAnsi="宋体"/>
          <w:i w:val="0"/>
          <w:iCs w:val="0"/>
          <w:color w:val="FF0000"/>
          <w:szCs w:val="21"/>
        </w:rPr>
        <w:t>）等便捷方式。</w:t>
      </w:r>
    </w:p>
    <w:p>
      <w:pPr>
        <w:pStyle w:val="8"/>
        <w:spacing w:before="60" w:beforeLines="25" w:after="60" w:afterLines="25"/>
        <w:ind w:firstLine="1260" w:firstLineChars="600"/>
        <w:rPr>
          <w:rFonts w:ascii="宋体" w:hAnsi="宋体"/>
          <w:color w:val="000000"/>
          <w:szCs w:val="21"/>
        </w:rPr>
      </w:pPr>
    </w:p>
    <w:p>
      <w:pPr>
        <w:jc w:val="left"/>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ind w:left="0" w:leftChars="0" w:firstLine="0" w:firstLineChars="0"/>
      </w:pPr>
    </w:p>
    <w:p>
      <w:pPr>
        <w:pStyle w:val="3"/>
        <w:rPr>
          <w:sz w:val="24"/>
        </w:rPr>
      </w:pPr>
      <w:r>
        <w:rPr>
          <w:rFonts w:hint="eastAsia"/>
        </w:rPr>
        <w:t>第二册  投标文件的组成与格式</w:t>
      </w:r>
    </w:p>
    <w:p>
      <w:pPr>
        <w:ind w:firstLine="420" w:firstLineChars="200"/>
        <w:rPr>
          <w:color w:val="FF0000"/>
        </w:rPr>
      </w:pPr>
      <w:r>
        <w:rPr>
          <w:rFonts w:hint="eastAsia"/>
          <w:color w:val="FF0000"/>
        </w:rPr>
        <w:t>重要提醒：投标文件分为正文和附件两部分，投标供应商在编辑投标文件时，在投标文件目录中属于本节点内容的必须在本节点中填写，填写到其他节点或附件的将可能导致投标无效，一切后果由供应商自行承担。</w:t>
      </w:r>
    </w:p>
    <w:p>
      <w:pPr>
        <w:spacing w:line="320" w:lineRule="exact"/>
        <w:ind w:firstLine="421" w:firstLineChars="200"/>
        <w:rPr>
          <w:rFonts w:ascii="宋体" w:hAnsi="宋体"/>
          <w:b/>
          <w:snapToGrid w:val="0"/>
          <w:color w:val="FF0000"/>
          <w:kern w:val="0"/>
          <w:highlight w:val="yellow"/>
        </w:rPr>
      </w:pPr>
      <w:r>
        <w:rPr>
          <w:rFonts w:hint="eastAsia" w:ascii="宋体" w:hAnsi="宋体"/>
          <w:b/>
          <w:snapToGrid w:val="0"/>
          <w:color w:val="FF0000"/>
          <w:kern w:val="0"/>
          <w:highlight w:val="yellow"/>
        </w:rPr>
        <w:t>第一部分投标文件正文扫描成.pdf上传至“报名方案”；</w:t>
      </w:r>
    </w:p>
    <w:p>
      <w:pPr>
        <w:spacing w:line="320" w:lineRule="exact"/>
        <w:ind w:firstLine="421" w:firstLineChars="200"/>
        <w:rPr>
          <w:rFonts w:ascii="宋体" w:hAnsi="宋体"/>
          <w:b/>
          <w:snapToGrid w:val="0"/>
          <w:color w:val="FF0000"/>
          <w:kern w:val="0"/>
          <w:highlight w:val="yellow"/>
        </w:rPr>
      </w:pPr>
      <w:r>
        <w:rPr>
          <w:rFonts w:hint="eastAsia" w:ascii="宋体" w:hAnsi="宋体"/>
          <w:b/>
          <w:snapToGrid w:val="0"/>
          <w:color w:val="FF0000"/>
          <w:kern w:val="0"/>
          <w:highlight w:val="yellow"/>
        </w:rPr>
        <w:t>第二部分投标文件附件扫描成.pdf上传至“报名附件”</w:t>
      </w:r>
    </w:p>
    <w:p>
      <w:pPr>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pPr>
        <w:ind w:firstLine="420" w:firstLineChars="200"/>
        <w:rPr>
          <w:rFonts w:ascii="宋体" w:hAnsi="宋体"/>
          <w:color w:val="000000"/>
          <w:szCs w:val="21"/>
        </w:rPr>
      </w:pPr>
      <w:r>
        <w:rPr>
          <w:rFonts w:hint="eastAsia" w:ascii="宋体" w:hAnsi="宋体"/>
          <w:color w:val="000000"/>
          <w:szCs w:val="21"/>
        </w:rPr>
        <w:t>1、投标文件正文，主要包括以下内容：</w:t>
      </w:r>
    </w:p>
    <w:p>
      <w:pPr>
        <w:ind w:firstLine="840" w:firstLineChars="400"/>
        <w:rPr>
          <w:rFonts w:ascii="宋体" w:hAnsi="宋体"/>
          <w:color w:val="000000"/>
          <w:szCs w:val="21"/>
        </w:rPr>
      </w:pPr>
      <w:r>
        <w:rPr>
          <w:rFonts w:hint="eastAsia" w:ascii="宋体" w:hAnsi="宋体"/>
          <w:color w:val="000000"/>
          <w:szCs w:val="21"/>
        </w:rPr>
        <w:t>（1）开标一览表</w:t>
      </w:r>
    </w:p>
    <w:p>
      <w:pPr>
        <w:ind w:firstLine="840" w:firstLineChars="400"/>
        <w:rPr>
          <w:rFonts w:ascii="宋体" w:hAnsi="宋体"/>
          <w:color w:val="000000"/>
          <w:szCs w:val="21"/>
        </w:rPr>
      </w:pPr>
      <w:r>
        <w:rPr>
          <w:rFonts w:hint="eastAsia" w:ascii="宋体" w:hAnsi="宋体"/>
          <w:color w:val="000000"/>
          <w:szCs w:val="21"/>
        </w:rPr>
        <w:t>（2）投标承诺书</w:t>
      </w:r>
    </w:p>
    <w:p>
      <w:pPr>
        <w:ind w:firstLine="840" w:firstLineChars="400"/>
        <w:rPr>
          <w:rFonts w:ascii="宋体" w:hAnsi="宋体"/>
          <w:color w:val="000000"/>
          <w:szCs w:val="21"/>
        </w:rPr>
      </w:pPr>
      <w:r>
        <w:rPr>
          <w:rFonts w:hint="eastAsia" w:ascii="宋体" w:hAnsi="宋体"/>
          <w:color w:val="000000"/>
          <w:szCs w:val="21"/>
        </w:rPr>
        <w:t>（3）</w:t>
      </w:r>
      <w:r>
        <w:rPr>
          <w:rFonts w:hint="eastAsia"/>
        </w:rPr>
        <w:t>政府采购优惠政策证明文件（如有）</w:t>
      </w:r>
    </w:p>
    <w:p>
      <w:pPr>
        <w:ind w:firstLine="840" w:firstLineChars="400"/>
        <w:rPr>
          <w:rFonts w:ascii="宋体" w:hAnsi="宋体"/>
          <w:color w:val="000000"/>
          <w:szCs w:val="21"/>
        </w:rPr>
      </w:pPr>
      <w:r>
        <w:rPr>
          <w:rFonts w:hint="eastAsia" w:ascii="宋体" w:hAnsi="宋体"/>
          <w:color w:val="000000"/>
          <w:szCs w:val="21"/>
        </w:rPr>
        <w:t>（4）实质性服务条款（以★号标注）证明文件（如有）</w:t>
      </w:r>
    </w:p>
    <w:p>
      <w:pPr>
        <w:ind w:firstLine="840" w:firstLineChars="400"/>
        <w:rPr>
          <w:rFonts w:ascii="宋体" w:hAnsi="宋体"/>
          <w:color w:val="000000"/>
          <w:szCs w:val="21"/>
        </w:rPr>
      </w:pPr>
      <w:r>
        <w:rPr>
          <w:rFonts w:hint="eastAsia" w:ascii="宋体" w:hAnsi="宋体"/>
          <w:color w:val="000000"/>
          <w:szCs w:val="21"/>
        </w:rPr>
        <w:t>（5）供应商情况介绍</w:t>
      </w:r>
    </w:p>
    <w:p>
      <w:pPr>
        <w:ind w:firstLine="840" w:firstLineChars="400"/>
        <w:rPr>
          <w:rFonts w:ascii="宋体" w:hAnsi="宋体"/>
          <w:color w:val="000000"/>
          <w:szCs w:val="21"/>
        </w:rPr>
      </w:pPr>
      <w:r>
        <w:rPr>
          <w:rFonts w:hint="eastAsia" w:ascii="宋体" w:hAnsi="宋体"/>
          <w:color w:val="000000"/>
          <w:szCs w:val="21"/>
        </w:rPr>
        <w:t>（6）投标人同类项目业绩情况</w:t>
      </w:r>
    </w:p>
    <w:p>
      <w:pPr>
        <w:ind w:firstLine="840" w:firstLineChars="4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）服务便利度</w:t>
      </w:r>
    </w:p>
    <w:p>
      <w:pPr>
        <w:ind w:firstLine="840" w:firstLineChars="4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8</w:t>
      </w:r>
      <w:r>
        <w:rPr>
          <w:rFonts w:hint="eastAsia" w:ascii="宋体" w:hAnsi="宋体"/>
          <w:color w:val="000000"/>
          <w:szCs w:val="21"/>
        </w:rPr>
        <w:t>）拟投入劳动力（技术人员、管理班子）情况</w:t>
      </w:r>
    </w:p>
    <w:p>
      <w:pPr>
        <w:ind w:firstLine="840" w:firstLineChars="4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ascii="宋体" w:hAnsi="宋体"/>
          <w:color w:val="000000"/>
          <w:szCs w:val="21"/>
        </w:rPr>
        <w:t>招标文件要求的其它内容及投标</w:t>
      </w:r>
      <w:r>
        <w:rPr>
          <w:rFonts w:hint="eastAsia" w:ascii="宋体" w:hAnsi="宋体"/>
          <w:color w:val="000000"/>
          <w:szCs w:val="21"/>
        </w:rPr>
        <w:t>供应商</w:t>
      </w:r>
      <w:r>
        <w:rPr>
          <w:rFonts w:ascii="宋体" w:hAnsi="宋体"/>
          <w:color w:val="000000"/>
          <w:szCs w:val="21"/>
        </w:rPr>
        <w:t>认为需要补充的内容</w:t>
      </w:r>
    </w:p>
    <w:p>
      <w:pPr>
        <w:ind w:firstLine="840" w:firstLineChars="400"/>
        <w:rPr>
          <w:rFonts w:ascii="宋体" w:hAnsi="宋体"/>
          <w:color w:val="000000"/>
          <w:szCs w:val="21"/>
        </w:rPr>
      </w:pPr>
    </w:p>
    <w:p>
      <w:pPr>
        <w:ind w:firstLine="420" w:firstLineChars="200"/>
        <w:rPr>
          <w:rFonts w:ascii="宋体" w:hAnsi="宋体"/>
          <w:color w:val="000000"/>
          <w:szCs w:val="21"/>
        </w:rPr>
      </w:pPr>
      <w:r>
        <w:rPr>
          <w:rFonts w:hint="eastAsia" w:ascii="宋体" w:hAnsi="宋体"/>
          <w:color w:val="000000"/>
          <w:szCs w:val="21"/>
        </w:rPr>
        <w:t>2、投标文件附件，主要包括以下内容：</w:t>
      </w:r>
    </w:p>
    <w:p>
      <w:pPr>
        <w:ind w:firstLine="840" w:firstLineChars="400"/>
        <w:rPr>
          <w:rFonts w:ascii="宋体" w:hAnsi="宋体"/>
          <w:color w:val="000000"/>
          <w:szCs w:val="21"/>
        </w:rPr>
      </w:pPr>
      <w:r>
        <w:rPr>
          <w:rFonts w:hint="eastAsia" w:ascii="宋体" w:hAnsi="宋体"/>
          <w:color w:val="000000"/>
          <w:szCs w:val="21"/>
        </w:rPr>
        <w:t>（1）法定代表人（负责人）资格证明书</w:t>
      </w:r>
    </w:p>
    <w:p>
      <w:pPr>
        <w:ind w:firstLine="840" w:firstLineChars="400"/>
        <w:rPr>
          <w:rFonts w:ascii="宋体" w:hAnsi="宋体"/>
          <w:color w:val="000000"/>
          <w:szCs w:val="21"/>
        </w:rPr>
      </w:pPr>
      <w:r>
        <w:rPr>
          <w:rFonts w:hint="eastAsia" w:ascii="宋体" w:hAnsi="宋体"/>
          <w:color w:val="000000"/>
          <w:szCs w:val="21"/>
        </w:rPr>
        <w:t>（2）投标文件签署授权委托书</w:t>
      </w:r>
    </w:p>
    <w:p>
      <w:pPr>
        <w:ind w:firstLine="840" w:firstLineChars="400"/>
        <w:rPr>
          <w:rFonts w:ascii="宋体" w:hAnsi="宋体"/>
          <w:color w:val="000000"/>
          <w:szCs w:val="21"/>
        </w:rPr>
      </w:pPr>
      <w:r>
        <w:rPr>
          <w:rFonts w:hint="eastAsia" w:ascii="宋体" w:hAnsi="宋体"/>
          <w:color w:val="000000"/>
          <w:szCs w:val="21"/>
        </w:rPr>
        <w:t>（3）工程量清单报价格式</w:t>
      </w:r>
    </w:p>
    <w:p>
      <w:pPr>
        <w:ind w:firstLine="840" w:firstLineChars="400"/>
        <w:rPr>
          <w:rFonts w:ascii="宋体" w:hAnsi="宋体"/>
          <w:color w:val="000000"/>
          <w:szCs w:val="21"/>
        </w:rPr>
      </w:pPr>
      <w:r>
        <w:rPr>
          <w:rFonts w:hint="eastAsia" w:ascii="宋体" w:hAnsi="宋体"/>
          <w:color w:val="000000"/>
          <w:szCs w:val="21"/>
        </w:rPr>
        <w:t>（4）项目实施方案评价</w:t>
      </w:r>
    </w:p>
    <w:p>
      <w:pPr>
        <w:ind w:firstLine="840" w:firstLineChars="400"/>
        <w:rPr>
          <w:rFonts w:ascii="宋体" w:hAnsi="宋体"/>
          <w:color w:val="000000"/>
          <w:szCs w:val="21"/>
        </w:rPr>
      </w:pPr>
      <w:r>
        <w:rPr>
          <w:rFonts w:hint="eastAsia" w:ascii="宋体" w:hAnsi="宋体"/>
          <w:color w:val="000000"/>
          <w:szCs w:val="21"/>
        </w:rPr>
        <w:t>（5）项目实施关键施工技术（重点难点）分析及解决方案</w:t>
      </w:r>
    </w:p>
    <w:p>
      <w:pPr>
        <w:ind w:firstLine="840" w:firstLineChars="400"/>
        <w:rPr>
          <w:rFonts w:hint="eastAsia" w:ascii="宋体" w:hAnsi="宋体"/>
          <w:szCs w:val="21"/>
        </w:rPr>
      </w:pPr>
      <w:r>
        <w:rPr>
          <w:szCs w:val="21"/>
        </w:rPr>
        <w:t>（</w:t>
      </w:r>
      <w:r>
        <w:rPr>
          <w:rFonts w:hint="eastAsia"/>
          <w:szCs w:val="21"/>
        </w:rPr>
        <w:t>6）</w:t>
      </w:r>
      <w:r>
        <w:rPr>
          <w:rFonts w:hint="eastAsia" w:ascii="宋体" w:hAnsi="宋体"/>
          <w:szCs w:val="21"/>
        </w:rPr>
        <w:t>拟采用设备（材料）的性能（节能环保情况）、档次及质量可靠性</w:t>
      </w:r>
    </w:p>
    <w:p>
      <w:pPr>
        <w:ind w:firstLine="840" w:firstLineChars="400"/>
        <w:rPr>
          <w:rFonts w:ascii="宋体" w:hAnsi="宋体"/>
          <w:color w:val="000000"/>
          <w:szCs w:val="21"/>
        </w:rPr>
      </w:pPr>
      <w:r>
        <w:rPr>
          <w:rFonts w:hint="eastAsia" w:ascii="宋体" w:hAnsi="宋体"/>
          <w:color w:val="000000"/>
          <w:szCs w:val="21"/>
        </w:rPr>
        <w:t>（7）施工质量（安全、环保、工期、售后服务）保障措施及相关的违约承诺</w:t>
      </w:r>
    </w:p>
    <w:p>
      <w:pPr>
        <w:ind w:firstLine="840" w:firstLineChars="400"/>
        <w:rPr>
          <w:rFonts w:ascii="宋体" w:hAnsi="宋体"/>
          <w:color w:val="000000"/>
          <w:szCs w:val="21"/>
        </w:rPr>
      </w:pPr>
      <w:r>
        <w:rPr>
          <w:rFonts w:hint="eastAsia" w:ascii="宋体" w:hAnsi="宋体"/>
          <w:color w:val="000000"/>
          <w:szCs w:val="21"/>
        </w:rPr>
        <w:t>（8）应急抢修承诺</w:t>
      </w:r>
    </w:p>
    <w:p>
      <w:pPr>
        <w:ind w:firstLine="840" w:firstLineChars="400"/>
        <w:rPr>
          <w:rFonts w:ascii="宋体" w:hAnsi="宋体"/>
          <w:color w:val="000000"/>
          <w:szCs w:val="21"/>
        </w:rPr>
      </w:pPr>
      <w:r>
        <w:rPr>
          <w:rFonts w:hint="eastAsia" w:ascii="宋体" w:hAnsi="宋体"/>
          <w:color w:val="000000"/>
          <w:szCs w:val="21"/>
        </w:rPr>
        <w:t>（9）</w:t>
      </w:r>
      <w:r>
        <w:rPr>
          <w:rFonts w:ascii="宋体" w:hAnsi="宋体"/>
          <w:color w:val="000000"/>
          <w:szCs w:val="21"/>
        </w:rPr>
        <w:t>招标文件要求的其它内容及投标</w:t>
      </w:r>
      <w:r>
        <w:rPr>
          <w:rFonts w:hint="eastAsia" w:ascii="宋体" w:hAnsi="宋体"/>
          <w:color w:val="000000"/>
          <w:szCs w:val="21"/>
        </w:rPr>
        <w:t>供应商</w:t>
      </w:r>
      <w:r>
        <w:rPr>
          <w:rFonts w:ascii="宋体" w:hAnsi="宋体"/>
          <w:color w:val="000000"/>
          <w:szCs w:val="21"/>
        </w:rPr>
        <w:t>认为需要补充的内容</w:t>
      </w:r>
    </w:p>
    <w:p>
      <w:pPr>
        <w:rPr>
          <w:rFonts w:ascii="宋体" w:hAnsi="宋体"/>
          <w:color w:val="000000"/>
          <w:szCs w:val="21"/>
        </w:rPr>
      </w:pPr>
    </w:p>
    <w:p>
      <w:pPr>
        <w:ind w:firstLine="425" w:firstLineChars="202"/>
        <w:rPr>
          <w:rFonts w:ascii="宋体" w:hAnsi="宋体"/>
          <w:b/>
          <w:szCs w:val="21"/>
        </w:rPr>
      </w:pPr>
      <w:bookmarkStart w:id="16" w:name="bt投标书"/>
      <w:bookmarkEnd w:id="16"/>
      <w:bookmarkStart w:id="17" w:name="bt附件"/>
      <w:bookmarkEnd w:id="17"/>
      <w:r>
        <w:rPr>
          <w:rFonts w:hint="eastAsia" w:ascii="宋体" w:hAnsi="宋体"/>
          <w:b/>
          <w:szCs w:val="21"/>
        </w:rPr>
        <w:t>备注：</w:t>
      </w:r>
    </w:p>
    <w:p>
      <w:pPr>
        <w:ind w:firstLine="425" w:firstLineChars="202"/>
        <w:rPr>
          <w:rFonts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val="en-US" w:eastAsia="zh-CN"/>
        </w:rPr>
        <w:t>采购</w:t>
      </w:r>
      <w:r>
        <w:rPr>
          <w:rFonts w:hint="eastAsia" w:ascii="宋体" w:hAnsi="宋体"/>
          <w:b/>
          <w:szCs w:val="21"/>
        </w:rPr>
        <w:t>文件另有规定的除外。</w:t>
      </w:r>
    </w:p>
    <w:p>
      <w:pPr>
        <w:ind w:firstLine="425"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color w:val="FF0000"/>
          <w:sz w:val="24"/>
        </w:rPr>
      </w:pPr>
    </w:p>
    <w:p>
      <w:pPr>
        <w:ind w:firstLine="401" w:firstLineChars="200"/>
        <w:rPr>
          <w:rStyle w:val="44"/>
          <w:color w:val="FF0000"/>
          <w:sz w:val="20"/>
          <w:highlight w:val="yellow"/>
        </w:rPr>
      </w:pPr>
      <w:r>
        <w:rPr>
          <w:rStyle w:val="44"/>
          <w:rFonts w:hint="eastAsia"/>
          <w:color w:val="FF0000"/>
          <w:sz w:val="20"/>
          <w:highlight w:val="yellow"/>
        </w:rPr>
        <w:t>温馨提示：</w:t>
      </w:r>
    </w:p>
    <w:p>
      <w:pPr>
        <w:ind w:firstLine="401" w:firstLineChars="200"/>
        <w:rPr>
          <w:b/>
          <w:bCs/>
          <w:color w:val="FF0000"/>
          <w:szCs w:val="32"/>
          <w:highlight w:val="yellow"/>
        </w:rPr>
      </w:pPr>
      <w:r>
        <w:rPr>
          <w:rStyle w:val="44"/>
          <w:rFonts w:hint="eastAsia"/>
          <w:color w:val="FF0000"/>
          <w:sz w:val="20"/>
          <w:highlight w:val="yellow"/>
        </w:rPr>
        <w:t>以下内容请供应商编写投标文件时重点关注，避免因格式问题出现失误，进而导致投标无效。以下内容属于常见失误情形：</w:t>
      </w:r>
    </w:p>
    <w:p>
      <w:pPr>
        <w:ind w:firstLine="480"/>
        <w:rPr>
          <w:rFonts w:ascii="仿宋_GB2312" w:eastAsia="仿宋_GB2312"/>
          <w:lang w:val="en"/>
        </w:rPr>
      </w:pPr>
      <w:r>
        <w:rPr>
          <w:rFonts w:hint="eastAsia" w:ascii="仿宋_GB2312" w:eastAsia="仿宋_GB2312"/>
          <w:lang w:val="en"/>
        </w:rPr>
        <w:t>1.《投标承诺书》、《法定代表人（负责人）资格证明书》、《投标文件签署授权委托书》、《工程量清单报价格式》未按照采购文件规定的样式及要求填写；</w:t>
      </w:r>
    </w:p>
    <w:p>
      <w:pPr>
        <w:ind w:firstLine="480"/>
        <w:rPr>
          <w:rFonts w:ascii="仿宋_GB2312" w:eastAsia="仿宋_GB2312"/>
          <w:lang w:val="en"/>
        </w:rPr>
      </w:pPr>
      <w:r>
        <w:rPr>
          <w:rFonts w:hint="eastAsia" w:ascii="仿宋_GB2312" w:eastAsia="仿宋_GB2312"/>
          <w:lang w:val="en"/>
        </w:rPr>
        <w:t>2.《投标承诺书》中的抬头、项目编号、项目名称、投标供应商名称、法定代表人或其委托代理人的名称、日期填写错误；</w:t>
      </w:r>
    </w:p>
    <w:p>
      <w:pPr>
        <w:rPr>
          <w:rFonts w:ascii="仿宋_GB2312" w:eastAsia="仿宋_GB2312"/>
          <w:lang w:val="en"/>
        </w:rPr>
      </w:pPr>
      <w:r>
        <w:rPr>
          <w:rFonts w:hint="eastAsia" w:ascii="仿宋_GB2312" w:eastAsia="仿宋_GB2312"/>
          <w:lang w:val="en"/>
        </w:rPr>
        <w:t>　　3.《法定代表人（负责人）资格证明书》中的姓名、身份证号填写错误，未附法定代表人（负责人）的身份证扫描件（正反两面）；</w:t>
      </w:r>
    </w:p>
    <w:p>
      <w:pPr>
        <w:rPr>
          <w:rFonts w:ascii="仿宋_GB2312" w:eastAsia="仿宋_GB2312"/>
          <w:lang w:val="en"/>
        </w:rPr>
      </w:pPr>
      <w:r>
        <w:rPr>
          <w:rFonts w:hint="eastAsia" w:ascii="仿宋_GB2312" w:eastAsia="仿宋_GB2312"/>
          <w:lang w:val="en"/>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pStyle w:val="4"/>
        <w:jc w:val="center"/>
        <w:rPr>
          <w:rFonts w:ascii="黑体" w:eastAsia="黑体"/>
          <w:b w:val="0"/>
          <w:color w:val="FF0000"/>
          <w:kern w:val="0"/>
          <w:sz w:val="24"/>
        </w:rPr>
      </w:pPr>
      <w:bookmarkStart w:id="18" w:name="_Toc194467288"/>
      <w:r>
        <w:rPr>
          <w:rFonts w:hint="eastAsia" w:ascii="黑体" w:eastAsia="黑体"/>
          <w:b w:val="0"/>
          <w:color w:val="FF0000"/>
          <w:kern w:val="0"/>
          <w:sz w:val="24"/>
        </w:rPr>
        <w:t>第一部分 投标文件正文</w:t>
      </w:r>
    </w:p>
    <w:p>
      <w:pPr>
        <w:pStyle w:val="4"/>
        <w:jc w:val="center"/>
        <w:rPr>
          <w:rFonts w:ascii="Arial" w:hAnsi="Arial" w:eastAsia="黑体" w:cs="Times New Roman"/>
          <w:b w:val="0"/>
          <w:sz w:val="24"/>
          <w:szCs w:val="24"/>
        </w:rPr>
      </w:pPr>
      <w:r>
        <w:rPr>
          <w:rFonts w:hint="eastAsia" w:ascii="Arial" w:hAnsi="Arial" w:eastAsia="黑体" w:cs="Times New Roman"/>
          <w:b w:val="0"/>
          <w:sz w:val="24"/>
          <w:szCs w:val="24"/>
        </w:rPr>
        <w:t>一、开标一览表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jc w:val="center"/>
              <w:rPr>
                <w:rFonts w:hint="default" w:cs="Times New Roman"/>
              </w:rPr>
            </w:pPr>
            <w:r>
              <w:rPr>
                <w:rFonts w:hint="default" w:cs="Times New Roman"/>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jc w:val="center"/>
              <w:rPr>
                <w:rFonts w:hint="default" w:cs="Times New Roman"/>
              </w:rPr>
            </w:pPr>
            <w:r>
              <w:rPr>
                <w:rFonts w:hint="default" w:cs="Times New Roman"/>
              </w:rPr>
              <w:t>投标总价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jc w:val="center"/>
              <w:rPr>
                <w:rFonts w:hint="default" w:cs="Times New Roman"/>
              </w:rPr>
            </w:pPr>
            <w:r>
              <w:rPr>
                <w:rFonts w:hint="eastAsia" w:cs="Times New Roman"/>
              </w:rPr>
              <w:t>项目完工期</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jc w:val="center"/>
              <w:rPr>
                <w:rFonts w:hint="default" w:cs="Times New Roman"/>
              </w:rPr>
            </w:pPr>
            <w:r>
              <w:rPr>
                <w:rFonts w:hint="default" w:cs="Times New Roman"/>
              </w:rPr>
              <w:t>备注</w:t>
            </w:r>
            <w:r>
              <w:rPr>
                <w:rFonts w:hint="eastAsia" w:cs="Times New Roman"/>
              </w:rPr>
              <w:t>（</w:t>
            </w:r>
            <w:r>
              <w:rPr>
                <w:rFonts w:hint="eastAsia" w:ascii="宋体" w:hAnsi="宋体" w:cs="Times New Roman"/>
                <w:szCs w:val="21"/>
              </w:rPr>
              <w:t>可选填</w:t>
            </w:r>
            <w:r>
              <w:rPr>
                <w:rFonts w:hint="eastAsia"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rPr>
                <w:rFonts w:hint="default" w:cs="Times New Roman"/>
              </w:rPr>
            </w:pPr>
            <w:r>
              <w:rPr>
                <w:rFonts w:hint="default" w:cs="Times New Roman"/>
              </w:rPr>
              <w:t>望桐路两侧巡防塔改造提升工程</w:t>
            </w:r>
          </w:p>
        </w:tc>
        <w:tc>
          <w:tcPr>
            <w:tcW w:w="24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rPr>
                <w:rFonts w:hint="default" w:cs="Times New Roman"/>
              </w:rPr>
            </w:pPr>
            <w:r>
              <w:rPr>
                <w:rFonts w:hint="default" w:cs="Times New Roman"/>
              </w:rPr>
              <w:t>大写：</w:t>
            </w:r>
          </w:p>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rPr>
                <w:rFonts w:hint="default" w:cs="Times New Roman"/>
              </w:rPr>
            </w:pPr>
            <w:r>
              <w:rPr>
                <w:rFonts w:hint="default" w:cs="Times New Roman"/>
              </w:rPr>
              <w:t>小写：</w:t>
            </w: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rPr>
                <w:rFonts w:hint="default" w:cs="Times New Roman"/>
              </w:rPr>
            </w:pPr>
          </w:p>
        </w:tc>
        <w:tc>
          <w:tcPr>
            <w:tcW w:w="184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rPr>
                <w:rFonts w:hint="default" w:cs="Times New Roman"/>
              </w:rPr>
            </w:pPr>
          </w:p>
        </w:tc>
      </w:tr>
    </w:tbl>
    <w:p/>
    <w:p>
      <w:r>
        <w:rPr>
          <w:rFonts w:hint="eastAsia"/>
        </w:rPr>
        <w:t xml:space="preserve"> </w:t>
      </w:r>
    </w:p>
    <w:p>
      <w:pPr>
        <w:pStyle w:val="4"/>
        <w:jc w:val="center"/>
        <w:rPr>
          <w:rFonts w:ascii="Arial" w:hAnsi="Arial" w:eastAsia="黑体" w:cs="Times New Roman"/>
          <w:b w:val="0"/>
          <w:sz w:val="24"/>
          <w:szCs w:val="24"/>
        </w:rPr>
      </w:pPr>
      <w:r>
        <w:rPr>
          <w:rFonts w:hint="eastAsia" w:ascii="Arial" w:hAnsi="Arial" w:eastAsia="黑体" w:cs="Times New Roman"/>
          <w:b w:val="0"/>
          <w:sz w:val="24"/>
          <w:szCs w:val="24"/>
        </w:rPr>
        <w:t>二、投标承诺书</w:t>
      </w:r>
      <w:bookmarkEnd w:id="18"/>
    </w:p>
    <w:p>
      <w:pPr>
        <w:spacing w:line="320" w:lineRule="exact"/>
        <w:rPr>
          <w:rFonts w:ascii="宋体" w:hAnsi="宋体"/>
          <w:szCs w:val="21"/>
        </w:rPr>
      </w:pPr>
      <w:r>
        <w:rPr>
          <w:rFonts w:hint="eastAsia" w:ascii="宋体" w:hAnsi="宋体"/>
          <w:color w:val="FF0000"/>
          <w:szCs w:val="21"/>
        </w:rPr>
        <w:t>致</w:t>
      </w:r>
      <w:r>
        <w:rPr>
          <w:rFonts w:hint="eastAsia" w:ascii="宋体" w:hAnsi="宋体"/>
          <w:color w:val="FF0000"/>
          <w:szCs w:val="21"/>
          <w:u w:val="single"/>
        </w:rPr>
        <w:t>深圳交易集团有限公司罗湖分公司</w:t>
      </w:r>
      <w:r>
        <w:rPr>
          <w:rFonts w:hint="eastAsia" w:ascii="宋体" w:hAnsi="宋体"/>
          <w:szCs w:val="21"/>
        </w:rPr>
        <w:t>：</w:t>
      </w:r>
    </w:p>
    <w:p>
      <w:pPr>
        <w:spacing w:after="120" w:afterLines="50" w:line="320" w:lineRule="exact"/>
        <w:ind w:firstLine="420" w:firstLineChars="200"/>
        <w:rPr>
          <w:rFonts w:ascii="宋体" w:hAnsi="宋体"/>
          <w:szCs w:val="21"/>
        </w:rPr>
      </w:pPr>
      <w:r>
        <w:rPr>
          <w:rFonts w:hint="eastAsia" w:ascii="宋体" w:hAnsi="宋体"/>
          <w:szCs w:val="21"/>
        </w:rPr>
        <w:t>1、根据已收到贵方的</w:t>
      </w:r>
      <w:r>
        <w:rPr>
          <w:rFonts w:hint="eastAsia"/>
          <w:color w:val="FF0000"/>
          <w:szCs w:val="21"/>
        </w:rPr>
        <w:t>项目编号为</w:t>
      </w:r>
      <w:r>
        <w:rPr>
          <w:rFonts w:hint="eastAsia" w:ascii="宋体" w:hAnsi="宋体"/>
          <w:color w:val="FF0000"/>
          <w:szCs w:val="21"/>
          <w:u w:val="single"/>
        </w:rPr>
        <w:t xml:space="preserve"> </w:t>
      </w:r>
      <w:r>
        <w:rPr>
          <w:rFonts w:hint="eastAsia" w:ascii="宋体" w:hAnsi="宋体"/>
          <w:color w:val="FF0000"/>
          <w:szCs w:val="21"/>
          <w:u w:val="single"/>
          <w:lang w:val="en-US" w:eastAsia="zh-CN"/>
        </w:rPr>
        <w:t>LHZC2026060060</w:t>
      </w:r>
      <w:r>
        <w:rPr>
          <w:rFonts w:hint="eastAsia" w:ascii="宋体" w:hAnsi="宋体"/>
          <w:color w:val="FF0000"/>
          <w:szCs w:val="21"/>
          <w:u w:val="single"/>
        </w:rPr>
        <w:t xml:space="preserve"> </w:t>
      </w:r>
      <w:r>
        <w:rPr>
          <w:rFonts w:hint="eastAsia" w:ascii="宋体" w:hAnsi="宋体"/>
          <w:color w:val="FF0000"/>
          <w:szCs w:val="21"/>
        </w:rPr>
        <w:t>的</w:t>
      </w:r>
      <w:r>
        <w:rPr>
          <w:rFonts w:hint="eastAsia" w:ascii="宋体" w:hAnsi="宋体"/>
          <w:color w:val="FF0000"/>
          <w:szCs w:val="21"/>
          <w:u w:val="single"/>
        </w:rPr>
        <w:t xml:space="preserve"> 望桐路两侧巡防塔改造提升工程 </w:t>
      </w:r>
      <w:r>
        <w:rPr>
          <w:rFonts w:hint="eastAsia" w:ascii="宋体" w:hAnsi="宋体"/>
          <w:szCs w:val="21"/>
        </w:rPr>
        <w:t>的采购文件，遵照有关规定，</w:t>
      </w:r>
      <w:r>
        <w:rPr>
          <w:rFonts w:hint="eastAsia"/>
          <w:color w:val="000000"/>
          <w:szCs w:val="21"/>
        </w:rPr>
        <w:t>我单位经研究上述采购文件（含采购文件的所有内容、澄清公告、答疑公告及所有相关文件）后，</w:t>
      </w:r>
      <w:r>
        <w:rPr>
          <w:rFonts w:hint="eastAsia" w:ascii="宋体" w:hAnsi="宋体"/>
          <w:szCs w:val="21"/>
        </w:rPr>
        <w:t>我方完全认可贵方提供的上述文件，</w:t>
      </w:r>
      <w:r>
        <w:rPr>
          <w:rFonts w:hint="eastAsia"/>
          <w:color w:val="000000"/>
          <w:szCs w:val="21"/>
        </w:rPr>
        <w:t>我方愿以《开标一览表》中填写的投标报价并按采购文件要求承包上述项目并修补其任何缺陷。</w:t>
      </w:r>
    </w:p>
    <w:p>
      <w:pPr>
        <w:spacing w:after="120" w:afterLines="50" w:line="320" w:lineRule="exact"/>
        <w:ind w:firstLine="411" w:firstLineChars="196"/>
        <w:rPr>
          <w:rFonts w:ascii="宋体" w:hAnsi="宋体"/>
          <w:szCs w:val="21"/>
        </w:rPr>
      </w:pPr>
      <w:r>
        <w:rPr>
          <w:rFonts w:hint="eastAsia" w:ascii="宋体" w:hAnsi="宋体"/>
          <w:szCs w:val="21"/>
        </w:rPr>
        <w:t>2、我方同意所递交的投标文件在投标有效期内有效，在此期间内我方的投标有可能中标，我方将受此约束。</w:t>
      </w:r>
    </w:p>
    <w:p>
      <w:pPr>
        <w:spacing w:after="120" w:afterLines="50" w:line="320" w:lineRule="exact"/>
        <w:ind w:firstLine="411" w:firstLineChars="196"/>
        <w:rPr>
          <w:rFonts w:ascii="宋体" w:hAnsi="宋体"/>
          <w:szCs w:val="21"/>
        </w:rPr>
      </w:pPr>
      <w:r>
        <w:rPr>
          <w:rFonts w:hint="eastAsia" w:ascii="宋体" w:hAnsi="宋体"/>
          <w:szCs w:val="21"/>
        </w:rPr>
        <w:t>3、除非另外达成协议并生效，贵方的采购文件、中标通知书和本投标文件将构成约束我们双方的合同。</w:t>
      </w:r>
    </w:p>
    <w:p>
      <w:pPr>
        <w:ind w:firstLine="420" w:firstLineChars="200"/>
      </w:pPr>
      <w:bookmarkStart w:id="19" w:name="OLE_LINK4"/>
      <w:r>
        <w:rPr>
          <w:rFonts w:hint="eastAsia"/>
        </w:rPr>
        <w:t>6、我单位理解贵单位将不受必须接受所收到的最低报价或其它任何投标文件的约束。</w:t>
      </w:r>
    </w:p>
    <w:p>
      <w:pPr>
        <w:ind w:firstLine="420" w:firstLineChars="200"/>
      </w:pPr>
      <w:r>
        <w:rPr>
          <w:rFonts w:hint="eastAsia"/>
        </w:rPr>
        <w:t>7</w:t>
      </w:r>
      <w:r>
        <w:t>、如我单位提交样品，且未在规定时间内取回样品的，视同放弃取回，同意深圳公共资源交易中心对我单位提交的样品进行清理。</w:t>
      </w:r>
    </w:p>
    <w:p>
      <w:pPr>
        <w:ind w:firstLine="420" w:firstLineChars="200"/>
      </w:pPr>
      <w:r>
        <w:rPr>
          <w:rFonts w:hint="eastAsia"/>
        </w:rPr>
        <w:t>8、如果我方中标，我方保证在领取中标通知书之前按招标文件规定向深圳交易集团有限公司交纳代理服务费。</w:t>
      </w:r>
    </w:p>
    <w:p>
      <w:pPr>
        <w:ind w:firstLine="421" w:firstLineChars="200"/>
        <w:rPr>
          <w:b/>
        </w:rPr>
      </w:pPr>
      <w:r>
        <w:rPr>
          <w:rFonts w:hint="eastAsia"/>
          <w:b/>
        </w:rPr>
        <w:t>我单位承诺：</w:t>
      </w:r>
    </w:p>
    <w:p>
      <w:pPr>
        <w:ind w:firstLine="420" w:firstLineChars="200"/>
      </w:pPr>
      <w:r>
        <w:rPr>
          <w:rFonts w:hint="eastAsia"/>
        </w:rPr>
        <w:t>9.我单位参与本项目所投标（响应）的货物、工程或服务，不存在侵犯知识产权的情况。</w:t>
      </w:r>
    </w:p>
    <w:p>
      <w:pPr>
        <w:ind w:firstLine="421" w:firstLineChars="200"/>
        <w:rPr>
          <w:b/>
        </w:rPr>
      </w:pPr>
      <w:r>
        <w:rPr>
          <w:rFonts w:hint="eastAsia"/>
          <w:b/>
        </w:rPr>
        <w:t>10.我单位参与本项目政府采购活动时不存在被有关部门禁止参与政府采购活动且在有效期内的情况。</w:t>
      </w:r>
    </w:p>
    <w:p>
      <w:pPr>
        <w:ind w:firstLine="421" w:firstLineChars="200"/>
        <w:rPr>
          <w:b/>
        </w:rPr>
      </w:pPr>
      <w:r>
        <w:rPr>
          <w:rFonts w:hint="eastAsia"/>
          <w:b/>
        </w:rPr>
        <w:t>11.我单位具备《中华人民共和国政府采购法》第二十二条第一款规定的六项条件。</w:t>
      </w:r>
    </w:p>
    <w:p>
      <w:pPr>
        <w:ind w:firstLine="421" w:firstLineChars="200"/>
        <w:rPr>
          <w:b/>
        </w:rPr>
      </w:pPr>
      <w:r>
        <w:rPr>
          <w:rFonts w:hint="eastAsia"/>
          <w:b/>
        </w:rPr>
        <w:t>12.我单位未被列入失信被执行人、重大税收违法案件当事人名单、政府采购严重违法失信行为记录名单。</w:t>
      </w:r>
    </w:p>
    <w:p>
      <w:pPr>
        <w:ind w:firstLine="421" w:firstLineChars="200"/>
        <w:rPr>
          <w:b/>
        </w:rPr>
      </w:pPr>
      <w:r>
        <w:rPr>
          <w:rFonts w:hint="eastAsia"/>
          <w:b/>
        </w:rPr>
        <w:t>13.我单位不存在《深圳市财政局政府采购供应商信用信息管理办法》（深财规〔2023〕3号）列明的严重违法失信行为。</w:t>
      </w:r>
    </w:p>
    <w:p>
      <w:pPr>
        <w:ind w:firstLine="420" w:firstLineChars="200"/>
      </w:pPr>
      <w:r>
        <w:rPr>
          <w:rFonts w:hint="eastAsia"/>
        </w:rPr>
        <w:t>14.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pPr>
      <w:r>
        <w:rPr>
          <w:rFonts w:hint="eastAsia"/>
        </w:rPr>
        <w:t>15.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pPr>
      <w:r>
        <w:rPr>
          <w:rFonts w:hint="eastAsia"/>
        </w:rPr>
        <w:t>16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pPr>
      <w:r>
        <w:rPr>
          <w:rFonts w:hint="eastAsia"/>
        </w:rPr>
        <w:t>17.我单位承诺中标后项目不转包，未经采购人同意不进行分包。</w:t>
      </w:r>
    </w:p>
    <w:p>
      <w:pPr>
        <w:ind w:firstLine="420" w:firstLineChars="200"/>
      </w:pPr>
      <w:r>
        <w:rPr>
          <w:rFonts w:hint="eastAsia"/>
        </w:rPr>
        <w:t>18.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19</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ascii="宋体" w:hAnsi="宋体"/>
          <w:bCs/>
        </w:rPr>
      </w:pPr>
      <w:r>
        <w:rPr>
          <w:rFonts w:hint="eastAsia" w:ascii="宋体" w:hAnsi="宋体" w:cs="宋体"/>
          <w:bCs/>
          <w:kern w:val="0"/>
          <w:szCs w:val="21"/>
        </w:rPr>
        <w:t>20.</w:t>
      </w:r>
      <w:r>
        <w:rPr>
          <w:rFonts w:hint="eastAsia" w:ascii="宋体" w:hAnsi="宋体"/>
          <w:bCs/>
        </w:rPr>
        <w:t>我单位已知悉并同意中标（成交）结果信息公示（公开）的内容。</w:t>
      </w:r>
    </w:p>
    <w:p>
      <w:pPr>
        <w:ind w:firstLine="420" w:firstLineChars="200"/>
        <w:rPr>
          <w:rFonts w:hint="eastAsia" w:ascii="宋体" w:hAnsi="宋体"/>
          <w:b/>
          <w:bCs/>
        </w:rPr>
      </w:pPr>
      <w:r>
        <w:rPr>
          <w:rFonts w:hint="eastAsia" w:ascii="宋体" w:hAnsi="宋体"/>
          <w:bCs/>
        </w:rPr>
        <w:t>21.我单位保证，符合《中华人民共和国政府采购法实施条例》第十八条规定，与其他投标供应商不存在单位负责人为同一人或者存在直接控股、管理关系；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1" w:firstLineChars="200"/>
        <w:rPr>
          <w:rFonts w:ascii="宋体" w:hAnsi="宋体"/>
          <w:b/>
        </w:rPr>
      </w:pPr>
      <w:r>
        <w:rPr>
          <w:rFonts w:hint="eastAsia" w:ascii="宋体" w:hAnsi="宋体"/>
          <w:b/>
        </w:rPr>
        <w:t>2</w:t>
      </w:r>
      <w:r>
        <w:rPr>
          <w:rFonts w:hint="eastAsia" w:ascii="宋体" w:hAnsi="宋体"/>
          <w:b/>
          <w:lang w:val="en-US" w:eastAsia="zh-CN"/>
        </w:rPr>
        <w:t>2</w:t>
      </w:r>
      <w:r>
        <w:rPr>
          <w:rFonts w:hint="eastAsia" w:ascii="宋体" w:hAnsi="宋体"/>
          <w:b/>
        </w:rPr>
        <w:t>.我单位清楚，如存在违反投标承诺行为情节严重的，将根据《深圳市财政局关于印发&lt;深圳市财政局政府采购供应商信用信息管理办法&gt;的通知》，依法被列入失信信息。</w:t>
      </w:r>
    </w:p>
    <w:p>
      <w:pPr>
        <w:ind w:firstLine="481" w:firstLineChars="200"/>
        <w:rPr>
          <w:rFonts w:ascii="宋体" w:hAnsi="宋体"/>
          <w:b/>
          <w:bCs/>
          <w:sz w:val="24"/>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bookmarkEnd w:id="19"/>
    <w:p>
      <w:pPr>
        <w:ind w:firstLine="420" w:firstLineChars="200"/>
      </w:pPr>
      <w:r>
        <w:rPr>
          <w:rFonts w:hint="eastAsia" w:ascii="宋体" w:hAnsi="宋体"/>
          <w:szCs w:val="21"/>
        </w:rPr>
        <w:t xml:space="preserve">                           </w:t>
      </w:r>
    </w:p>
    <w:p>
      <w:pPr>
        <w:spacing w:line="320" w:lineRule="exact"/>
        <w:ind w:left="540" w:leftChars="257"/>
        <w:rPr>
          <w:color w:val="FF0000"/>
          <w:szCs w:val="21"/>
          <w:u w:val="single"/>
        </w:rPr>
      </w:pPr>
      <w:r>
        <w:rPr>
          <w:rFonts w:hint="eastAsia"/>
          <w:color w:val="FF0000"/>
          <w:szCs w:val="21"/>
        </w:rPr>
        <w:t>投标供应商：</w:t>
      </w:r>
      <w:r>
        <w:rPr>
          <w:rFonts w:hint="eastAsia"/>
          <w:color w:val="FF0000"/>
          <w:szCs w:val="21"/>
          <w:u w:val="single"/>
        </w:rPr>
        <w:t xml:space="preserve">                   </w:t>
      </w:r>
      <w:r>
        <w:rPr>
          <w:rFonts w:hint="eastAsia"/>
          <w:color w:val="FF0000"/>
          <w:szCs w:val="21"/>
        </w:rPr>
        <w:t xml:space="preserve">    </w:t>
      </w:r>
    </w:p>
    <w:p>
      <w:pPr>
        <w:spacing w:line="320" w:lineRule="exact"/>
        <w:ind w:left="540" w:leftChars="257"/>
        <w:rPr>
          <w:color w:val="FF0000"/>
          <w:szCs w:val="21"/>
          <w:u w:val="single"/>
        </w:rPr>
      </w:pPr>
      <w:r>
        <w:rPr>
          <w:rFonts w:hint="eastAsia"/>
          <w:color w:val="FF0000"/>
          <w:szCs w:val="21"/>
        </w:rPr>
        <w:t>法定代表人或其委托代理人：</w:t>
      </w:r>
      <w:r>
        <w:rPr>
          <w:rFonts w:hint="eastAsia"/>
          <w:color w:val="FF0000"/>
          <w:szCs w:val="21"/>
          <w:u w:val="single"/>
        </w:rPr>
        <w:t xml:space="preserve">                   </w:t>
      </w:r>
    </w:p>
    <w:p>
      <w:pPr>
        <w:spacing w:line="320" w:lineRule="exact"/>
        <w:ind w:left="540" w:leftChars="257"/>
        <w:rPr>
          <w:szCs w:val="21"/>
          <w:u w:val="single"/>
        </w:rPr>
      </w:pPr>
      <w:r>
        <w:rPr>
          <w:rFonts w:hint="eastAsia" w:ascii="宋体" w:hAnsi="宋体"/>
          <w:szCs w:val="21"/>
        </w:rPr>
        <w:t>财务负责人/企业负责人的联系方式（可选填）：</w:t>
      </w:r>
      <w:r>
        <w:rPr>
          <w:rFonts w:hint="eastAsia"/>
          <w:szCs w:val="21"/>
          <w:u w:val="single"/>
        </w:rPr>
        <w:t xml:space="preserve">                   </w:t>
      </w:r>
    </w:p>
    <w:p>
      <w:pPr>
        <w:spacing w:line="320" w:lineRule="exact"/>
        <w:ind w:left="540" w:leftChars="257"/>
        <w:rPr>
          <w:rFonts w:ascii="宋体" w:hAnsi="宋体"/>
          <w:szCs w:val="21"/>
        </w:rPr>
      </w:pPr>
    </w:p>
    <w:p>
      <w:pPr>
        <w:spacing w:line="320" w:lineRule="exact"/>
        <w:ind w:left="257"/>
        <w:jc w:val="right"/>
        <w:rPr>
          <w:color w:val="FF0000"/>
          <w:szCs w:val="21"/>
        </w:rPr>
      </w:pPr>
      <w:r>
        <w:rPr>
          <w:rFonts w:hint="eastAsia" w:ascii="宋体" w:hAnsi="宋体"/>
          <w:color w:val="FF0000"/>
          <w:szCs w:val="21"/>
        </w:rPr>
        <w:t>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ind w:left="257"/>
        <w:jc w:val="right"/>
        <w:rPr>
          <w:rFonts w:ascii="宋体" w:hAnsi="宋体"/>
          <w:szCs w:val="21"/>
        </w:rPr>
      </w:pPr>
    </w:p>
    <w:p>
      <w:pPr>
        <w:pStyle w:val="32"/>
        <w:ind w:left="0" w:leftChars="0" w:firstLine="0" w:firstLineChars="0"/>
      </w:pPr>
    </w:p>
    <w:p>
      <w:pPr>
        <w:pStyle w:val="5"/>
        <w:jc w:val="center"/>
        <w:rPr>
          <w:rFonts w:ascii="黑体" w:eastAsia="黑体"/>
          <w:b w:val="0"/>
          <w:kern w:val="0"/>
          <w:sz w:val="24"/>
        </w:rPr>
      </w:pPr>
      <w:r>
        <w:rPr>
          <w:rFonts w:hint="eastAsia" w:ascii="黑体" w:eastAsia="黑体"/>
          <w:b w:val="0"/>
          <w:kern w:val="0"/>
          <w:sz w:val="24"/>
        </w:rPr>
        <w:t>三、</w:t>
      </w:r>
      <w:bookmarkStart w:id="20" w:name="OLE_LINK16"/>
      <w:r>
        <w:rPr>
          <w:rFonts w:hint="eastAsia" w:ascii="黑体" w:hAnsi="宋体"/>
          <w:b w:val="0"/>
          <w:bCs w:val="0"/>
          <w:kern w:val="0"/>
          <w:sz w:val="24"/>
          <w:szCs w:val="32"/>
        </w:rPr>
        <w:t>中小企业声明函、残疾人福利性单位声明函及监狱企业声明函</w:t>
      </w:r>
      <w:bookmarkEnd w:id="20"/>
    </w:p>
    <w:p>
      <w:pPr>
        <w:ind w:firstLine="420" w:firstLineChars="200"/>
        <w:outlineLvl w:val="9"/>
        <w:rPr>
          <w:rFonts w:ascii="黑体" w:hAnsi="黑体" w:eastAsia="黑体"/>
          <w:color w:val="FF0000"/>
          <w:szCs w:val="21"/>
          <w:highlight w:val="yellow"/>
        </w:rPr>
      </w:pPr>
      <w:r>
        <w:rPr>
          <w:rFonts w:hint="eastAsia" w:ascii="黑体" w:hAnsi="宋体" w:eastAsia="黑体"/>
          <w:bCs/>
          <w:color w:val="FF0000"/>
          <w:kern w:val="0"/>
          <w:szCs w:val="21"/>
        </w:rPr>
        <w:t>请供应商依照</w:t>
      </w:r>
      <w:r>
        <w:rPr>
          <w:rFonts w:hint="eastAsia" w:ascii="黑体" w:hAnsi="宋体" w:eastAsia="黑体"/>
          <w:bCs/>
          <w:color w:val="FF0000"/>
          <w:kern w:val="0"/>
          <w:szCs w:val="21"/>
          <w:lang w:val="en-US" w:eastAsia="zh-CN"/>
        </w:rPr>
        <w:t>评标</w:t>
      </w:r>
      <w:r>
        <w:rPr>
          <w:rFonts w:hint="eastAsia" w:ascii="黑体" w:hAnsi="宋体" w:eastAsia="黑体"/>
          <w:bCs/>
          <w:color w:val="FF0000"/>
          <w:kern w:val="0"/>
          <w:szCs w:val="21"/>
        </w:rPr>
        <w:t>文件提供的格式和内容填写声明函，不要随意变更格式；</w:t>
      </w:r>
      <w:r>
        <w:rPr>
          <w:rFonts w:hint="eastAsia" w:ascii="黑体" w:hAnsi="宋体" w:eastAsia="黑体"/>
          <w:bCs/>
          <w:color w:val="FF0000"/>
          <w:kern w:val="0"/>
          <w:szCs w:val="21"/>
          <w:highlight w:val="yellow"/>
        </w:rPr>
        <w:t>声明函不需要盖章或签字；</w:t>
      </w:r>
      <w:r>
        <w:rPr>
          <w:rFonts w:hint="eastAsia" w:ascii="黑体" w:hAnsi="黑体" w:eastAsia="黑体"/>
          <w:color w:val="FF0000"/>
          <w:szCs w:val="21"/>
          <w:highlight w:val="yellow"/>
        </w:rPr>
        <w:t>满足多项优惠政策的供应商，不重复享受多项价格扣除政策。</w:t>
      </w:r>
    </w:p>
    <w:p>
      <w:pPr>
        <w:ind w:firstLine="420" w:firstLineChars="200"/>
        <w:outlineLvl w:val="9"/>
        <w:rPr>
          <w:rFonts w:ascii="黑体" w:hAnsi="宋体" w:eastAsia="黑体"/>
          <w:bCs/>
          <w:color w:val="FF0000"/>
          <w:kern w:val="0"/>
          <w:szCs w:val="21"/>
          <w:highlight w:val="yellow"/>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highlight w:val="yellow"/>
        </w:rPr>
        <w:t>（一）声明函的填写要求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1.“单位名称”应填写采购人名称（深圳公共资源交易中心不是本项目的采购人，而是组织实施机构）；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2.“项目名称”应按照</w:t>
      </w:r>
      <w:r>
        <w:rPr>
          <w:rFonts w:hint="eastAsia" w:ascii="黑体" w:hAnsi="宋体" w:eastAsia="黑体"/>
          <w:bCs/>
          <w:color w:val="FF0000"/>
          <w:kern w:val="0"/>
          <w:szCs w:val="21"/>
          <w:lang w:val="en-US" w:eastAsia="zh-CN"/>
        </w:rPr>
        <w:t>评标</w:t>
      </w:r>
      <w:r>
        <w:rPr>
          <w:rFonts w:hint="eastAsia" w:ascii="黑体" w:hAnsi="宋体" w:eastAsia="黑体"/>
          <w:bCs/>
          <w:color w:val="FF0000"/>
          <w:kern w:val="0"/>
          <w:szCs w:val="21"/>
        </w:rPr>
        <w:t>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w:t>
      </w:r>
      <w:r>
        <w:rPr>
          <w:rFonts w:hint="eastAsia" w:ascii="黑体" w:hAnsi="黑体" w:eastAsia="黑体"/>
          <w:color w:val="FF0000"/>
        </w:rPr>
        <w:t>“标的名称”应填写</w:t>
      </w:r>
      <w:r>
        <w:rPr>
          <w:rFonts w:hint="eastAsia" w:ascii="黑体" w:hAnsi="黑体" w:eastAsia="黑体"/>
          <w:color w:val="FF0000"/>
          <w:lang w:eastAsia="zh-CN"/>
        </w:rPr>
        <w:t>评标</w:t>
      </w:r>
      <w:r>
        <w:rPr>
          <w:rFonts w:hint="eastAsia" w:ascii="黑体" w:hAnsi="黑体" w:eastAsia="黑体"/>
          <w:color w:val="FF0000"/>
        </w:rPr>
        <w:t>文件中细化载明的采购标的名称</w:t>
      </w:r>
      <w:r>
        <w:rPr>
          <w:rFonts w:hint="eastAsia" w:ascii="黑体" w:hAnsi="黑体" w:eastAsia="黑体"/>
          <w:color w:val="0070C0"/>
        </w:rPr>
        <w:t>（以</w:t>
      </w:r>
      <w:r>
        <w:rPr>
          <w:rFonts w:hint="eastAsia" w:ascii="黑体" w:hAnsi="黑体" w:eastAsia="黑体"/>
          <w:color w:val="0070C0"/>
          <w:lang w:eastAsia="zh-CN"/>
        </w:rPr>
        <w:t>评标</w:t>
      </w:r>
      <w:r>
        <w:rPr>
          <w:rFonts w:hint="eastAsia" w:ascii="黑体" w:hAnsi="黑体" w:eastAsia="黑体"/>
          <w:color w:val="0070C0"/>
        </w:rPr>
        <w:t>文件第一册第三章用户需求书“项目需求明细”的“项目需求名称（标的名称）”一栏为准）</w:t>
      </w:r>
      <w:r>
        <w:rPr>
          <w:rFonts w:hint="eastAsia" w:ascii="黑体" w:hAnsi="黑体" w:eastAsia="黑体"/>
          <w:color w:val="FF0000"/>
        </w:rPr>
        <w:t>；如果涉及多项</w:t>
      </w:r>
      <w:r>
        <w:rPr>
          <w:rFonts w:hint="eastAsia" w:ascii="黑体" w:hAnsi="黑体" w:eastAsia="黑体"/>
          <w:color w:val="FF0000"/>
          <w:lang w:val="en-US" w:eastAsia="zh-CN"/>
        </w:rPr>
        <w:t>工程</w:t>
      </w:r>
      <w:r>
        <w:rPr>
          <w:rFonts w:hint="eastAsia" w:ascii="黑体" w:hAnsi="黑体" w:eastAsia="黑体"/>
          <w:color w:val="FF0000"/>
        </w:rPr>
        <w:t>（标的）为同一企业承</w:t>
      </w:r>
      <w:r>
        <w:rPr>
          <w:rFonts w:hint="eastAsia" w:ascii="黑体" w:hAnsi="黑体" w:eastAsia="黑体"/>
          <w:color w:val="FF0000"/>
          <w:lang w:val="en-US" w:eastAsia="zh-CN"/>
        </w:rPr>
        <w:t>建</w:t>
      </w:r>
      <w:r>
        <w:rPr>
          <w:rFonts w:hint="eastAsia" w:ascii="黑体" w:hAnsi="黑体" w:eastAsia="黑体"/>
          <w:color w:val="FF0000"/>
        </w:rPr>
        <w:t>的，“标的名称”下划线处可以如实填写多项</w:t>
      </w:r>
      <w:r>
        <w:rPr>
          <w:rFonts w:hint="eastAsia" w:ascii="黑体" w:hAnsi="黑体" w:eastAsia="黑体"/>
          <w:color w:val="FF0000"/>
          <w:lang w:val="en-US" w:eastAsia="zh-CN"/>
        </w:rPr>
        <w:t>工程</w:t>
      </w:r>
      <w:r>
        <w:rPr>
          <w:rFonts w:hint="eastAsia" w:ascii="黑体" w:hAnsi="黑体" w:eastAsia="黑体"/>
          <w:color w:val="FF0000"/>
        </w:rPr>
        <w:t>；</w:t>
      </w:r>
      <w:r>
        <w:rPr>
          <w:rFonts w:hint="eastAsia" w:ascii="黑体" w:hAnsi="宋体" w:eastAsia="黑体"/>
          <w:bCs/>
          <w:color w:val="FF0000"/>
          <w:kern w:val="0"/>
          <w:szCs w:val="21"/>
        </w:rPr>
        <w:t>对于分包方式面向中小企业采购的项目，“标的名称”应填写</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文件中注明的分包给中小企业的采购标的名称；对于以联合体方式面向中小企业采购的项目，“标的名称”应填写</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4.“采购文件中明确的所属行业”</w:t>
      </w:r>
      <w:r>
        <w:rPr>
          <w:rFonts w:hint="eastAsia" w:ascii="黑体" w:hAnsi="黑体" w:eastAsia="黑体"/>
          <w:color w:val="FF0000"/>
        </w:rPr>
        <w:t xml:space="preserve">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评标</w:t>
      </w:r>
      <w:r>
        <w:rPr>
          <w:rFonts w:hint="eastAsia" w:ascii="黑体" w:hAnsi="黑体" w:eastAsia="黑体"/>
          <w:color w:val="0070C0"/>
        </w:rPr>
        <w:t>文件第一册第三章用户需求书“</w:t>
      </w:r>
      <w:r>
        <w:rPr>
          <w:rFonts w:hint="eastAsia" w:ascii="黑体" w:hAnsi="黑体" w:eastAsia="黑体"/>
          <w:color w:val="0070C0"/>
          <w:lang w:val="en-US" w:eastAsia="zh-CN"/>
        </w:rPr>
        <w:t>项目</w:t>
      </w:r>
      <w:r>
        <w:rPr>
          <w:rFonts w:hint="eastAsia" w:ascii="黑体" w:hAnsi="黑体" w:eastAsia="黑体"/>
          <w:color w:val="0070C0"/>
        </w:rPr>
        <w:t>需求明细”的“标的所属行业”一栏为准）</w:t>
      </w:r>
      <w:r>
        <w:rPr>
          <w:rFonts w:hint="eastAsia" w:ascii="黑体" w:hAnsi="宋体" w:eastAsia="黑体"/>
          <w:bCs/>
          <w:color w:val="FF0000"/>
          <w:kern w:val="0"/>
          <w:szCs w:val="21"/>
        </w:rPr>
        <w:t>，并应确保与采购标的涉及的工程承建商本身的所属行业保持一致。对于分包方式面向中小企业采购的项目，“采购文件中明确的所属行业”应按照</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中注明的分包给中小企业的采购标的所属行业填写，并应确保与该分包部分采购标的涉及的工程承建商本身的所属行业保持一致。对于以联合体方式面向中小企业采购的项目，“采购文件中明确的所属行业”应按照</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文件中注明的联合体中中小企业承担的采购标的所属行业填写，并应确保与该承担部分采购标的涉及的工程承建商本身的所属行业保持一致。</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5.“企业名称”应</w:t>
      </w:r>
      <w:r>
        <w:rPr>
          <w:rFonts w:hint="eastAsia" w:ascii="黑体" w:hAnsi="黑体" w:eastAsia="黑体"/>
          <w:color w:val="FF0000"/>
        </w:rPr>
        <w:t>如实填写</w:t>
      </w:r>
      <w:r>
        <w:rPr>
          <w:rFonts w:hint="eastAsia" w:ascii="黑体" w:hAnsi="宋体" w:eastAsia="黑体"/>
          <w:bCs/>
          <w:color w:val="FF0000"/>
          <w:kern w:val="0"/>
          <w:szCs w:val="21"/>
        </w:rPr>
        <w:t>投标（响应）的工程承建商。对于分包方式面向中小企业采购的项目，“企业名称”应填写分包部分采购标的对应的工程承建商。对于以联合体方式面向中小企业采购的项目，“企业名称”应填写联合体中中小企业承担采购标的对应的工程承建商。</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6.从业人员、资产总额指标以上年度末数据为依据，营业收入指标以上年度累计数据为依据。无上年度数据的新成立企业可不填报。</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号），判断《中小企业声明函》载明的工程承建商是否属于</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文件所属行业的中型企业/小型企业/微型企业。</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9.声明是残疾人福利性单位须填写《残疾人福利性单位声明函》的相关内容，具体参照以上《中小企业声明函》填写要求执行。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10.声明是监狱企业须填写《监狱企业声明函》的三项内容（填写位置的字体已加粗），具体参照以上《中小企业声明函》填写要求执行。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highlight w:val="yellow"/>
        </w:rPr>
        <w:t>（二）声明函的提交要求</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 投标（响应）供应商对《中小企业声明函》的真实性负责。投标（响应）供应商应当核实投标（响应）的工程承建商的相关信息，如对相关信息了解不充分，或者不能确定相关信息真实、准确的，不建议出具《中小企业声明函》。</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2.鼓励供应商在投标（响应）时一并提供对工程承建商相关信息的核实核验情况以及其他佐证材料。</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4.声明函内容由投标人（</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供应商）根据自身实际情况填写，不符合要求的投标人（</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供应商）可以不填写或直接删除相应的声明函。投标人（</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供应商）提供的声明函不属实的，属于提供虚假资料谋取中标，依照《中华人民共和国政府采购法》等国家有关规定追究相应责任。</w:t>
      </w:r>
    </w:p>
    <w:p>
      <w:pPr>
        <w:ind w:firstLine="420" w:firstLineChars="200"/>
        <w:outlineLvl w:val="9"/>
        <w:rPr>
          <w:rFonts w:ascii="黑体" w:hAnsi="宋体" w:eastAsia="黑体"/>
          <w:bCs/>
          <w:color w:val="FF0000"/>
          <w:kern w:val="0"/>
          <w:szCs w:val="21"/>
          <w:highlight w:val="yellow"/>
        </w:rPr>
      </w:pPr>
      <w:r>
        <w:rPr>
          <w:rFonts w:hint="eastAsia" w:ascii="黑体" w:hAnsi="宋体" w:eastAsia="黑体"/>
          <w:bCs/>
          <w:color w:val="FF0000"/>
          <w:kern w:val="0"/>
          <w:szCs w:val="21"/>
          <w:highlight w:val="yellow"/>
        </w:rPr>
        <w:t>（三）声明函相关规定文件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1.财政部《政府采购促进中小企业发展管理办法》（财库〔2020〕46号）；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2.《工业和信息化部、国家统计局、国家发展和改革委员会、财政部关于印发中小企业划型标准规定的通知》（工信部联企业〔2011〕300 号，以下简称300号文）；</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highlight w:val="yellow"/>
        </w:rPr>
        <w:t>（四）声明函的审查</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1.事业单位、社会组织等非企业主体不享受中小企业扶持政策。</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2.若本项目属于专门面向中小企业、残疾人福利性单位或监狱企业（包括预留份额专门面向中小企业的），则声明函有效性由采购人或代理机构判定，对供应商是否按</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文件规定提交《中小企业声明函》一并进行审查，如判定声明函无效的，相关供应商将作资格审查不通过处理；</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若本项目非专门面向中小企业、残疾人福利性单位或监狱企业，由评审委员会（</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小组）在</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过程中依法审查相关供应商是否满足条件并给予相应扶持政策，声明函的有效性由评审委员会（</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小组）判定，如评审委员会（</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小组）判定声明函无效，相关供应商不享受价格扣除（但不作应答无效处理）。</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3.本项目属于工程类项目，相关工程的承接商应当为中小企业或残疾人福利性单位或监狱企业，如包含硬件设备、产品等货物采购的，不再对其中涉及的货物的制造商作出要求。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4.采购人、代理机构、评审委员会（</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小组）在依法进行资格审查、评审（</w:t>
      </w:r>
      <w:r>
        <w:rPr>
          <w:rFonts w:hint="eastAsia" w:ascii="黑体" w:hAnsi="宋体" w:eastAsia="黑体"/>
          <w:bCs/>
          <w:color w:val="FF0000"/>
          <w:kern w:val="0"/>
          <w:szCs w:val="21"/>
          <w:lang w:eastAsia="zh-CN"/>
        </w:rPr>
        <w:t>评标</w:t>
      </w:r>
      <w:r>
        <w:rPr>
          <w:rFonts w:hint="eastAsia" w:ascii="黑体" w:hAnsi="宋体" w:eastAsia="黑体"/>
          <w:bCs/>
          <w:color w:val="FF0000"/>
          <w:kern w:val="0"/>
          <w:szCs w:val="21"/>
        </w:rPr>
        <w:t>）过程中，发现《中小企业声明函》存在明显笔误或含义不明确的，应按规定要求供应商进行澄清、说明或补正。澄清修改后符合中小企业条件的供应商，可以享受中小企业扶持政策。</w:t>
      </w:r>
    </w:p>
    <w:p>
      <w:pPr>
        <w:numPr>
          <w:ilvl w:val="0"/>
          <w:numId w:val="0"/>
        </w:numPr>
        <w:jc w:val="center"/>
        <w:outlineLvl w:val="9"/>
        <w:rPr>
          <w:b/>
          <w:sz w:val="24"/>
        </w:rPr>
      </w:pPr>
      <w:r>
        <w:rPr>
          <w:rFonts w:ascii="Times New Roman" w:hAnsi="Times New Roman" w:eastAsia="宋体" w:cs="Times New Roman"/>
          <w:b/>
          <w:kern w:val="2"/>
          <w:sz w:val="24"/>
          <w:szCs w:val="24"/>
          <w:lang w:val="en-US" w:eastAsia="zh-CN" w:bidi="ar-SA"/>
        </w:rPr>
        <w:t>1、</w:t>
      </w:r>
      <w:r>
        <w:rPr>
          <w:b/>
          <w:sz w:val="24"/>
        </w:rPr>
        <w:t>中小企业声明函（</w:t>
      </w:r>
      <w:r>
        <w:rPr>
          <w:rFonts w:hint="eastAsia"/>
          <w:b/>
          <w:sz w:val="24"/>
          <w:lang w:val="en-US" w:eastAsia="zh-CN"/>
        </w:rPr>
        <w:t>工程</w:t>
      </w:r>
      <w:r>
        <w:rPr>
          <w:b/>
          <w:sz w:val="24"/>
        </w:rPr>
        <w:t>）</w:t>
      </w:r>
    </w:p>
    <w:p>
      <w:pPr>
        <w:pStyle w:val="9"/>
        <w:numPr>
          <w:ilvl w:val="0"/>
          <w:numId w:val="0"/>
        </w:numPr>
        <w:outlineLvl w:val="9"/>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（单位名称）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的</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（项目名称）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采购活动，</w:t>
      </w:r>
      <w:bookmarkStart w:id="21" w:name="OLE_LINK17"/>
      <w:r>
        <w:rPr>
          <w:rFonts w:hint="eastAsia" w:asciiTheme="minorEastAsia" w:hAnsiTheme="minorEastAsia" w:eastAsiaTheme="minorEastAsia" w:cstheme="minorEastAsia"/>
          <w:i w:val="0"/>
          <w:iCs w:val="0"/>
          <w:kern w:val="2"/>
          <w:sz w:val="21"/>
          <w:szCs w:val="21"/>
          <w:lang w:val="en-US" w:eastAsia="zh-CN" w:bidi="ar-SA"/>
        </w:rPr>
        <w:t>工程的施工单位全部为符合政策要求的中小企业</w:t>
      </w:r>
      <w:bookmarkEnd w:id="21"/>
      <w:r>
        <w:rPr>
          <w:rFonts w:hint="eastAsia" w:asciiTheme="minorEastAsia" w:hAnsiTheme="minorEastAsia" w:eastAsiaTheme="minorEastAsia" w:cstheme="minorEastAsia"/>
          <w:i w:val="0"/>
          <w:iCs w:val="0"/>
          <w:kern w:val="2"/>
          <w:sz w:val="21"/>
          <w:szCs w:val="21"/>
          <w:lang w:val="en-US" w:eastAsia="zh-CN" w:bidi="ar-SA"/>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1.</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（标的名称）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 xml:space="preserve"> </w:t>
      </w:r>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（采购文件中明确的所属行业）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；承建企业为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承建企业本身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2.</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（标的名称）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 xml:space="preserve"> </w:t>
      </w:r>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（采购文件中明确的所属行业）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；承建企业为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承建企业本身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22" w:name="_Hlk73562275"/>
      <w:r>
        <w:rPr>
          <w:rFonts w:hint="eastAsia" w:asciiTheme="minorEastAsia" w:hAnsiTheme="minorEastAsia" w:eastAsiaTheme="minorEastAsia" w:cstheme="minorEastAsia"/>
          <w:kern w:val="2"/>
          <w:sz w:val="21"/>
          <w:szCs w:val="21"/>
          <w:lang w:val="en-US" w:eastAsia="zh-CN" w:bidi="ar-SA"/>
        </w:rPr>
        <w:t>本供应商已知悉《政府采购促进中小企业发展管理办法》（财库〔2020〕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号）第二十条规定，供应商按照本办法规定提供声明函内容不实的，属于提供虚假材料谋取中标，依照《政府采购法》等政府采购有关法律法规规定追究相应责任。</w:t>
      </w:r>
      <w:bookmarkEnd w:id="22"/>
    </w:p>
    <w:p>
      <w:pPr>
        <w:ind w:firstLine="420" w:firstLineChars="200"/>
        <w:outlineLvl w:val="9"/>
      </w:pPr>
    </w:p>
    <w:p>
      <w:pPr>
        <w:jc w:val="center"/>
        <w:outlineLvl w:val="9"/>
        <w:rPr>
          <w:b/>
          <w:sz w:val="24"/>
        </w:rPr>
      </w:pPr>
      <w:r>
        <w:rPr>
          <w:rFonts w:hint="eastAsia"/>
          <w:b/>
          <w:sz w:val="24"/>
        </w:rPr>
        <w:t>2、残疾人福利性单位声明函</w:t>
      </w:r>
      <w:r>
        <w:rPr>
          <w:rFonts w:hint="eastAsia"/>
          <w:b/>
          <w:sz w:val="24"/>
          <w:lang w:eastAsia="zh-CN"/>
        </w:rPr>
        <w:t>（</w:t>
      </w:r>
      <w:bookmarkStart w:id="23" w:name="OLE_LINK19"/>
      <w:r>
        <w:rPr>
          <w:rFonts w:hint="eastAsia"/>
          <w:b/>
          <w:sz w:val="24"/>
          <w:lang w:val="en-US" w:eastAsia="zh-CN"/>
        </w:rPr>
        <w:t>工程</w:t>
      </w:r>
      <w:bookmarkEnd w:id="23"/>
      <w:r>
        <w:rPr>
          <w:rFonts w:hint="eastAsia"/>
          <w:b/>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（单位名称）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单位的</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（项目名称）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项目采购活动由本单位承担工程。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本供应商已知悉《财政部民政部中国残疾人联合会关于促进残疾人就业政府采购政策的通知》（财库〔2017〕141号）的规定，承诺提供的声明函内容是真实的，如提供声明函内容不实，则依法追究相关法律责任。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outlineLvl w:val="9"/>
        <w:rPr>
          <w:rFonts w:ascii="宋体" w:hAnsi="宋体"/>
          <w:i w:val="0"/>
          <w:iCs w:val="0"/>
          <w:szCs w:val="21"/>
        </w:rPr>
      </w:pPr>
    </w:p>
    <w:p>
      <w:pPr>
        <w:ind w:firstLine="420" w:firstLineChars="200"/>
        <w:outlineLvl w:val="9"/>
        <w:rPr>
          <w:rFonts w:ascii="宋体" w:hAnsi="宋体"/>
          <w:i w:val="0"/>
          <w:iCs w:val="0"/>
          <w:szCs w:val="21"/>
        </w:rPr>
      </w:pPr>
    </w:p>
    <w:p>
      <w:pPr>
        <w:ind w:firstLine="420" w:firstLineChars="200"/>
        <w:outlineLvl w:val="9"/>
        <w:rPr>
          <w:rFonts w:ascii="宋体" w:hAnsi="宋体"/>
          <w:i w:val="0"/>
          <w:iCs w:val="0"/>
          <w:szCs w:val="21"/>
        </w:rPr>
      </w:pPr>
    </w:p>
    <w:p>
      <w:pPr>
        <w:numPr>
          <w:ilvl w:val="0"/>
          <w:numId w:val="0"/>
        </w:numPr>
        <w:ind w:left="0" w:leftChars="0" w:firstLine="0" w:firstLineChars="0"/>
        <w:jc w:val="center"/>
        <w:outlineLvl w:val="9"/>
        <w:rPr>
          <w:rFonts w:hint="eastAsia"/>
          <w:b/>
          <w:i w:val="0"/>
          <w:iCs w:val="0"/>
          <w:sz w:val="24"/>
        </w:rPr>
      </w:pPr>
      <w:r>
        <w:rPr>
          <w:rFonts w:hint="eastAsia" w:cs="Times New Roman"/>
          <w:b/>
          <w:i w:val="0"/>
          <w:iCs w:val="0"/>
          <w:kern w:val="2"/>
          <w:sz w:val="24"/>
          <w:szCs w:val="24"/>
          <w:lang w:val="en-US" w:eastAsia="zh-CN" w:bidi="ar-SA"/>
        </w:rPr>
        <w:t>3</w:t>
      </w:r>
      <w:r>
        <w:rPr>
          <w:rFonts w:hint="eastAsia" w:ascii="Times New Roman" w:hAnsi="Times New Roman" w:eastAsia="宋体" w:cs="Times New Roman"/>
          <w:b/>
          <w:i w:val="0"/>
          <w:iCs w:val="0"/>
          <w:kern w:val="2"/>
          <w:sz w:val="24"/>
          <w:szCs w:val="24"/>
          <w:lang w:val="en-US" w:eastAsia="zh-CN" w:bidi="ar-SA"/>
        </w:rPr>
        <w:t>、</w:t>
      </w:r>
      <w:r>
        <w:rPr>
          <w:rFonts w:hint="eastAsia"/>
          <w:b/>
          <w:i w:val="0"/>
          <w:iCs w:val="0"/>
          <w:sz w:val="24"/>
        </w:rPr>
        <w:t>监狱企业声明函</w:t>
      </w:r>
    </w:p>
    <w:p>
      <w:pPr>
        <w:numPr>
          <w:ilvl w:val="0"/>
          <w:numId w:val="0"/>
        </w:numPr>
        <w:ind w:left="0" w:leftChars="0" w:firstLine="0" w:firstLineChars="0"/>
        <w:jc w:val="center"/>
        <w:outlineLvl w:val="9"/>
        <w:rPr>
          <w:b/>
          <w:i w:val="0"/>
          <w:iCs w:val="0"/>
          <w:sz w:val="24"/>
        </w:rPr>
      </w:pPr>
      <w:r>
        <w:rPr>
          <w:rFonts w:hint="eastAsia"/>
          <w:b/>
          <w:i w:val="0"/>
          <w:iCs w:val="0"/>
          <w:sz w:val="24"/>
        </w:rPr>
        <w:t>【</w:t>
      </w:r>
      <w:r>
        <w:rPr>
          <w:rFonts w:hint="eastAsia"/>
          <w:b/>
          <w:sz w:val="24"/>
          <w:lang w:val="en-US" w:eastAsia="zh-CN"/>
        </w:rPr>
        <w:t>工程类，</w:t>
      </w:r>
      <w:r>
        <w:rPr>
          <w:rFonts w:hint="eastAsia"/>
          <w:b/>
          <w:i w:val="0"/>
          <w:iCs w:val="0"/>
          <w:sz w:val="24"/>
        </w:rPr>
        <w:t>监狱企业如需享受优惠政策，还须另行提供省级以上监狱管理局、戒毒管理局（含新疆生产建设兵团）出具的监狱企业证明文件】</w:t>
      </w:r>
    </w:p>
    <w:p>
      <w:pPr>
        <w:ind w:firstLine="420" w:firstLineChars="200"/>
        <w:outlineLvl w:val="9"/>
        <w:rPr>
          <w:rFonts w:ascii="宋体" w:hAnsi="宋体"/>
          <w:i w:val="0"/>
          <w:iCs w:val="0"/>
          <w:szCs w:val="21"/>
        </w:rPr>
      </w:pPr>
      <w:r>
        <w:rPr>
          <w:rFonts w:hint="eastAsia" w:ascii="宋体" w:hAnsi="宋体"/>
          <w:i w:val="0"/>
          <w:iCs w:val="0"/>
          <w:szCs w:val="21"/>
        </w:rPr>
        <w:t>本</w:t>
      </w:r>
      <w:r>
        <w:rPr>
          <w:rFonts w:hint="eastAsia" w:ascii="宋体" w:hAnsi="宋体"/>
          <w:i w:val="0"/>
          <w:iCs w:val="0"/>
          <w:szCs w:val="21"/>
          <w:lang w:val="en-US" w:eastAsia="zh-CN"/>
        </w:rPr>
        <w:t>供应商</w:t>
      </w:r>
      <w:r>
        <w:rPr>
          <w:rFonts w:hint="eastAsia" w:ascii="宋体" w:hAnsi="宋体"/>
          <w:i w:val="0"/>
          <w:iCs w:val="0"/>
          <w:szCs w:val="21"/>
        </w:rPr>
        <w:t>郑重声明，根据《财政部司法部关于政府采购支持监狱企业发展有关问题的通知》（财库〔</w:t>
      </w:r>
      <w:r>
        <w:rPr>
          <w:rFonts w:ascii="宋体" w:hAnsi="宋体"/>
          <w:i w:val="0"/>
          <w:iCs w:val="0"/>
          <w:szCs w:val="21"/>
        </w:rPr>
        <w:t>2014</w:t>
      </w:r>
      <w:r>
        <w:rPr>
          <w:rFonts w:hint="eastAsia" w:ascii="宋体" w:hAnsi="宋体"/>
          <w:i w:val="0"/>
          <w:iCs w:val="0"/>
          <w:szCs w:val="21"/>
        </w:rPr>
        <w:t>〕</w:t>
      </w:r>
      <w:r>
        <w:rPr>
          <w:rFonts w:ascii="宋体" w:hAnsi="宋体"/>
          <w:i w:val="0"/>
          <w:iCs w:val="0"/>
          <w:szCs w:val="21"/>
        </w:rPr>
        <w:t>68</w:t>
      </w:r>
      <w:r>
        <w:rPr>
          <w:rFonts w:hint="eastAsia" w:ascii="宋体" w:hAnsi="宋体"/>
          <w:i w:val="0"/>
          <w:iCs w:val="0"/>
          <w:szCs w:val="21"/>
        </w:rPr>
        <w:t>号）的规定，本</w:t>
      </w:r>
      <w:r>
        <w:rPr>
          <w:rFonts w:hint="eastAsia" w:ascii="宋体" w:hAnsi="宋体"/>
          <w:i w:val="0"/>
          <w:iCs w:val="0"/>
          <w:szCs w:val="21"/>
          <w:lang w:val="en-US" w:eastAsia="zh-CN"/>
        </w:rPr>
        <w:t>供应商</w:t>
      </w:r>
      <w:r>
        <w:rPr>
          <w:rFonts w:ascii="宋体" w:hAnsi="宋体" w:cstheme="minorBidi"/>
          <w:i w:val="0"/>
          <w:iCs w:val="0"/>
          <w:szCs w:val="21"/>
        </w:rPr>
        <w:t>参加</w:t>
      </w:r>
      <w:r>
        <w:rPr>
          <w:rFonts w:ascii="宋体" w:hAnsi="宋体"/>
          <w:b/>
          <w:bCs/>
          <w:i w:val="0"/>
          <w:iCs w:val="0"/>
          <w:szCs w:val="21"/>
          <w:u w:val="single"/>
        </w:rPr>
        <w:t>（</w:t>
      </w:r>
      <w:r>
        <w:rPr>
          <w:rFonts w:hint="eastAsia" w:ascii="宋体" w:hAnsi="宋体"/>
          <w:b/>
          <w:bCs/>
          <w:i w:val="0"/>
          <w:iCs w:val="0"/>
          <w:szCs w:val="21"/>
          <w:u w:val="single"/>
        </w:rPr>
        <w:t>采购人</w:t>
      </w:r>
      <w:r>
        <w:rPr>
          <w:rFonts w:ascii="宋体" w:hAnsi="宋体"/>
          <w:b/>
          <w:bCs/>
          <w:i w:val="0"/>
          <w:iCs w:val="0"/>
          <w:szCs w:val="21"/>
          <w:u w:val="single"/>
        </w:rPr>
        <w:t>名称）</w:t>
      </w:r>
      <w:r>
        <w:rPr>
          <w:rFonts w:ascii="宋体" w:hAnsi="宋体"/>
          <w:i w:val="0"/>
          <w:iCs w:val="0"/>
          <w:szCs w:val="21"/>
        </w:rPr>
        <w:t>的</w:t>
      </w:r>
      <w:r>
        <w:rPr>
          <w:rFonts w:ascii="宋体" w:hAnsi="宋体"/>
          <w:b/>
          <w:bCs/>
          <w:i w:val="0"/>
          <w:iCs w:val="0"/>
          <w:szCs w:val="21"/>
          <w:u w:val="single"/>
        </w:rPr>
        <w:t>（项目名称）</w:t>
      </w:r>
      <w:r>
        <w:rPr>
          <w:rFonts w:ascii="宋体" w:hAnsi="宋体"/>
          <w:i w:val="0"/>
          <w:iCs w:val="0"/>
          <w:szCs w:val="21"/>
        </w:rPr>
        <w:t>采购活动，</w:t>
      </w:r>
      <w:r>
        <w:rPr>
          <w:rFonts w:hint="eastAsia" w:ascii="宋体" w:hAnsi="宋体"/>
          <w:i w:val="0"/>
          <w:iCs w:val="0"/>
          <w:szCs w:val="21"/>
          <w:lang w:val="en-US" w:eastAsia="zh-CN"/>
        </w:rPr>
        <w:t>工程</w:t>
      </w:r>
      <w:r>
        <w:rPr>
          <w:rFonts w:ascii="宋体" w:hAnsi="宋体"/>
          <w:i w:val="0"/>
          <w:iCs w:val="0"/>
          <w:szCs w:val="21"/>
        </w:rPr>
        <w:t>全部由符合政策要求的</w:t>
      </w:r>
      <w:r>
        <w:rPr>
          <w:rFonts w:hint="eastAsia" w:ascii="宋体" w:hAnsi="宋体"/>
          <w:i w:val="0"/>
          <w:iCs w:val="0"/>
          <w:szCs w:val="21"/>
        </w:rPr>
        <w:t>监狱企业承接</w:t>
      </w:r>
      <w:r>
        <w:rPr>
          <w:rFonts w:ascii="宋体" w:hAnsi="宋体"/>
          <w:i w:val="0"/>
          <w:iCs w:val="0"/>
          <w:szCs w:val="21"/>
        </w:rPr>
        <w:t>。相关</w:t>
      </w:r>
      <w:r>
        <w:rPr>
          <w:rFonts w:hint="eastAsia" w:ascii="宋体" w:hAnsi="宋体"/>
          <w:i w:val="0"/>
          <w:iCs w:val="0"/>
          <w:szCs w:val="21"/>
        </w:rPr>
        <w:t>监狱企业</w:t>
      </w:r>
      <w:r>
        <w:rPr>
          <w:rFonts w:ascii="宋体" w:hAnsi="宋体"/>
          <w:i w:val="0"/>
          <w:iCs w:val="0"/>
          <w:szCs w:val="21"/>
        </w:rPr>
        <w:t>的具体情况如下：</w:t>
      </w:r>
    </w:p>
    <w:p>
      <w:pPr>
        <w:ind w:firstLine="420" w:firstLineChars="200"/>
        <w:outlineLvl w:val="9"/>
        <w:rPr>
          <w:rFonts w:ascii="宋体" w:hAnsi="宋体"/>
          <w:i w:val="0"/>
          <w:iCs w:val="0"/>
          <w:szCs w:val="21"/>
        </w:rPr>
      </w:pPr>
      <w:r>
        <w:rPr>
          <w:rFonts w:ascii="宋体" w:hAnsi="宋体"/>
          <w:i w:val="0"/>
          <w:iCs w:val="0"/>
          <w:szCs w:val="21"/>
        </w:rPr>
        <w:t>1.</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w:t>
      </w:r>
      <w:bookmarkStart w:id="24" w:name="OLE_LINK18"/>
      <w:r>
        <w:rPr>
          <w:rFonts w:hint="eastAsia" w:ascii="宋体" w:hAnsi="宋体"/>
          <w:i w:val="0"/>
          <w:iCs w:val="0"/>
          <w:szCs w:val="21"/>
          <w:lang w:val="en-US" w:eastAsia="zh-CN"/>
        </w:rPr>
        <w:t>建</w:t>
      </w:r>
      <w:bookmarkEnd w:id="24"/>
      <w:r>
        <w:rPr>
          <w:rFonts w:hint="eastAsia" w:ascii="宋体" w:hAnsi="宋体"/>
          <w:i w:val="0"/>
          <w:iCs w:val="0"/>
          <w:szCs w:val="21"/>
        </w:rPr>
        <w:t>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ascii="宋体" w:hAnsi="宋体"/>
          <w:i w:val="0"/>
          <w:iCs w:val="0"/>
          <w:szCs w:val="21"/>
        </w:rPr>
        <w:t>；</w:t>
      </w:r>
    </w:p>
    <w:p>
      <w:pPr>
        <w:ind w:firstLine="420" w:firstLineChars="200"/>
        <w:outlineLvl w:val="9"/>
        <w:rPr>
          <w:rFonts w:ascii="宋体" w:hAnsi="宋体"/>
          <w:i w:val="0"/>
          <w:iCs w:val="0"/>
          <w:szCs w:val="21"/>
        </w:rPr>
      </w:pPr>
      <w:r>
        <w:rPr>
          <w:rFonts w:ascii="宋体" w:hAnsi="宋体"/>
          <w:i w:val="0"/>
          <w:iCs w:val="0"/>
          <w:szCs w:val="21"/>
        </w:rPr>
        <w:t>2.</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w:t>
      </w:r>
      <w:r>
        <w:rPr>
          <w:rFonts w:hint="eastAsia" w:ascii="宋体" w:hAnsi="宋体"/>
          <w:i w:val="0"/>
          <w:iCs w:val="0"/>
          <w:szCs w:val="21"/>
          <w:lang w:val="en-US" w:eastAsia="zh-CN"/>
        </w:rPr>
        <w:t>建</w:t>
      </w:r>
      <w:r>
        <w:rPr>
          <w:rFonts w:hint="eastAsia" w:ascii="宋体" w:hAnsi="宋体"/>
          <w:i w:val="0"/>
          <w:iCs w:val="0"/>
          <w:szCs w:val="21"/>
        </w:rPr>
        <w:t>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hint="eastAsia" w:ascii="宋体" w:hAnsi="宋体"/>
          <w:i w:val="0"/>
          <w:iCs w:val="0"/>
          <w:szCs w:val="21"/>
        </w:rPr>
        <w:t>。</w:t>
      </w:r>
    </w:p>
    <w:p>
      <w:pPr>
        <w:ind w:firstLine="420" w:firstLineChars="200"/>
        <w:outlineLvl w:val="9"/>
        <w:rPr>
          <w:rFonts w:ascii="宋体" w:hAnsi="宋体"/>
          <w:i w:val="0"/>
          <w:iCs w:val="0"/>
          <w:szCs w:val="21"/>
        </w:rPr>
      </w:pPr>
      <w:r>
        <w:rPr>
          <w:rFonts w:ascii="宋体" w:hAnsi="宋体"/>
          <w:i w:val="0"/>
          <w:iCs w:val="0"/>
          <w:szCs w:val="21"/>
        </w:rPr>
        <w:t xml:space="preserve">…… </w:t>
      </w:r>
    </w:p>
    <w:p>
      <w:pPr>
        <w:ind w:firstLine="420" w:firstLineChars="200"/>
        <w:outlineLvl w:val="9"/>
        <w:rPr>
          <w:rFonts w:ascii="宋体" w:hAnsi="宋体"/>
          <w:i w:val="0"/>
          <w:iCs w:val="0"/>
          <w:szCs w:val="21"/>
        </w:rPr>
      </w:pPr>
      <w:r>
        <w:rPr>
          <w:rFonts w:ascii="宋体" w:hAnsi="宋体" w:cstheme="minorBidi"/>
          <w:i w:val="0"/>
          <w:iCs w:val="0"/>
          <w:szCs w:val="21"/>
        </w:rPr>
        <w:t>本</w:t>
      </w:r>
      <w:r>
        <w:rPr>
          <w:rFonts w:hint="eastAsia" w:ascii="宋体" w:hAnsi="宋体"/>
          <w:i w:val="0"/>
          <w:iCs w:val="0"/>
          <w:szCs w:val="21"/>
          <w:lang w:val="en-US" w:eastAsia="zh-CN"/>
        </w:rPr>
        <w:t>供应商</w:t>
      </w:r>
      <w:r>
        <w:rPr>
          <w:rFonts w:ascii="宋体" w:hAnsi="宋体"/>
          <w:i w:val="0"/>
          <w:iCs w:val="0"/>
          <w:szCs w:val="21"/>
        </w:rPr>
        <w:t>对上述声明内容的真实性负责。如有虚假，将依法承担相应责任。</w:t>
      </w:r>
    </w:p>
    <w:p>
      <w:pPr>
        <w:ind w:firstLine="420" w:firstLineChars="200"/>
        <w:outlineLvl w:val="9"/>
        <w:rPr>
          <w:rFonts w:ascii="宋体" w:hAnsi="宋体"/>
          <w:i w:val="0"/>
          <w:iCs w:val="0"/>
          <w:szCs w:val="21"/>
        </w:rPr>
      </w:pPr>
      <w:r>
        <w:rPr>
          <w:rFonts w:hint="eastAsia" w:ascii="宋体" w:hAnsi="宋体"/>
          <w:i w:val="0"/>
          <w:iCs w:val="0"/>
          <w:szCs w:val="21"/>
        </w:rPr>
        <w:t>附：省级以上监狱管理局、戒毒管理局（含新疆生产建设兵团）出具的监狱企业证明文件。</w:t>
      </w:r>
    </w:p>
    <w:p>
      <w:pPr>
        <w:ind w:left="723" w:hanging="722" w:hangingChars="300"/>
        <w:rPr>
          <w:b/>
          <w:sz w:val="24"/>
        </w:rPr>
      </w:pPr>
    </w:p>
    <w:p>
      <w:pPr>
        <w:pStyle w:val="32"/>
        <w:spacing w:line="320" w:lineRule="exact"/>
        <w:ind w:left="0" w:leftChars="0" w:firstLine="0" w:firstLineChars="0"/>
      </w:pPr>
    </w:p>
    <w:p>
      <w:pPr>
        <w:wordWrap w:val="0"/>
        <w:ind w:right="210" w:firstLine="420" w:firstLineChars="200"/>
        <w:jc w:val="right"/>
        <w:rPr>
          <w:rFonts w:ascii="宋体" w:hAnsi="宋体"/>
          <w:szCs w:val="21"/>
        </w:rPr>
      </w:pPr>
      <w:r>
        <w:rPr>
          <w:rFonts w:hint="eastAsia" w:ascii="宋体" w:hAnsi="宋体"/>
          <w:szCs w:val="21"/>
        </w:rPr>
        <w:t xml:space="preserve">        </w:t>
      </w:r>
    </w:p>
    <w:p>
      <w:pPr>
        <w:pStyle w:val="4"/>
        <w:jc w:val="center"/>
        <w:rPr>
          <w:rFonts w:ascii="黑体" w:eastAsia="黑体"/>
          <w:b w:val="0"/>
          <w:kern w:val="0"/>
          <w:sz w:val="24"/>
        </w:rPr>
      </w:pPr>
      <w:r>
        <w:rPr>
          <w:rFonts w:hint="eastAsia" w:ascii="黑体" w:eastAsia="黑体"/>
          <w:b w:val="0"/>
          <w:kern w:val="0"/>
          <w:sz w:val="24"/>
        </w:rPr>
        <w:t>四、实质性服务条款（以★号标注）证明文件</w:t>
      </w:r>
    </w:p>
    <w:p>
      <w:pPr>
        <w:ind w:firstLine="420" w:firstLineChars="200"/>
        <w:rPr>
          <w:color w:val="FF0000"/>
        </w:rPr>
      </w:pPr>
      <w:r>
        <w:rPr>
          <w:rFonts w:hint="eastAsia"/>
          <w:color w:val="FF0000"/>
        </w:rPr>
        <w:t>备注：</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kern w:val="0"/>
                <w:szCs w:val="21"/>
              </w:rPr>
            </w:pPr>
            <w:bookmarkStart w:id="25" w:name="_Hlk72092651"/>
            <w:r>
              <w:rPr>
                <w:rFonts w:hint="eastAsia" w:ascii="宋体" w:hAnsi="宋体" w:cs="Times New Roman"/>
                <w:kern w:val="0"/>
                <w:szCs w:val="21"/>
              </w:rPr>
              <w:t>序号</w:t>
            </w:r>
          </w:p>
        </w:tc>
        <w:tc>
          <w:tcPr>
            <w:tcW w:w="377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kern w:val="0"/>
                <w:szCs w:val="21"/>
              </w:rPr>
            </w:pPr>
            <w:r>
              <w:rPr>
                <w:rFonts w:hint="eastAsia" w:ascii="宋体" w:hAnsi="宋体" w:cs="Times New Roman"/>
                <w:kern w:val="0"/>
                <w:szCs w:val="21"/>
              </w:rPr>
              <w:t>实质性条款具体内容</w:t>
            </w:r>
          </w:p>
        </w:tc>
        <w:tc>
          <w:tcPr>
            <w:tcW w:w="153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kern w:val="0"/>
                <w:szCs w:val="21"/>
              </w:rPr>
            </w:pPr>
            <w:r>
              <w:rPr>
                <w:rFonts w:hint="eastAsia" w:cs="Times New Roman"/>
              </w:rPr>
              <w:t>投标响应</w:t>
            </w:r>
          </w:p>
        </w:tc>
        <w:tc>
          <w:tcPr>
            <w:tcW w:w="127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kern w:val="0"/>
                <w:szCs w:val="21"/>
              </w:rPr>
            </w:pPr>
            <w:r>
              <w:rPr>
                <w:rFonts w:hint="eastAsia" w:cs="Times New Roman"/>
              </w:rPr>
              <w:t>偏离情况</w:t>
            </w:r>
          </w:p>
        </w:tc>
        <w:tc>
          <w:tcPr>
            <w:tcW w:w="933"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kern w:val="0"/>
                <w:szCs w:val="21"/>
              </w:rPr>
            </w:pPr>
            <w:r>
              <w:rPr>
                <w:rFonts w:hint="eastAsia" w:cs="Times New Roman"/>
              </w:rPr>
              <w:t>说明</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r>
              <w:rPr>
                <w:rFonts w:hint="eastAsia" w:ascii="宋体" w:hAnsi="宋体" w:cs="Times New Roman"/>
                <w:kern w:val="0"/>
                <w:szCs w:val="21"/>
              </w:rPr>
              <w:t>1</w:t>
            </w:r>
          </w:p>
        </w:tc>
        <w:tc>
          <w:tcPr>
            <w:tcW w:w="3774" w:type="dxa"/>
            <w:noWrap w:val="0"/>
            <w:vAlign w:val="top"/>
          </w:tcPr>
          <w:p>
            <w:pPr>
              <w:keepNext w:val="0"/>
              <w:keepLines w:val="0"/>
              <w:suppressLineNumbers w:val="0"/>
              <w:spacing w:before="0" w:beforeAutospacing="0" w:after="0" w:afterAutospacing="0"/>
              <w:ind w:left="0" w:leftChars="0" w:right="0" w:rightChars="0"/>
              <w:jc w:val="left"/>
              <w:rPr>
                <w:rFonts w:hint="eastAsia" w:hAnsi="宋体" w:eastAsia="宋体" w:cs="Times New Roman"/>
                <w:kern w:val="0"/>
                <w:szCs w:val="21"/>
                <w:lang w:eastAsia="zh-CN"/>
              </w:rPr>
            </w:pPr>
            <w:bookmarkStart w:id="26" w:name="OLE_LINK8"/>
            <w:r>
              <w:rPr>
                <w:rFonts w:hint="eastAsia" w:ascii="宋体" w:hAnsi="宋体"/>
                <w:i w:val="0"/>
                <w:iCs w:val="0"/>
                <w:color w:val="FF0000"/>
              </w:rPr>
              <w:t>★</w:t>
            </w:r>
            <w:bookmarkEnd w:id="26"/>
            <w:r>
              <w:rPr>
                <w:rFonts w:hint="eastAsia" w:ascii="宋体" w:hAnsi="宋体"/>
                <w:i w:val="0"/>
                <w:iCs w:val="0"/>
                <w:color w:val="FF0000"/>
              </w:rPr>
              <w:t>完全满足本项目要求</w:t>
            </w:r>
          </w:p>
        </w:tc>
        <w:tc>
          <w:tcPr>
            <w:tcW w:w="153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c>
          <w:tcPr>
            <w:tcW w:w="1275"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c>
          <w:tcPr>
            <w:tcW w:w="933"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Times New Roman"/>
                <w:kern w:val="0"/>
                <w:szCs w:val="21"/>
                <w:lang w:val="en-US" w:eastAsia="zh-CN"/>
              </w:rPr>
            </w:pPr>
            <w:r>
              <w:rPr>
                <w:rFonts w:hint="eastAsia" w:ascii="宋体" w:hAnsi="宋体" w:cs="Times New Roman"/>
                <w:kern w:val="0"/>
                <w:szCs w:val="21"/>
                <w:lang w:val="en-US" w:eastAsia="zh-CN"/>
              </w:rPr>
              <w:t>2</w:t>
            </w:r>
          </w:p>
        </w:tc>
        <w:tc>
          <w:tcPr>
            <w:tcW w:w="3774" w:type="dxa"/>
            <w:noWrap w:val="0"/>
            <w:vAlign w:val="top"/>
          </w:tcPr>
          <w:p>
            <w:pPr>
              <w:keepNext w:val="0"/>
              <w:keepLines w:val="0"/>
              <w:suppressLineNumbers w:val="0"/>
              <w:spacing w:before="0" w:beforeAutospacing="0" w:after="0" w:afterAutospacing="0"/>
              <w:ind w:left="0" w:leftChars="0" w:right="0" w:rightChars="0"/>
              <w:jc w:val="left"/>
              <w:rPr>
                <w:rFonts w:hint="default" w:eastAsia="宋体" w:cs="Times New Roman"/>
                <w:color w:val="FF0000"/>
                <w:szCs w:val="21"/>
                <w:lang w:val="en-US" w:eastAsia="zh-CN"/>
              </w:rPr>
            </w:pPr>
            <w:r>
              <w:rPr>
                <w:rFonts w:hint="eastAsia" w:cs="Times New Roman"/>
                <w:color w:val="FF0000"/>
                <w:szCs w:val="21"/>
                <w:lang w:val="en-US" w:eastAsia="zh-CN"/>
              </w:rPr>
              <w:t>...</w:t>
            </w:r>
          </w:p>
        </w:tc>
        <w:tc>
          <w:tcPr>
            <w:tcW w:w="153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c>
          <w:tcPr>
            <w:tcW w:w="1275"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c>
          <w:tcPr>
            <w:tcW w:w="933"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cs="Times New Roman"/>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rPr>
          <w:rFonts w:ascii="黑体" w:hAnsi="宋体" w:eastAsia="黑体"/>
          <w:bCs/>
          <w:color w:val="FF0000"/>
          <w:kern w:val="0"/>
          <w:szCs w:val="21"/>
        </w:rPr>
      </w:pPr>
    </w:p>
    <w:p>
      <w:pPr>
        <w:ind w:firstLine="420" w:firstLineChars="200"/>
        <w:rPr>
          <w:rFonts w:ascii="黑体" w:hAnsi="宋体" w:eastAsia="黑体"/>
          <w:bCs/>
          <w:color w:val="FF0000"/>
          <w:kern w:val="0"/>
          <w:szCs w:val="21"/>
        </w:rPr>
      </w:pPr>
    </w:p>
    <w:p>
      <w:pPr>
        <w:ind w:right="1260"/>
        <w:jc w:val="center"/>
        <w:rPr>
          <w:rFonts w:ascii="宋体" w:hAnsi="宋体"/>
          <w:szCs w:val="21"/>
        </w:rPr>
      </w:pPr>
      <w:r>
        <w:rPr>
          <w:rFonts w:hint="eastAsia" w:ascii="宋体" w:hAnsi="宋体"/>
          <w:szCs w:val="21"/>
        </w:rPr>
        <w:t xml:space="preserve"> </w:t>
      </w:r>
    </w:p>
    <w:p>
      <w:pPr>
        <w:pStyle w:val="4"/>
        <w:jc w:val="center"/>
        <w:rPr>
          <w:rFonts w:ascii="Arial" w:hAnsi="Arial" w:eastAsia="黑体" w:cs="Times New Roman"/>
          <w:b w:val="0"/>
          <w:sz w:val="24"/>
          <w:szCs w:val="24"/>
        </w:rPr>
      </w:pPr>
      <w:bookmarkStart w:id="27" w:name="_Toc195435224"/>
      <w:r>
        <w:rPr>
          <w:rFonts w:hint="eastAsia" w:ascii="Arial" w:hAnsi="Arial" w:eastAsia="黑体" w:cs="Times New Roman"/>
          <w:b w:val="0"/>
          <w:sz w:val="24"/>
          <w:szCs w:val="24"/>
        </w:rPr>
        <w:t>五、</w:t>
      </w:r>
      <w:bookmarkEnd w:id="27"/>
      <w:bookmarkStart w:id="28" w:name="OLE_LINK20"/>
      <w:r>
        <w:rPr>
          <w:rFonts w:hint="eastAsia" w:ascii="Arial" w:hAnsi="Arial" w:eastAsia="黑体" w:cs="Times New Roman"/>
          <w:b w:val="0"/>
          <w:sz w:val="24"/>
          <w:szCs w:val="24"/>
        </w:rPr>
        <w:t>供应商资格证明文件</w:t>
      </w:r>
      <w:bookmarkEnd w:id="28"/>
    </w:p>
    <w:p>
      <w:pPr>
        <w:ind w:firstLine="411" w:firstLineChars="196"/>
        <w:rPr>
          <w:bCs/>
        </w:rPr>
      </w:pPr>
      <w:r>
        <w:rPr>
          <w:rFonts w:hint="eastAsia"/>
          <w:bCs/>
        </w:rPr>
        <w:t>提供采购公告中关于供应商资格要求的相关资格证明文件</w:t>
      </w:r>
    </w:p>
    <w:p>
      <w:pPr>
        <w:ind w:firstLine="411" w:firstLineChars="196"/>
        <w:rPr>
          <w:bCs/>
          <w:color w:val="FF0000"/>
        </w:rPr>
      </w:pPr>
      <w:r>
        <w:rPr>
          <w:rFonts w:hint="eastAsia"/>
          <w:bCs/>
          <w:color w:val="FF0000"/>
        </w:rPr>
        <w:t>（特别提示：投标供应商须按本采购文件第一章采购公告“投标供应商资格要求”提供相关证明文件，未提供或提供不完整、不符合要求的，投标文件将按投标无效处理。）</w:t>
      </w:r>
    </w:p>
    <w:p>
      <w:pPr>
        <w:pStyle w:val="4"/>
        <w:jc w:val="center"/>
        <w:rPr>
          <w:rFonts w:hint="eastAsia" w:ascii="Arial" w:hAnsi="Arial" w:eastAsia="黑体" w:cs="Times New Roman"/>
          <w:b/>
          <w:sz w:val="24"/>
          <w:szCs w:val="24"/>
          <w:lang w:val="en-US" w:eastAsia="zh-CN"/>
        </w:rPr>
      </w:pPr>
    </w:p>
    <w:p>
      <w:pPr>
        <w:pStyle w:val="4"/>
        <w:jc w:val="both"/>
        <w:rPr>
          <w:rFonts w:hint="eastAsia" w:ascii="Arial" w:hAnsi="Arial" w:eastAsia="黑体" w:cs="Times New Roman"/>
          <w:b/>
          <w:sz w:val="24"/>
          <w:szCs w:val="24"/>
          <w:lang w:val="en-US" w:eastAsia="zh-CN"/>
        </w:rPr>
      </w:pPr>
    </w:p>
    <w:p>
      <w:pPr>
        <w:pStyle w:val="4"/>
        <w:jc w:val="center"/>
        <w:rPr>
          <w:rFonts w:hint="eastAsia" w:ascii="Arial" w:hAnsi="Arial" w:eastAsia="黑体" w:cs="Times New Roman"/>
          <w:b/>
          <w:sz w:val="24"/>
          <w:szCs w:val="24"/>
          <w:lang w:val="en-US" w:eastAsia="zh-CN"/>
        </w:rPr>
      </w:pPr>
    </w:p>
    <w:p>
      <w:pPr>
        <w:pStyle w:val="4"/>
        <w:jc w:val="center"/>
        <w:rPr>
          <w:rFonts w:hint="eastAsia" w:ascii="Arial" w:hAnsi="Arial" w:eastAsia="黑体" w:cs="Times New Roman"/>
          <w:b/>
          <w:sz w:val="24"/>
          <w:szCs w:val="24"/>
          <w:lang w:val="en-US" w:eastAsia="zh-CN"/>
        </w:rPr>
      </w:pPr>
      <w:r>
        <w:rPr>
          <w:rFonts w:hint="eastAsia" w:ascii="Arial" w:hAnsi="Arial" w:eastAsia="黑体" w:cs="Times New Roman"/>
          <w:b/>
          <w:sz w:val="24"/>
          <w:szCs w:val="24"/>
          <w:lang w:val="en-US" w:eastAsia="zh-CN"/>
        </w:rPr>
        <w:t>（1）供应商基本情况表</w:t>
      </w:r>
    </w:p>
    <w:p>
      <w:pPr>
        <w:ind w:firstLine="411" w:firstLineChars="196"/>
        <w:rPr>
          <w:rFonts w:hint="eastAsia" w:ascii="Times New Roman" w:hAnsi="Times New Roman" w:eastAsia="宋体" w:cs="Times New Roman"/>
          <w:bCs/>
          <w:lang w:val="en-US" w:eastAsia="zh-CN"/>
        </w:rPr>
      </w:pPr>
      <w:r>
        <w:rPr>
          <w:rFonts w:hint="eastAsia" w:ascii="Times New Roman" w:hAnsi="Times New Roman" w:eastAsia="宋体" w:cs="Times New Roman"/>
          <w:bCs/>
          <w:highlight w:val="yellow"/>
          <w:lang w:val="en-US" w:eastAsia="zh-CN"/>
        </w:rPr>
        <w:t>填表单位：（加盖单位公章）</w:t>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 xml:space="preserve">   填表日期：    年   月   日</w:t>
      </w:r>
    </w:p>
    <w:tbl>
      <w:tblPr>
        <w:tblStyle w:val="3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采购人</w:t>
            </w:r>
          </w:p>
        </w:tc>
        <w:tc>
          <w:tcPr>
            <w:tcW w:w="2553"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项目名称</w:t>
            </w:r>
          </w:p>
        </w:tc>
        <w:tc>
          <w:tcPr>
            <w:tcW w:w="29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投标（响应）供应商</w:t>
            </w:r>
          </w:p>
        </w:tc>
        <w:tc>
          <w:tcPr>
            <w:tcW w:w="2553"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供应商统一社会信用代码</w:t>
            </w:r>
          </w:p>
        </w:tc>
        <w:tc>
          <w:tcPr>
            <w:tcW w:w="29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4"/>
                <w:szCs w:val="24"/>
                <w:vertAlign w:val="baseline"/>
                <w:lang w:val="en-US" w:eastAsia="zh-CN"/>
              </w:rPr>
            </w:pPr>
            <w:r>
              <w:rPr>
                <w:rFonts w:hint="eastAsia" w:ascii="宋体" w:hAnsi="宋体" w:eastAsia="宋体" w:cs="Times New Roman"/>
                <w:b/>
                <w:bCs/>
                <w:kern w:val="0"/>
                <w:szCs w:val="21"/>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序号</w:t>
            </w:r>
          </w:p>
        </w:tc>
        <w:tc>
          <w:tcPr>
            <w:tcW w:w="2282" w:type="dxa"/>
            <w:gridSpan w:val="2"/>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职务</w:t>
            </w:r>
          </w:p>
        </w:tc>
        <w:tc>
          <w:tcPr>
            <w:tcW w:w="94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姓名</w:t>
            </w:r>
          </w:p>
        </w:tc>
        <w:tc>
          <w:tcPr>
            <w:tcW w:w="1991" w:type="dxa"/>
            <w:gridSpan w:val="2"/>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身份证号码</w:t>
            </w:r>
          </w:p>
        </w:tc>
        <w:tc>
          <w:tcPr>
            <w:tcW w:w="1500"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劳动合同</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关系单位</w:t>
            </w:r>
          </w:p>
        </w:tc>
        <w:tc>
          <w:tcPr>
            <w:tcW w:w="148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缴纳社会</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3</w:t>
            </w:r>
          </w:p>
        </w:tc>
        <w:tc>
          <w:tcPr>
            <w:tcW w:w="2282" w:type="dxa"/>
            <w:gridSpan w:val="2"/>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项目负责人</w:t>
            </w:r>
          </w:p>
        </w:tc>
        <w:tc>
          <w:tcPr>
            <w:tcW w:w="94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500"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485"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4</w:t>
            </w:r>
          </w:p>
        </w:tc>
        <w:tc>
          <w:tcPr>
            <w:tcW w:w="2282"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主要技术人员</w:t>
            </w:r>
          </w:p>
        </w:tc>
        <w:tc>
          <w:tcPr>
            <w:tcW w:w="94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50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48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5</w:t>
            </w:r>
          </w:p>
        </w:tc>
        <w:tc>
          <w:tcPr>
            <w:tcW w:w="2282"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投标文件编制人员</w:t>
            </w:r>
          </w:p>
        </w:tc>
        <w:tc>
          <w:tcPr>
            <w:tcW w:w="94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9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50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148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b/>
                <w:bCs/>
                <w:kern w:val="0"/>
                <w:szCs w:val="21"/>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b/>
                <w:bCs/>
                <w:kern w:val="0"/>
                <w:szCs w:val="21"/>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序号</w:t>
            </w:r>
          </w:p>
        </w:tc>
        <w:tc>
          <w:tcPr>
            <w:tcW w:w="2282" w:type="dxa"/>
            <w:gridSpan w:val="2"/>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0"/>
                <w:szCs w:val="21"/>
                <w:lang w:val="en-US" w:eastAsia="zh-CN"/>
              </w:rPr>
            </w:pPr>
            <w:r>
              <w:rPr>
                <w:rFonts w:hint="eastAsia" w:ascii="宋体" w:hAnsi="宋体" w:eastAsia="宋体" w:cs="Times New Roman"/>
                <w:b/>
                <w:bCs/>
                <w:kern w:val="0"/>
                <w:szCs w:val="21"/>
                <w:lang w:val="en-US" w:eastAsia="zh-CN"/>
              </w:rPr>
              <w:t>说明：同一关联关系类型有多个主体的，应分行填写。</w:t>
            </w:r>
          </w:p>
        </w:tc>
      </w:tr>
    </w:tbl>
    <w:p>
      <w:pPr>
        <w:rPr>
          <w:rFonts w:ascii="黑体" w:hAnsi="黑体" w:eastAsia="黑体"/>
          <w:sz w:val="24"/>
        </w:rPr>
      </w:pPr>
    </w:p>
    <w:p>
      <w:pPr>
        <w:widowControl/>
        <w:autoSpaceDE w:val="0"/>
        <w:autoSpaceDN w:val="0"/>
        <w:spacing w:line="400" w:lineRule="exact"/>
        <w:ind w:firstLine="405" w:firstLineChars="200"/>
        <w:jc w:val="left"/>
        <w:rPr>
          <w:rFonts w:ascii="宋体" w:hAnsi="宋体"/>
          <w:color w:val="FF0000"/>
          <w:spacing w:val="-4"/>
          <w:kern w:val="0"/>
          <w:szCs w:val="21"/>
        </w:rPr>
      </w:pPr>
      <w:r>
        <w:rPr>
          <w:rFonts w:hint="eastAsia" w:ascii="宋体" w:hAnsi="宋体"/>
          <w:b/>
          <w:bCs/>
          <w:color w:val="FF0000"/>
          <w:spacing w:val="-4"/>
          <w:kern w:val="0"/>
          <w:szCs w:val="21"/>
          <w:lang w:val="en-US" w:eastAsia="zh-CN"/>
        </w:rPr>
        <w:t>注：</w:t>
      </w:r>
      <w:r>
        <w:rPr>
          <w:rFonts w:hint="eastAsia" w:ascii="宋体" w:hAnsi="宋体"/>
          <w:b/>
          <w:bCs/>
          <w:color w:val="FF0000"/>
          <w:spacing w:val="-4"/>
          <w:kern w:val="0"/>
          <w:szCs w:val="21"/>
          <w:lang w:eastAsia="zh-CN"/>
        </w:rPr>
        <w:t>《供应商基本情况表》</w:t>
      </w:r>
      <w:r>
        <w:rPr>
          <w:rFonts w:hint="eastAsia" w:ascii="宋体" w:hAnsi="宋体"/>
          <w:b/>
          <w:bCs/>
          <w:color w:val="FF0000"/>
          <w:spacing w:val="-4"/>
          <w:kern w:val="0"/>
          <w:szCs w:val="21"/>
          <w:lang w:val="en-US" w:eastAsia="zh-CN"/>
        </w:rPr>
        <w:t>需</w:t>
      </w:r>
      <w:r>
        <w:rPr>
          <w:rFonts w:hint="eastAsia" w:ascii="宋体" w:hAnsi="宋体"/>
          <w:b/>
          <w:bCs/>
          <w:color w:val="FF0000"/>
          <w:spacing w:val="-4"/>
          <w:kern w:val="0"/>
          <w:szCs w:val="21"/>
          <w:highlight w:val="yellow"/>
        </w:rPr>
        <w:t>加盖单位公章</w:t>
      </w:r>
      <w:r>
        <w:rPr>
          <w:rFonts w:hint="eastAsia" w:ascii="宋体" w:hAnsi="宋体"/>
          <w:b/>
          <w:bCs/>
          <w:color w:val="FF0000"/>
          <w:spacing w:val="-4"/>
          <w:kern w:val="0"/>
          <w:szCs w:val="21"/>
        </w:rPr>
        <w:t>，扫描上传至投标文件一并提交。</w:t>
      </w:r>
    </w:p>
    <w:p>
      <w:pPr>
        <w:ind w:firstLine="411" w:firstLineChars="196"/>
        <w:rPr>
          <w:bCs/>
          <w:color w:val="FF0000"/>
        </w:rPr>
      </w:pPr>
    </w:p>
    <w:p/>
    <w:p>
      <w:pPr>
        <w:pStyle w:val="4"/>
        <w:jc w:val="center"/>
        <w:rPr>
          <w:rFonts w:ascii="Arial" w:hAnsi="Arial" w:eastAsia="黑体" w:cs="Times New Roman"/>
          <w:b w:val="0"/>
          <w:sz w:val="24"/>
          <w:szCs w:val="24"/>
        </w:rPr>
      </w:pPr>
      <w:bookmarkStart w:id="29" w:name="OLE_LINK21"/>
      <w:r>
        <w:rPr>
          <w:rFonts w:hint="eastAsia" w:ascii="Arial" w:hAnsi="Arial" w:eastAsia="黑体" w:cs="Times New Roman"/>
          <w:b w:val="0"/>
          <w:sz w:val="24"/>
          <w:szCs w:val="24"/>
          <w:lang w:val="en-US" w:eastAsia="zh-CN"/>
        </w:rPr>
        <w:t>六、</w:t>
      </w:r>
      <w:bookmarkEnd w:id="29"/>
      <w:r>
        <w:rPr>
          <w:rFonts w:hint="eastAsia" w:ascii="Arial" w:hAnsi="Arial" w:eastAsia="黑体" w:cs="Times New Roman"/>
          <w:b w:val="0"/>
          <w:sz w:val="24"/>
          <w:szCs w:val="24"/>
        </w:rPr>
        <w:t>投标人同类项目业绩情况</w:t>
      </w:r>
    </w:p>
    <w:tbl>
      <w:tblPr>
        <w:tblStyle w:val="33"/>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rPr>
              <w:t>序号</w:t>
            </w: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szCs w:val="21"/>
              </w:rPr>
              <w:t>采购单位</w:t>
            </w: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rPr>
              <w:t>项目名称</w:t>
            </w: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szCs w:val="21"/>
              </w:rPr>
              <w:t>合同签订日期</w:t>
            </w: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szCs w:val="21"/>
              </w:rPr>
              <w:t>履约评价情况</w:t>
            </w: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Times New Roma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00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01"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625"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1750"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c>
          <w:tcPr>
            <w:tcW w:w="904" w:type="dxa"/>
            <w:noWrap w:val="0"/>
            <w:vAlign w:val="center"/>
          </w:tcPr>
          <w:p>
            <w:pPr>
              <w:keepNext w:val="0"/>
              <w:keepLines w:val="0"/>
              <w:suppressLineNumbers w:val="0"/>
              <w:spacing w:before="0" w:beforeAutospacing="0" w:after="0" w:afterAutospacing="0"/>
              <w:ind w:left="0" w:right="0"/>
              <w:jc w:val="center"/>
              <w:rPr>
                <w:rFonts w:hint="default" w:cs="Times New Roman"/>
              </w:rPr>
            </w:pPr>
          </w:p>
        </w:tc>
      </w:tr>
    </w:tbl>
    <w:p>
      <w:pPr>
        <w:rPr>
          <w:b/>
        </w:rPr>
      </w:pPr>
      <w:bookmarkStart w:id="30" w:name="bt项目管理班子配备情况"/>
      <w:bookmarkEnd w:id="30"/>
    </w:p>
    <w:p/>
    <w:p/>
    <w:p>
      <w:pPr>
        <w:pStyle w:val="4"/>
        <w:numPr>
          <w:ilvl w:val="0"/>
          <w:numId w:val="0"/>
        </w:numPr>
        <w:ind w:firstLine="3120" w:firstLineChars="1300"/>
        <w:jc w:val="both"/>
        <w:rPr>
          <w:rFonts w:ascii="Arial" w:hAnsi="Arial" w:eastAsia="黑体" w:cs="Times New Roman"/>
          <w:sz w:val="24"/>
          <w:szCs w:val="24"/>
        </w:rPr>
      </w:pPr>
      <w:r>
        <w:rPr>
          <w:rFonts w:hint="eastAsia" w:ascii="Arial" w:hAnsi="Arial" w:eastAsia="黑体" w:cs="Times New Roman"/>
          <w:b w:val="0"/>
          <w:sz w:val="24"/>
          <w:szCs w:val="24"/>
          <w:lang w:val="en-US" w:eastAsia="zh-CN"/>
        </w:rPr>
        <w:t>七、</w:t>
      </w:r>
      <w:r>
        <w:rPr>
          <w:rFonts w:hint="eastAsia" w:ascii="Arial" w:hAnsi="Arial" w:eastAsia="黑体" w:cs="Times New Roman"/>
          <w:b w:val="0"/>
          <w:sz w:val="24"/>
          <w:szCs w:val="24"/>
        </w:rPr>
        <w:t>服务便利度</w:t>
      </w:r>
      <w:r>
        <w:rPr>
          <w:rFonts w:hint="eastAsia" w:ascii="Arial" w:hAnsi="Arial" w:eastAsia="黑体" w:cs="Times New Roman"/>
          <w:sz w:val="24"/>
          <w:szCs w:val="24"/>
        </w:rPr>
        <w:t>（格式自定）</w:t>
      </w:r>
    </w:p>
    <w:p/>
    <w:p>
      <w:pPr>
        <w:pStyle w:val="4"/>
        <w:jc w:val="center"/>
        <w:rPr>
          <w:rFonts w:ascii="黑体" w:eastAsia="黑体"/>
          <w:b w:val="0"/>
          <w:kern w:val="0"/>
          <w:sz w:val="24"/>
        </w:rPr>
      </w:pPr>
      <w:r>
        <w:rPr>
          <w:rFonts w:hint="eastAsia" w:ascii="黑体" w:eastAsia="黑体"/>
          <w:b w:val="0"/>
          <w:kern w:val="0"/>
          <w:sz w:val="24"/>
          <w:lang w:val="en-US" w:eastAsia="zh-CN"/>
        </w:rPr>
        <w:t>八</w:t>
      </w:r>
      <w:r>
        <w:rPr>
          <w:rFonts w:hint="eastAsia" w:ascii="黑体" w:eastAsia="黑体"/>
          <w:b w:val="0"/>
          <w:kern w:val="0"/>
          <w:sz w:val="24"/>
        </w:rPr>
        <w:t>、拟投入劳动力（项目经理、技术人员、管理班子）情况</w:t>
      </w:r>
    </w:p>
    <w:p/>
    <w:p/>
    <w:p/>
    <w:p>
      <w:pPr>
        <w:pStyle w:val="4"/>
        <w:jc w:val="center"/>
        <w:rPr>
          <w:rFonts w:ascii="黑体" w:eastAsia="黑体"/>
          <w:szCs w:val="28"/>
        </w:rPr>
      </w:pPr>
      <w:r>
        <w:rPr>
          <w:rFonts w:hint="eastAsia" w:ascii="黑体" w:eastAsia="黑体"/>
          <w:szCs w:val="28"/>
          <w:lang w:val="en-US" w:eastAsia="zh-CN"/>
        </w:rPr>
        <w:t>九、</w:t>
      </w:r>
      <w:r>
        <w:rPr>
          <w:rFonts w:ascii="黑体" w:eastAsia="黑体"/>
          <w:szCs w:val="28"/>
        </w:rPr>
        <w:t>采购文件要求的其它内容及投标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keepNext w:val="0"/>
        <w:keepLines w:val="0"/>
        <w:widowControl w:val="0"/>
        <w:suppressLineNumbers w:val="0"/>
        <w:spacing w:before="0" w:beforeAutospacing="0" w:after="120" w:afterLines="50" w:afterAutospacing="0" w:line="360" w:lineRule="exact"/>
        <w:ind w:left="0" w:right="0" w:firstLine="481" w:firstLineChars="200"/>
        <w:jc w:val="both"/>
        <w:rPr>
          <w:rFonts w:hint="default"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序号</w:t>
            </w:r>
          </w:p>
        </w:tc>
        <w:tc>
          <w:tcPr>
            <w:tcW w:w="78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1</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2</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3</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4</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5</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6</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120" w:beforeLines="50" w:beforeAutospacing="0" w:after="0" w:afterAutospacing="0" w:line="380" w:lineRule="exact"/>
        <w:ind w:left="0" w:right="0" w:firstLine="421" w:firstLineChars="200"/>
        <w:jc w:val="both"/>
        <w:rPr>
          <w:rFonts w:hint="default" w:ascii="Calibri"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（三）项目负责人或者主要技术人员不是本单位人员的。</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（四）投标保证金不是从投标供应商基本账户转出的。</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（五）其他隐瞒真实情况、提供虚假资料的行为。</w:t>
      </w:r>
    </w:p>
    <w:p>
      <w:pPr>
        <w:keepNext w:val="0"/>
        <w:keepLines w:val="0"/>
        <w:widowControl w:val="0"/>
        <w:suppressLineNumbers w:val="0"/>
        <w:spacing w:before="0" w:beforeAutospacing="0" w:after="0" w:afterAutospacing="0" w:line="380" w:lineRule="exact"/>
        <w:ind w:left="0" w:right="0" w:firstLine="421" w:firstLineChars="200"/>
        <w:jc w:val="both"/>
        <w:rPr>
          <w:rFonts w:hint="default" w:ascii="Calibri"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（五）不同投标供应商的投标文件内容存在非正常一致。</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（七）不同投标人的投标报价呈规律性差异。</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（九）主管部门依照法律、法规认定的其他情形。</w:t>
      </w:r>
    </w:p>
    <w:p>
      <w:pPr>
        <w:keepNext w:val="0"/>
        <w:keepLines w:val="0"/>
        <w:widowControl w:val="0"/>
        <w:suppressLineNumbers w:val="0"/>
        <w:spacing w:before="0" w:beforeAutospacing="0" w:after="0" w:afterAutospacing="0" w:line="340" w:lineRule="exact"/>
        <w:ind w:left="0" w:right="0" w:firstLine="421" w:firstLineChars="200"/>
        <w:jc w:val="both"/>
        <w:rPr>
          <w:rFonts w:hint="default" w:ascii="Calibri"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b/>
          <w:bCs w:val="0"/>
          <w:kern w:val="2"/>
          <w:sz w:val="21"/>
          <w:szCs w:val="21"/>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val="en-US" w:eastAsia="zh-CN" w:bidi="ar"/>
        </w:rPr>
        <w:t>擅自将投标密钥或电子营业执照出借他人使用所造成的法律后果，由我单位自行承担</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40" w:lineRule="exact"/>
        <w:ind w:left="0" w:right="0" w:firstLine="421" w:firstLineChars="200"/>
        <w:jc w:val="both"/>
        <w:rPr>
          <w:rFonts w:hint="default" w:ascii="Calibri"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line="340" w:lineRule="exact"/>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88"/>
        <w:tblW w:w="8529" w:type="dxa"/>
        <w:tblInd w:w="0"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Times New Roman"/>
                <w:spacing w:val="-4"/>
                <w:kern w:val="0"/>
                <w:sz w:val="21"/>
                <w:szCs w:val="21"/>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Times New Roman"/>
                <w:spacing w:val="-4"/>
                <w:kern w:val="0"/>
                <w:sz w:val="21"/>
                <w:szCs w:val="21"/>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Times New Roman"/>
                <w:spacing w:val="-4"/>
                <w:kern w:val="0"/>
                <w:sz w:val="21"/>
                <w:szCs w:val="21"/>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Times New Roman"/>
                <w:spacing w:val="-4"/>
                <w:kern w:val="0"/>
                <w:sz w:val="21"/>
                <w:szCs w:val="21"/>
              </w:rPr>
            </w:pPr>
          </w:p>
        </w:tc>
      </w:tr>
    </w:tbl>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Times New Roman"/>
          <w:spacing w:val="-4"/>
          <w:kern w:val="0"/>
          <w:sz w:val="21"/>
          <w:szCs w:val="21"/>
        </w:rPr>
      </w:pPr>
      <w:r>
        <w:rPr>
          <w:rFonts w:hint="eastAsia" w:ascii="宋体" w:hAnsi="宋体" w:eastAsia="宋体" w:cs="Times New Roman"/>
          <w:spacing w:val="-4"/>
          <w:kern w:val="0"/>
          <w:sz w:val="21"/>
          <w:szCs w:val="21"/>
          <w:lang w:val="en-US"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Times New Roman"/>
          <w:spacing w:val="-4"/>
          <w:kern w:val="0"/>
          <w:sz w:val="21"/>
          <w:szCs w:val="21"/>
          <w:u w:val="single"/>
        </w:rPr>
      </w:pPr>
      <w:r>
        <w:rPr>
          <w:rFonts w:hint="eastAsia" w:ascii="宋体" w:hAnsi="宋体" w:eastAsia="宋体" w:cs="宋体"/>
          <w:spacing w:val="-4"/>
          <w:kern w:val="0"/>
          <w:sz w:val="21"/>
          <w:szCs w:val="21"/>
          <w:highlight w:val="yellow"/>
          <w:lang w:val="en-US" w:eastAsia="zh-CN" w:bidi="ar"/>
        </w:rPr>
        <w:t>单位负责人签名：</w:t>
      </w:r>
      <w:r>
        <w:rPr>
          <w:rFonts w:hint="eastAsia" w:ascii="宋体" w:hAnsi="宋体" w:eastAsia="宋体" w:cs="Times New Roman"/>
          <w:spacing w:val="-4"/>
          <w:kern w:val="0"/>
          <w:sz w:val="21"/>
          <w:szCs w:val="21"/>
          <w:u w:val="single"/>
          <w:lang w:val="en-US"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Times New Roman"/>
          <w:spacing w:val="-4"/>
          <w:kern w:val="0"/>
          <w:sz w:val="21"/>
          <w:szCs w:val="21"/>
          <w:u w:val="single"/>
        </w:rPr>
      </w:pPr>
      <w:r>
        <w:rPr>
          <w:rFonts w:hint="eastAsia" w:ascii="宋体" w:hAnsi="宋体" w:eastAsia="宋体" w:cs="Times New Roman"/>
          <w:spacing w:val="-4"/>
          <w:kern w:val="0"/>
          <w:sz w:val="21"/>
          <w:szCs w:val="21"/>
          <w:lang w:val="en-US" w:eastAsia="zh-CN" w:bidi="ar"/>
        </w:rPr>
        <w:t xml:space="preserve">                                 </w:t>
      </w:r>
      <w:r>
        <w:rPr>
          <w:rFonts w:hint="eastAsia" w:ascii="宋体" w:hAnsi="宋体" w:eastAsia="宋体" w:cs="宋体"/>
          <w:spacing w:val="-4"/>
          <w:kern w:val="0"/>
          <w:sz w:val="21"/>
          <w:szCs w:val="21"/>
          <w:highlight w:val="yellow"/>
          <w:lang w:val="en-US" w:eastAsia="zh-CN" w:bidi="ar"/>
        </w:rPr>
        <w:t>（加盖公章）</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Times New Roman"/>
          <w:spacing w:val="-4"/>
          <w:kern w:val="0"/>
          <w:sz w:val="21"/>
          <w:szCs w:val="21"/>
          <w:u w:val="single"/>
        </w:rPr>
      </w:pPr>
      <w:r>
        <w:rPr>
          <w:rFonts w:hint="eastAsia" w:ascii="宋体" w:hAnsi="宋体" w:eastAsia="宋体" w:cs="Times New Roman"/>
          <w:spacing w:val="-4"/>
          <w:kern w:val="0"/>
          <w:sz w:val="21"/>
          <w:szCs w:val="21"/>
          <w:lang w:val="en-US" w:eastAsia="zh-CN" w:bidi="ar"/>
        </w:rPr>
        <w:t xml:space="preserve">     </w:t>
      </w:r>
      <w:r>
        <w:rPr>
          <w:rFonts w:hint="eastAsia" w:ascii="宋体" w:hAnsi="宋体" w:eastAsia="宋体" w:cs="宋体"/>
          <w:spacing w:val="-4"/>
          <w:kern w:val="0"/>
          <w:sz w:val="21"/>
          <w:szCs w:val="21"/>
          <w:lang w:val="en-US" w:eastAsia="zh-CN" w:bidi="ar"/>
        </w:rPr>
        <w:t>日期：</w:t>
      </w:r>
      <w:r>
        <w:rPr>
          <w:rFonts w:hint="eastAsia" w:ascii="宋体" w:hAnsi="宋体" w:eastAsia="宋体" w:cs="Times New Roman"/>
          <w:spacing w:val="-4"/>
          <w:kern w:val="0"/>
          <w:sz w:val="21"/>
          <w:szCs w:val="21"/>
          <w:u w:val="single"/>
          <w:lang w:val="en-US" w:eastAsia="zh-CN" w:bidi="ar"/>
        </w:rPr>
        <w:t xml:space="preserve">              </w:t>
      </w:r>
    </w:p>
    <w:p>
      <w:pPr>
        <w:keepNext w:val="0"/>
        <w:keepLines w:val="0"/>
        <w:widowControl/>
        <w:suppressLineNumbers w:val="0"/>
        <w:autoSpaceDE w:val="0"/>
        <w:autoSpaceDN w:val="0"/>
        <w:spacing w:before="0" w:beforeAutospacing="0" w:after="0" w:afterAutospacing="0" w:line="340" w:lineRule="exact"/>
        <w:ind w:left="0" w:right="0" w:firstLine="405" w:firstLineChars="200"/>
        <w:jc w:val="left"/>
        <w:rPr>
          <w:rFonts w:hint="eastAsia" w:ascii="宋体" w:hAnsi="宋体" w:eastAsia="宋体" w:cs="Times New Roman"/>
          <w:b/>
          <w:bCs/>
          <w:spacing w:val="-4"/>
          <w:kern w:val="0"/>
          <w:sz w:val="21"/>
          <w:szCs w:val="21"/>
        </w:rPr>
      </w:pPr>
      <w:r>
        <w:rPr>
          <w:rFonts w:hint="eastAsia" w:ascii="宋体" w:hAnsi="宋体" w:eastAsia="宋体" w:cs="Times New Roman"/>
          <w:b/>
          <w:bCs/>
          <w:spacing w:val="-4"/>
          <w:kern w:val="0"/>
          <w:sz w:val="21"/>
          <w:szCs w:val="21"/>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Times New Roman"/>
          <w:color w:val="FF0000"/>
          <w:kern w:val="0"/>
          <w:sz w:val="24"/>
          <w:szCs w:val="24"/>
        </w:rPr>
      </w:pPr>
      <w:r>
        <w:rPr>
          <w:rFonts w:hint="eastAsia" w:ascii="宋体" w:hAnsi="宋体" w:eastAsia="宋体" w:cs="宋体"/>
          <w:b/>
          <w:bCs/>
          <w:color w:val="FF0000"/>
          <w:spacing w:val="-4"/>
          <w:kern w:val="0"/>
          <w:sz w:val="21"/>
          <w:szCs w:val="21"/>
          <w:lang w:val="en-US" w:eastAsia="zh-CN" w:bidi="ar"/>
        </w:rPr>
        <w:t>注：《政府采购违法行为风险知悉确认书》需由</w:t>
      </w:r>
      <w:r>
        <w:rPr>
          <w:rFonts w:hint="eastAsia" w:ascii="宋体" w:hAnsi="宋体" w:eastAsia="宋体" w:cs="宋体"/>
          <w:b/>
          <w:bCs/>
          <w:color w:val="FF0000"/>
          <w:spacing w:val="-4"/>
          <w:kern w:val="0"/>
          <w:sz w:val="21"/>
          <w:szCs w:val="21"/>
          <w:highlight w:val="yellow"/>
          <w:lang w:val="en-US" w:eastAsia="zh-CN" w:bidi="ar"/>
        </w:rPr>
        <w:t>投标供应商负责人签字并加盖单位公章后</w:t>
      </w:r>
      <w:r>
        <w:rPr>
          <w:rFonts w:hint="eastAsia" w:ascii="宋体" w:hAnsi="宋体" w:eastAsia="宋体" w:cs="宋体"/>
          <w:b/>
          <w:bCs/>
          <w:color w:val="FF0000"/>
          <w:spacing w:val="-4"/>
          <w:kern w:val="0"/>
          <w:sz w:val="21"/>
          <w:szCs w:val="21"/>
          <w:lang w:val="en-US" w:eastAsia="zh-CN" w:bidi="ar"/>
        </w:rPr>
        <w:t>，扫描上传至投标文件一并提交。</w:t>
      </w:r>
    </w:p>
    <w:p>
      <w:pPr>
        <w:widowControl/>
        <w:wordWrap w:val="0"/>
        <w:autoSpaceDE w:val="0"/>
        <w:autoSpaceDN w:val="0"/>
        <w:spacing w:line="400" w:lineRule="exact"/>
        <w:ind w:right="1414" w:firstLine="404" w:firstLineChars="200"/>
        <w:jc w:val="right"/>
        <w:rPr>
          <w:kern w:val="0"/>
          <w:sz w:val="24"/>
        </w:rPr>
      </w:pPr>
      <w:r>
        <w:rPr>
          <w:rFonts w:hint="eastAsia" w:ascii="宋体" w:hAnsi="宋体"/>
          <w:spacing w:val="-4"/>
          <w:kern w:val="0"/>
          <w:szCs w:val="21"/>
        </w:rPr>
        <w:t xml:space="preserve">     </w:t>
      </w:r>
    </w:p>
    <w:p>
      <w:pPr>
        <w:spacing w:after="120"/>
        <w:ind w:left="420" w:leftChars="200" w:firstLine="420" w:firstLineChars="200"/>
      </w:pPr>
    </w:p>
    <w:p>
      <w:pPr>
        <w:widowControl/>
        <w:jc w:val="center"/>
        <w:rPr>
          <w:rFonts w:hint="eastAsia" w:ascii="Arial" w:hAnsi="Arial" w:eastAsia="黑体"/>
          <w:b/>
          <w:sz w:val="24"/>
        </w:rPr>
      </w:pPr>
    </w:p>
    <w:p>
      <w:pPr>
        <w:widowControl/>
        <w:jc w:val="center"/>
        <w:rPr>
          <w:rFonts w:ascii="Arial" w:hAnsi="Arial" w:eastAsia="黑体"/>
          <w:b/>
          <w:sz w:val="24"/>
        </w:rPr>
      </w:pPr>
      <w:r>
        <w:rPr>
          <w:rFonts w:ascii="黑体" w:eastAsia="黑体"/>
          <w:b/>
          <w:kern w:val="0"/>
          <w:sz w:val="24"/>
        </w:rPr>
        <w:t>（二）投标</w:t>
      </w:r>
      <w:r>
        <w:rPr>
          <w:rFonts w:hint="eastAsia" w:ascii="黑体" w:eastAsia="黑体"/>
          <w:b/>
          <w:kern w:val="0"/>
          <w:sz w:val="24"/>
        </w:rPr>
        <w:t>供应商</w:t>
      </w:r>
      <w:r>
        <w:rPr>
          <w:rFonts w:ascii="黑体" w:eastAsia="黑体"/>
          <w:b/>
          <w:kern w:val="0"/>
          <w:sz w:val="24"/>
        </w:rPr>
        <w:t>认为需要补充的内容</w:t>
      </w:r>
      <w:r>
        <w:rPr>
          <w:rFonts w:hint="eastAsia" w:ascii="Arial" w:hAnsi="Arial" w:eastAsia="黑体"/>
          <w:b/>
          <w:sz w:val="24"/>
        </w:rPr>
        <w:t>（格式自定）</w:t>
      </w:r>
    </w:p>
    <w:p>
      <w:pPr>
        <w:ind w:firstLine="413" w:firstLineChars="196"/>
        <w:rPr>
          <w:color w:val="FF0000"/>
          <w:szCs w:val="21"/>
        </w:rPr>
      </w:pPr>
      <w:r>
        <w:rPr>
          <w:rFonts w:hint="eastAsia"/>
          <w:b/>
          <w:color w:val="FF0000"/>
          <w:szCs w:val="21"/>
        </w:rPr>
        <w:t>注：</w:t>
      </w:r>
      <w:r>
        <w:rPr>
          <w:rFonts w:hint="eastAsia"/>
          <w:color w:val="FF0000"/>
          <w:szCs w:val="21"/>
        </w:rPr>
        <w:t>如投标供应商误将涉及个人隐私的信息放入投标文件正文，相关后果由投标供应商自负。</w:t>
      </w:r>
    </w:p>
    <w:p>
      <w:pPr>
        <w:rPr>
          <w:color w:val="000000"/>
        </w:rPr>
      </w:pPr>
    </w:p>
    <w:p>
      <w:pPr>
        <w:jc w:val="center"/>
        <w:rPr>
          <w:b/>
          <w:color w:val="FF0000"/>
          <w:sz w:val="24"/>
        </w:rPr>
      </w:pPr>
    </w:p>
    <w:p>
      <w:pPr>
        <w:rPr>
          <w:b/>
          <w:color w:val="FF0000"/>
        </w:rPr>
      </w:pPr>
    </w:p>
    <w:p>
      <w:pPr>
        <w:pStyle w:val="8"/>
        <w:rPr>
          <w:b/>
          <w:color w:val="FF0000"/>
        </w:rPr>
      </w:pPr>
    </w:p>
    <w:p>
      <w:pPr>
        <w:pStyle w:val="9"/>
        <w:rPr>
          <w:b w:val="0"/>
          <w:color w:val="FF0000"/>
        </w:rPr>
      </w:pPr>
    </w:p>
    <w:p>
      <w:pPr>
        <w:pStyle w:val="30"/>
      </w:pPr>
    </w:p>
    <w:p>
      <w:pPr>
        <w:pStyle w:val="32"/>
      </w:pPr>
    </w:p>
    <w:p>
      <w:pPr>
        <w:pStyle w:val="32"/>
      </w:pPr>
    </w:p>
    <w:p>
      <w:pPr>
        <w:pStyle w:val="4"/>
        <w:jc w:val="center"/>
        <w:rPr>
          <w:rFonts w:ascii="黑体" w:eastAsia="黑体"/>
          <w:b w:val="0"/>
          <w:color w:val="FF0000"/>
          <w:kern w:val="0"/>
          <w:sz w:val="24"/>
        </w:rPr>
      </w:pPr>
      <w:bookmarkStart w:id="31" w:name="_Toc194467286"/>
      <w:r>
        <w:rPr>
          <w:rFonts w:hint="eastAsia" w:ascii="黑体" w:eastAsia="黑体"/>
          <w:b w:val="0"/>
          <w:color w:val="FF0000"/>
          <w:kern w:val="0"/>
          <w:sz w:val="24"/>
        </w:rPr>
        <w:t>第二部分 投标文件附件</w:t>
      </w:r>
    </w:p>
    <w:bookmarkEnd w:id="31"/>
    <w:p>
      <w:pPr>
        <w:pStyle w:val="4"/>
        <w:spacing w:before="120" w:after="120"/>
        <w:jc w:val="center"/>
        <w:rPr>
          <w:rFonts w:ascii="黑体" w:eastAsia="黑体"/>
          <w:b w:val="0"/>
          <w:kern w:val="0"/>
          <w:sz w:val="24"/>
        </w:rPr>
      </w:pPr>
      <w:r>
        <w:rPr>
          <w:rFonts w:hint="eastAsia" w:ascii="黑体" w:eastAsia="黑体"/>
          <w:b w:val="0"/>
          <w:kern w:val="0"/>
          <w:sz w:val="24"/>
        </w:rPr>
        <w:t>一、法定代表人（负责人）资格证明书</w:t>
      </w:r>
    </w:p>
    <w:p>
      <w:pPr>
        <w:spacing w:line="360" w:lineRule="auto"/>
        <w:ind w:firstLine="354" w:firstLineChars="147"/>
        <w:rPr>
          <w:rFonts w:ascii="Arial" w:hAnsi="Arial" w:eastAsia="黑体" w:cs="Verdana"/>
          <w:b/>
          <w:kern w:val="0"/>
          <w:sz w:val="24"/>
          <w:szCs w:val="20"/>
        </w:rPr>
      </w:pP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（姓名），现任我单位</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职务，为法定代表人（负责人），身份证件号为：</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，联系电话：</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特此证明。</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、法定代表人为投标人（企业事业单位、国家机关、社会团体）的主要行政负责人。</w:t>
      </w:r>
    </w:p>
    <w:p>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本项目投标授权代表为法定代表人（负责人）的，无需提供《投标文件签署授权委托书》。</w:t>
      </w:r>
    </w:p>
    <w:p>
      <w:pPr>
        <w:keepNext w:val="0"/>
        <w:keepLines w:val="0"/>
        <w:widowControl w:val="0"/>
        <w:numPr>
          <w:ilvl w:val="0"/>
          <w:numId w:val="1"/>
        </w:numPr>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证件扫描件正面</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p>
        </w:tc>
        <w:tc>
          <w:tcPr>
            <w:tcW w:w="426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证件扫描件反面</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p>
        </w:tc>
      </w:tr>
    </w:tbl>
    <w:p>
      <w:pPr>
        <w:keepNext w:val="0"/>
        <w:keepLines w:val="0"/>
        <w:widowControl w:val="0"/>
        <w:suppressLineNumbers w:val="0"/>
        <w:spacing w:before="0" w:beforeAutospacing="0" w:after="120" w:afterAutospacing="0"/>
        <w:ind w:left="0" w:right="0" w:firstLine="421" w:firstLineChars="200"/>
        <w:jc w:val="both"/>
        <w:rPr>
          <w:rFonts w:hint="eastAsia" w:ascii="Calibri" w:hAnsi="Calibri" w:eastAsia="宋体" w:cs="Times New Roman"/>
          <w:b/>
          <w:bCs w:val="0"/>
          <w:color w:val="FF0000"/>
          <w:kern w:val="2"/>
          <w:sz w:val="21"/>
          <w:szCs w:val="21"/>
        </w:rPr>
      </w:pPr>
      <w:r>
        <w:rPr>
          <w:rFonts w:hint="eastAsia" w:ascii="Calibri" w:hAnsi="Calibri" w:eastAsia="宋体" w:cs="Times New Roman"/>
          <w:b/>
          <w:bCs w:val="0"/>
          <w:color w:val="FF0000"/>
          <w:kern w:val="2"/>
          <w:sz w:val="21"/>
          <w:szCs w:val="21"/>
          <w:lang w:val="en-US" w:eastAsia="zh-CN" w:bidi="ar"/>
        </w:rPr>
        <w:t xml:space="preserve"> </w:t>
      </w:r>
    </w:p>
    <w:p>
      <w:pPr>
        <w:keepNext w:val="0"/>
        <w:keepLines w:val="0"/>
        <w:widowControl w:val="0"/>
        <w:suppressLineNumbers w:val="0"/>
        <w:spacing w:before="0" w:beforeAutospacing="0" w:after="120" w:afterAutospacing="0"/>
        <w:ind w:left="0" w:right="0" w:firstLine="421" w:firstLineChars="200"/>
        <w:jc w:val="both"/>
        <w:rPr>
          <w:rFonts w:hint="default" w:ascii="Calibri" w:hAnsi="Calibri" w:eastAsia="宋体" w:cs="Times New Roman"/>
          <w:b/>
          <w:bCs w:val="0"/>
          <w:color w:val="FF0000"/>
          <w:kern w:val="2"/>
          <w:sz w:val="21"/>
          <w:szCs w:val="21"/>
        </w:rPr>
      </w:pPr>
      <w:r>
        <w:rPr>
          <w:rFonts w:hint="eastAsia" w:ascii="宋体" w:hAnsi="宋体" w:eastAsia="宋体" w:cs="宋体"/>
          <w:b/>
          <w:bCs w:val="0"/>
          <w:color w:val="FF0000"/>
          <w:kern w:val="2"/>
          <w:sz w:val="21"/>
          <w:szCs w:val="21"/>
          <w:lang w:val="en-US" w:eastAsia="zh-CN" w:bidi="ar"/>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4"/>
        <w:spacing w:before="120" w:after="120"/>
        <w:jc w:val="center"/>
        <w:rPr>
          <w:rFonts w:hint="eastAsia" w:ascii="黑体" w:eastAsia="黑体"/>
          <w:b w:val="0"/>
          <w:color w:val="FF0000"/>
          <w:kern w:val="0"/>
          <w:sz w:val="24"/>
        </w:rPr>
      </w:pPr>
    </w:p>
    <w:p>
      <w:pPr>
        <w:pStyle w:val="4"/>
        <w:spacing w:before="120" w:after="120"/>
        <w:jc w:val="center"/>
        <w:rPr>
          <w:rFonts w:hint="eastAsia" w:ascii="黑体" w:eastAsia="黑体"/>
          <w:b w:val="0"/>
          <w:color w:val="FF0000"/>
          <w:kern w:val="0"/>
          <w:sz w:val="24"/>
        </w:rPr>
      </w:pPr>
    </w:p>
    <w:p>
      <w:pPr>
        <w:pStyle w:val="4"/>
        <w:spacing w:before="120" w:after="120"/>
        <w:jc w:val="center"/>
        <w:rPr>
          <w:rFonts w:ascii="黑体" w:eastAsia="黑体"/>
          <w:b w:val="0"/>
          <w:kern w:val="0"/>
          <w:sz w:val="24"/>
        </w:rPr>
      </w:pPr>
      <w:r>
        <w:rPr>
          <w:rFonts w:hint="eastAsia" w:ascii="黑体" w:eastAsia="黑体"/>
          <w:b w:val="0"/>
          <w:color w:val="FF0000"/>
          <w:kern w:val="0"/>
          <w:sz w:val="24"/>
        </w:rPr>
        <w:t>二、投标文件签署授权委托书</w:t>
      </w:r>
    </w:p>
    <w:p>
      <w:pPr>
        <w:rPr>
          <w:rFonts w:ascii="Arial" w:hAnsi="Arial" w:cs="Verdana"/>
          <w:b/>
          <w:kern w:val="0"/>
          <w:sz w:val="24"/>
          <w:szCs w:val="20"/>
        </w:rPr>
      </w:pP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本授权委托书声明：我</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（姓名）系</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（投标人名称）的法定代表人（负责人），现授权委托</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（姓名）为我单位签署本项目已递交的投标文件的法定代表人（负责人）的授权委托代理人，代理人全权代表我所签署的本项目已递交的投标文件内容我均承认。</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代理人无转委托权，特此委托。</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代理人：</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身份证件号：</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，职务：</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联系电话：</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，手机：</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，电子邮箱：</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授权委托日期：</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line="360" w:lineRule="auto"/>
        <w:ind w:left="0" w:right="0" w:firstLine="421" w:firstLineChars="200"/>
        <w:jc w:val="both"/>
        <w:rPr>
          <w:rFonts w:hint="default" w:ascii="Times New Roman" w:hAnsi="Times New Roman" w:eastAsia="宋体" w:cs="Times New Roman"/>
          <w:b/>
          <w:bCs w:val="0"/>
          <w:color w:val="FF0000"/>
          <w:kern w:val="2"/>
          <w:sz w:val="21"/>
          <w:szCs w:val="21"/>
        </w:rPr>
      </w:pPr>
      <w:r>
        <w:rPr>
          <w:rFonts w:hint="eastAsia" w:ascii="宋体" w:hAnsi="宋体" w:eastAsia="宋体" w:cs="宋体"/>
          <w:b/>
          <w:bCs w:val="0"/>
          <w:color w:val="FF0000"/>
          <w:kern w:val="2"/>
          <w:sz w:val="21"/>
          <w:szCs w:val="21"/>
          <w:lang w:val="en-US" w:eastAsia="zh-CN" w:bidi="ar"/>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证件扫描件正面</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p>
        </w:tc>
        <w:tc>
          <w:tcPr>
            <w:tcW w:w="426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证件扫描件反面</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p>
        </w:tc>
      </w:tr>
    </w:tbl>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120" w:afterAutospacing="0"/>
        <w:ind w:left="0" w:right="0" w:firstLine="421" w:firstLineChars="200"/>
        <w:jc w:val="both"/>
        <w:rPr>
          <w:rFonts w:hint="default" w:ascii="Calibri" w:hAnsi="Calibri" w:eastAsia="宋体" w:cs="Times New Roman"/>
          <w:b/>
          <w:bCs w:val="0"/>
          <w:color w:val="FF0000"/>
          <w:kern w:val="2"/>
          <w:sz w:val="21"/>
          <w:szCs w:val="21"/>
        </w:rPr>
      </w:pPr>
      <w:r>
        <w:rPr>
          <w:rFonts w:hint="eastAsia" w:ascii="宋体" w:hAnsi="宋体" w:eastAsia="宋体" w:cs="宋体"/>
          <w:b/>
          <w:bCs w:val="0"/>
          <w:color w:val="FF0000"/>
          <w:kern w:val="2"/>
          <w:sz w:val="21"/>
          <w:szCs w:val="21"/>
          <w:lang w:val="en-US" w:eastAsia="zh-CN" w:bidi="ar"/>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spacing w:line="480" w:lineRule="exact"/>
        <w:ind w:firstLine="421" w:firstLineChars="200"/>
        <w:rPr>
          <w:rFonts w:ascii="宋体" w:hAnsi="宋体"/>
          <w:b/>
          <w:color w:val="FF0000"/>
          <w:szCs w:val="21"/>
        </w:rPr>
      </w:pPr>
    </w:p>
    <w:p>
      <w:pPr>
        <w:pStyle w:val="4"/>
        <w:jc w:val="center"/>
        <w:rPr>
          <w:rFonts w:hint="eastAsia" w:ascii="Arial" w:hAnsi="Arial" w:eastAsia="黑体" w:cs="Times New Roman"/>
          <w:b w:val="0"/>
          <w:sz w:val="24"/>
          <w:szCs w:val="24"/>
        </w:rPr>
      </w:pPr>
      <w:r>
        <w:rPr>
          <w:rFonts w:hint="eastAsia" w:ascii="Arial" w:hAnsi="Arial" w:eastAsia="黑体" w:cs="Times New Roman"/>
          <w:b w:val="0"/>
          <w:sz w:val="24"/>
          <w:szCs w:val="24"/>
        </w:rPr>
        <w:t>三、工程量清单报价格式</w:t>
      </w:r>
    </w:p>
    <w:p>
      <w:pPr>
        <w:rPr>
          <w:rFonts w:ascii="Arial" w:hAnsi="Arial" w:eastAsia="黑体" w:cs="Times New Roman"/>
          <w:b w:val="0"/>
          <w:sz w:val="24"/>
          <w:szCs w:val="24"/>
        </w:rPr>
      </w:pPr>
      <w:r>
        <w:rPr>
          <w:rFonts w:hint="eastAsia"/>
        </w:rPr>
        <w:t>根据附件“望桐路两侧巡防塔改造提升工程”的工程量清单报价</w:t>
      </w:r>
    </w:p>
    <w:p>
      <w:pPr>
        <w:pStyle w:val="32"/>
        <w:rPr>
          <w:rFonts w:hint="eastAsia"/>
        </w:rPr>
      </w:pPr>
    </w:p>
    <w:p>
      <w:pPr>
        <w:pStyle w:val="32"/>
      </w:pPr>
    </w:p>
    <w:p>
      <w:pPr>
        <w:pStyle w:val="4"/>
        <w:jc w:val="center"/>
        <w:rPr>
          <w:rFonts w:ascii="Arial" w:hAnsi="Arial" w:eastAsia="黑体" w:cs="Times New Roman"/>
          <w:b w:val="0"/>
          <w:sz w:val="24"/>
          <w:szCs w:val="24"/>
        </w:rPr>
      </w:pPr>
      <w:r>
        <w:rPr>
          <w:rFonts w:hint="eastAsia" w:ascii="Arial" w:hAnsi="Arial" w:eastAsia="黑体" w:cs="Times New Roman"/>
          <w:b w:val="0"/>
          <w:sz w:val="24"/>
          <w:szCs w:val="24"/>
        </w:rPr>
        <w:t>四、项目实施方案评价（格式自定）</w:t>
      </w:r>
    </w:p>
    <w:p>
      <w:pPr>
        <w:ind w:firstLine="420" w:firstLineChars="200"/>
        <w:rPr>
          <w:szCs w:val="21"/>
        </w:rPr>
      </w:pPr>
    </w:p>
    <w:p>
      <w:pPr>
        <w:pStyle w:val="4"/>
        <w:jc w:val="center"/>
        <w:rPr>
          <w:rFonts w:ascii="Arial" w:hAnsi="Arial" w:eastAsia="黑体" w:cs="Times New Roman"/>
          <w:b w:val="0"/>
          <w:sz w:val="24"/>
          <w:szCs w:val="24"/>
        </w:rPr>
      </w:pPr>
      <w:r>
        <w:rPr>
          <w:rFonts w:hint="eastAsia" w:ascii="Arial" w:hAnsi="Arial" w:eastAsia="黑体" w:cs="Times New Roman"/>
          <w:b w:val="0"/>
          <w:sz w:val="24"/>
          <w:szCs w:val="24"/>
        </w:rPr>
        <w:t>五、项目实施关键施工技术（重点难点）分析及解决方案（格式自定）</w:t>
      </w:r>
    </w:p>
    <w:p/>
    <w:p>
      <w:pPr>
        <w:pStyle w:val="32"/>
      </w:pPr>
    </w:p>
    <w:p>
      <w:pPr>
        <w:pStyle w:val="4"/>
        <w:jc w:val="center"/>
        <w:rPr>
          <w:rFonts w:ascii="黑体" w:eastAsia="黑体"/>
          <w:b w:val="0"/>
          <w:sz w:val="24"/>
          <w:szCs w:val="24"/>
        </w:rPr>
      </w:pPr>
      <w:r>
        <w:rPr>
          <w:rFonts w:hint="eastAsia" w:ascii="黑体" w:eastAsia="黑体"/>
          <w:b w:val="0"/>
          <w:sz w:val="24"/>
          <w:szCs w:val="24"/>
        </w:rPr>
        <w:t>六、拟采用设备（材料）的性能（节能环保情况）、档次及质量可靠性</w:t>
      </w:r>
      <w:r>
        <w:rPr>
          <w:rFonts w:hint="eastAsia" w:ascii="Arial" w:hAnsi="Arial" w:eastAsia="黑体" w:cs="Times New Roman"/>
          <w:b w:val="0"/>
          <w:sz w:val="24"/>
          <w:szCs w:val="24"/>
        </w:rPr>
        <w:t>（格式自定）</w:t>
      </w:r>
    </w:p>
    <w:p/>
    <w:p>
      <w:pPr>
        <w:pStyle w:val="32"/>
      </w:pPr>
    </w:p>
    <w:p>
      <w:pPr>
        <w:pStyle w:val="4"/>
        <w:jc w:val="center"/>
        <w:rPr>
          <w:rFonts w:ascii="黑体" w:eastAsia="黑体"/>
          <w:b w:val="0"/>
          <w:sz w:val="24"/>
          <w:szCs w:val="24"/>
        </w:rPr>
      </w:pPr>
      <w:r>
        <w:rPr>
          <w:rFonts w:hint="eastAsia" w:ascii="黑体" w:eastAsia="黑体"/>
          <w:b w:val="0"/>
          <w:sz w:val="24"/>
          <w:szCs w:val="24"/>
        </w:rPr>
        <w:t>七、施工质量（安全、环保、工期、售后服务）保障措施及相关的违约承诺</w:t>
      </w:r>
      <w:r>
        <w:rPr>
          <w:rFonts w:hint="eastAsia" w:ascii="Arial" w:hAnsi="Arial" w:eastAsia="黑体" w:cs="Times New Roman"/>
          <w:b w:val="0"/>
          <w:sz w:val="24"/>
          <w:szCs w:val="24"/>
        </w:rPr>
        <w:t>（格式自定）</w:t>
      </w:r>
    </w:p>
    <w:p/>
    <w:p>
      <w:pPr>
        <w:pStyle w:val="4"/>
        <w:jc w:val="center"/>
        <w:rPr>
          <w:rFonts w:ascii="黑体" w:eastAsia="黑体"/>
          <w:b w:val="0"/>
          <w:sz w:val="24"/>
          <w:szCs w:val="24"/>
        </w:rPr>
      </w:pPr>
      <w:r>
        <w:rPr>
          <w:rFonts w:hint="eastAsia" w:ascii="黑体" w:eastAsia="黑体"/>
          <w:b w:val="0"/>
          <w:sz w:val="24"/>
          <w:szCs w:val="24"/>
        </w:rPr>
        <w:t>八、应急抢修承诺（格式自定）</w:t>
      </w:r>
    </w:p>
    <w:p/>
    <w:p>
      <w:pPr>
        <w:rPr>
          <w:rFonts w:hint="eastAsia"/>
        </w:rPr>
      </w:pPr>
    </w:p>
    <w:p>
      <w:pPr>
        <w:pStyle w:val="4"/>
        <w:jc w:val="center"/>
        <w:rPr>
          <w:rFonts w:hint="eastAsia" w:ascii="黑体" w:eastAsia="黑体"/>
          <w:b w:val="0"/>
          <w:sz w:val="24"/>
          <w:szCs w:val="24"/>
        </w:rPr>
      </w:pPr>
      <w:r>
        <w:rPr>
          <w:rFonts w:hint="eastAsia" w:ascii="黑体" w:eastAsia="黑体"/>
          <w:b w:val="0"/>
          <w:sz w:val="24"/>
          <w:szCs w:val="24"/>
          <w:lang w:val="en-US" w:eastAsia="zh-CN"/>
        </w:rPr>
        <w:t>九</w:t>
      </w:r>
      <w:r>
        <w:rPr>
          <w:rFonts w:hint="eastAsia" w:ascii="黑体" w:eastAsia="黑体"/>
          <w:b w:val="0"/>
          <w:sz w:val="24"/>
          <w:szCs w:val="24"/>
        </w:rPr>
        <w:t>、</w:t>
      </w:r>
      <w:r>
        <w:rPr>
          <w:rFonts w:ascii="黑体" w:eastAsia="黑体"/>
          <w:b w:val="0"/>
          <w:sz w:val="24"/>
          <w:szCs w:val="24"/>
        </w:rPr>
        <w:t>投标</w:t>
      </w:r>
      <w:r>
        <w:rPr>
          <w:rFonts w:hint="eastAsia" w:ascii="黑体" w:eastAsia="黑体"/>
          <w:b w:val="0"/>
          <w:sz w:val="24"/>
          <w:szCs w:val="24"/>
        </w:rPr>
        <w:t>供应商</w:t>
      </w:r>
      <w:r>
        <w:rPr>
          <w:rFonts w:ascii="黑体" w:eastAsia="黑体"/>
          <w:b w:val="0"/>
          <w:sz w:val="24"/>
          <w:szCs w:val="24"/>
        </w:rPr>
        <w:t>认为需要补充的内容</w:t>
      </w:r>
      <w:r>
        <w:rPr>
          <w:rFonts w:hint="eastAsia" w:ascii="Arial" w:hAnsi="Arial" w:eastAsia="黑体" w:cs="Times New Roman"/>
          <w:b w:val="0"/>
          <w:sz w:val="24"/>
          <w:szCs w:val="24"/>
        </w:rPr>
        <w:t>（格式自定）</w:t>
      </w:r>
    </w:p>
    <w:p>
      <w:pPr>
        <w:rPr>
          <w:rFonts w:hint="eastAsia"/>
        </w:rPr>
      </w:pPr>
    </w:p>
    <w:p>
      <w:pPr>
        <w:pStyle w:val="32"/>
        <w:rPr>
          <w:rFonts w:hint="eastAsia"/>
        </w:rPr>
      </w:pPr>
    </w:p>
    <w:p>
      <w:pPr>
        <w:pStyle w:val="32"/>
        <w:rPr>
          <w:rFonts w:hint="eastAsia"/>
        </w:rPr>
      </w:pPr>
    </w:p>
    <w:p>
      <w:pPr>
        <w:pStyle w:val="32"/>
      </w:pPr>
    </w:p>
    <w:p>
      <w:bookmarkStart w:id="32" w:name="_Toc194467298"/>
    </w:p>
    <w:p>
      <w:pPr>
        <w:pStyle w:val="4"/>
        <w:jc w:val="center"/>
        <w:rPr>
          <w:rFonts w:hint="eastAsia" w:ascii="Arial" w:hAnsi="Arial" w:eastAsia="黑体" w:cs="Times New Roman"/>
          <w:b w:val="0"/>
          <w:sz w:val="24"/>
          <w:szCs w:val="24"/>
        </w:rPr>
      </w:pPr>
      <w:r>
        <w:rPr>
          <w:rFonts w:hint="eastAsia" w:ascii="Arial" w:hAnsi="Arial" w:eastAsia="黑体" w:cs="Times New Roman"/>
          <w:b w:val="0"/>
          <w:sz w:val="24"/>
          <w:szCs w:val="24"/>
        </w:rPr>
        <w:t xml:space="preserve">第二章  </w:t>
      </w:r>
      <w:r>
        <w:rPr>
          <w:rFonts w:ascii="Arial" w:hAnsi="Arial" w:eastAsia="黑体" w:cs="Times New Roman"/>
          <w:b w:val="0"/>
          <w:sz w:val="24"/>
          <w:szCs w:val="24"/>
        </w:rPr>
        <w:t>合同的格式</w:t>
      </w:r>
    </w:p>
    <w:p>
      <w:pPr>
        <w:rPr>
          <w:rFonts w:hint="eastAsia"/>
        </w:rPr>
      </w:pPr>
    </w:p>
    <w:p>
      <w:pPr>
        <w:spacing w:line="360" w:lineRule="auto"/>
        <w:jc w:val="left"/>
        <w:rPr>
          <w:rFonts w:ascii="Arial" w:hAnsi="Arial" w:eastAsia="黑体"/>
          <w:color w:val="FF0000"/>
          <w:sz w:val="24"/>
        </w:rPr>
      </w:pPr>
      <w:r>
        <w:rPr>
          <w:rFonts w:hint="eastAsia" w:ascii="Arial" w:hAnsi="Arial" w:eastAsia="黑体"/>
          <w:color w:val="FF0000"/>
          <w:sz w:val="24"/>
        </w:rPr>
        <w:t>（参照《</w:t>
      </w:r>
      <w:r>
        <w:rPr>
          <w:rFonts w:hint="eastAsia" w:ascii="宋体" w:hAnsi="宋体" w:cs="宋体"/>
          <w:bCs/>
          <w:color w:val="FF0000"/>
          <w:sz w:val="24"/>
        </w:rPr>
        <w:t>罗湖区施工（单价）合同示范文本（LF-2019-0106）》，以东湖街道办事处提供的合同模板为准</w:t>
      </w:r>
      <w:r>
        <w:rPr>
          <w:rFonts w:hint="eastAsia" w:ascii="Arial" w:hAnsi="Arial" w:eastAsia="黑体"/>
          <w:color w:val="FF0000"/>
          <w:sz w:val="24"/>
        </w:rPr>
        <w:t>）</w:t>
      </w:r>
    </w:p>
    <w:p>
      <w:pPr>
        <w:pStyle w:val="32"/>
        <w:ind w:left="0" w:leftChars="0" w:firstLine="0" w:firstLineChars="0"/>
      </w:pPr>
    </w:p>
    <w:p>
      <w:pPr>
        <w:pStyle w:val="3"/>
        <w:rPr>
          <w:b w:val="0"/>
          <w:bCs w:val="0"/>
        </w:rPr>
      </w:pPr>
      <w:r>
        <w:rPr>
          <w:rFonts w:hint="eastAsia"/>
        </w:rPr>
        <w:t>第三册  投标供应商须知</w:t>
      </w:r>
      <w:bookmarkEnd w:id="32"/>
    </w:p>
    <w:p>
      <w:pPr>
        <w:pStyle w:val="6"/>
      </w:pPr>
      <w:bookmarkStart w:id="33" w:name="bt招标文件"/>
      <w:bookmarkEnd w:id="33"/>
      <w:bookmarkStart w:id="34" w:name="bt投标须知"/>
      <w:bookmarkEnd w:id="34"/>
      <w:bookmarkStart w:id="35" w:name="bt投标须知前附表"/>
      <w:bookmarkEnd w:id="35"/>
      <w:bookmarkStart w:id="36" w:name="bt投标文件的编制"/>
      <w:bookmarkEnd w:id="36"/>
      <w:bookmarkStart w:id="37" w:name="bt开标与评标"/>
      <w:bookmarkEnd w:id="37"/>
      <w:bookmarkStart w:id="38" w:name="bt授予合同"/>
      <w:bookmarkEnd w:id="38"/>
      <w:bookmarkStart w:id="39" w:name="bt图纸"/>
      <w:bookmarkEnd w:id="39"/>
      <w:bookmarkStart w:id="40" w:name="bt总则"/>
      <w:bookmarkEnd w:id="40"/>
      <w:bookmarkStart w:id="41" w:name="_Toc73521636"/>
      <w:bookmarkStart w:id="42" w:name="_Toc100052365"/>
      <w:bookmarkStart w:id="43" w:name="_Toc73517640"/>
      <w:bookmarkStart w:id="44" w:name="_Toc194467300"/>
      <w:bookmarkStart w:id="45" w:name="_Toc73518118"/>
      <w:bookmarkStart w:id="46" w:name="_Toc73521548"/>
      <w:bookmarkStart w:id="47" w:name="_Toc101074877"/>
      <w:r>
        <w:rPr>
          <w:rFonts w:hint="eastAsia"/>
        </w:rPr>
        <w:t>第一章 总则</w:t>
      </w:r>
      <w:bookmarkEnd w:id="41"/>
      <w:bookmarkEnd w:id="42"/>
      <w:bookmarkEnd w:id="43"/>
      <w:bookmarkEnd w:id="44"/>
      <w:bookmarkEnd w:id="45"/>
      <w:bookmarkEnd w:id="46"/>
      <w:bookmarkEnd w:id="47"/>
    </w:p>
    <w:p>
      <w:pPr>
        <w:spacing w:line="360" w:lineRule="auto"/>
        <w:rPr>
          <w:rFonts w:ascii="黑体" w:hAnsi="宋体" w:eastAsia="黑体"/>
          <w:sz w:val="24"/>
        </w:rPr>
      </w:pPr>
      <w:bookmarkStart w:id="48" w:name="_Toc60560627"/>
      <w:bookmarkStart w:id="49" w:name="_Toc73518119"/>
      <w:bookmarkStart w:id="50" w:name="_Toc60631622"/>
      <w:bookmarkStart w:id="51" w:name="_Toc73521549"/>
      <w:bookmarkStart w:id="52" w:name="_Toc100052366"/>
      <w:bookmarkStart w:id="53" w:name="_Toc73517641"/>
      <w:bookmarkStart w:id="54" w:name="_Toc73521637"/>
      <w:r>
        <w:rPr>
          <w:rFonts w:ascii="黑体" w:hAnsi="宋体" w:eastAsia="黑体"/>
          <w:sz w:val="24"/>
        </w:rPr>
        <w:t>1．</w:t>
      </w:r>
      <w:r>
        <w:rPr>
          <w:rFonts w:hint="eastAsia" w:ascii="黑体" w:hAnsi="宋体" w:eastAsia="黑体"/>
          <w:sz w:val="24"/>
        </w:rPr>
        <w:t>采购说明</w:t>
      </w:r>
      <w:bookmarkEnd w:id="48"/>
      <w:bookmarkEnd w:id="49"/>
      <w:bookmarkEnd w:id="50"/>
      <w:bookmarkEnd w:id="51"/>
      <w:bookmarkEnd w:id="52"/>
      <w:bookmarkEnd w:id="53"/>
      <w:bookmarkEnd w:id="54"/>
    </w:p>
    <w:p>
      <w:pPr>
        <w:ind w:firstLine="411" w:firstLineChars="196"/>
        <w:rPr>
          <w:rFonts w:ascii="宋体" w:hAnsi="宋体"/>
          <w:szCs w:val="21"/>
        </w:rPr>
      </w:pPr>
      <w:r>
        <w:rPr>
          <w:rFonts w:hint="eastAsia" w:ascii="宋体" w:hAnsi="宋体"/>
          <w:szCs w:val="21"/>
        </w:rPr>
        <w:t>本项目参照《中华人民共和国政府采购法》、《深圳经济特区政府采购条例》等有关文件的规定，结合</w:t>
      </w:r>
      <w:r>
        <w:rPr>
          <w:rFonts w:hint="eastAsia" w:ascii="宋体" w:hAnsi="宋体" w:cs="宋体"/>
          <w:kern w:val="0"/>
          <w:szCs w:val="21"/>
        </w:rPr>
        <w:t>《罗湖区小额建设工程自行采购工作指引》等有关规定进行自行采购</w:t>
      </w:r>
      <w:r>
        <w:rPr>
          <w:rFonts w:hint="eastAsia" w:ascii="宋体" w:hAnsi="宋体"/>
          <w:szCs w:val="21"/>
        </w:rPr>
        <w:t>，并参考有关法规、政策、规章、规定通过采购择优选定供应商。</w:t>
      </w:r>
    </w:p>
    <w:p>
      <w:pPr>
        <w:spacing w:line="360" w:lineRule="auto"/>
        <w:rPr>
          <w:rFonts w:ascii="黑体" w:hAnsi="宋体" w:eastAsia="黑体"/>
          <w:sz w:val="24"/>
        </w:rPr>
      </w:pPr>
      <w:bookmarkStart w:id="55" w:name="_Toc100052367"/>
      <w:bookmarkStart w:id="56" w:name="_Toc73517642"/>
      <w:bookmarkStart w:id="57" w:name="_Toc73521638"/>
      <w:bookmarkStart w:id="58" w:name="_Toc60560628"/>
      <w:bookmarkStart w:id="59" w:name="_Toc73518120"/>
      <w:bookmarkStart w:id="60" w:name="_Toc73521550"/>
      <w:bookmarkStart w:id="61" w:name="_Toc60631623"/>
      <w:r>
        <w:rPr>
          <w:rFonts w:ascii="黑体" w:hAnsi="宋体" w:eastAsia="黑体"/>
          <w:sz w:val="24"/>
        </w:rPr>
        <w:t>2</w:t>
      </w:r>
      <w:r>
        <w:rPr>
          <w:rFonts w:hint="eastAsia" w:ascii="黑体" w:hAnsi="宋体" w:eastAsia="黑体"/>
          <w:sz w:val="24"/>
        </w:rPr>
        <w:t>．定义</w:t>
      </w:r>
      <w:bookmarkEnd w:id="55"/>
      <w:bookmarkEnd w:id="56"/>
      <w:bookmarkEnd w:id="57"/>
      <w:bookmarkEnd w:id="58"/>
      <w:bookmarkEnd w:id="59"/>
      <w:bookmarkEnd w:id="60"/>
      <w:bookmarkEnd w:id="61"/>
    </w:p>
    <w:p>
      <w:pPr>
        <w:ind w:firstLine="420" w:firstLineChars="200"/>
        <w:rPr>
          <w:rFonts w:ascii="宋体" w:hAnsi="宋体"/>
          <w:szCs w:val="21"/>
        </w:rPr>
      </w:pPr>
      <w:r>
        <w:rPr>
          <w:rFonts w:ascii="宋体" w:hAnsi="宋体"/>
          <w:szCs w:val="21"/>
        </w:rPr>
        <w:t>采购文件中下列术语应解释为：</w:t>
      </w:r>
    </w:p>
    <w:p>
      <w:pPr>
        <w:ind w:firstLine="411" w:firstLineChars="196"/>
        <w:rPr>
          <w:rFonts w:hint="eastAsia" w:ascii="宋体" w:hAnsi="宋体"/>
          <w:szCs w:val="21"/>
        </w:rPr>
      </w:pPr>
      <w:r>
        <w:rPr>
          <w:rFonts w:hint="eastAsia" w:ascii="宋体" w:hAnsi="宋体"/>
          <w:szCs w:val="21"/>
        </w:rPr>
        <w:t>2.1“日期”指公历日；</w:t>
      </w:r>
    </w:p>
    <w:p>
      <w:pPr>
        <w:ind w:firstLine="411" w:firstLineChars="196"/>
        <w:rPr>
          <w:rFonts w:hint="eastAsia" w:ascii="宋体" w:hAnsi="宋体"/>
          <w:szCs w:val="21"/>
        </w:rPr>
      </w:pPr>
      <w:r>
        <w:rPr>
          <w:rFonts w:hint="eastAsia" w:ascii="宋体" w:hAnsi="宋体"/>
          <w:szCs w:val="21"/>
        </w:rPr>
        <w:t>2.2“采购文件”指采购文件；</w:t>
      </w:r>
    </w:p>
    <w:p>
      <w:pPr>
        <w:ind w:firstLine="411" w:firstLineChars="196"/>
        <w:rPr>
          <w:rFonts w:hint="eastAsia" w:ascii="宋体" w:hAnsi="宋体"/>
          <w:szCs w:val="21"/>
        </w:rPr>
      </w:pPr>
      <w:r>
        <w:rPr>
          <w:rFonts w:hint="eastAsia" w:ascii="宋体" w:hAnsi="宋体"/>
          <w:szCs w:val="21"/>
        </w:rPr>
        <w:t>2.3“应答文件”指投标文件；</w:t>
      </w:r>
    </w:p>
    <w:p>
      <w:pPr>
        <w:ind w:firstLine="411" w:firstLineChars="196"/>
        <w:rPr>
          <w:rFonts w:hint="eastAsia" w:ascii="宋体" w:hAnsi="宋体"/>
          <w:szCs w:val="21"/>
        </w:rPr>
      </w:pPr>
      <w:r>
        <w:rPr>
          <w:rFonts w:hint="eastAsia" w:ascii="宋体" w:hAnsi="宋体"/>
          <w:szCs w:val="21"/>
        </w:rPr>
        <w:t>2.4 “成交”指中标；</w:t>
      </w:r>
    </w:p>
    <w:p>
      <w:pPr>
        <w:ind w:firstLine="411" w:firstLineChars="196"/>
        <w:rPr>
          <w:rFonts w:hint="eastAsia" w:ascii="宋体" w:hAnsi="宋体"/>
          <w:szCs w:val="21"/>
        </w:rPr>
      </w:pPr>
      <w:r>
        <w:rPr>
          <w:rFonts w:hint="eastAsia" w:ascii="宋体" w:hAnsi="宋体"/>
          <w:szCs w:val="21"/>
        </w:rPr>
        <w:t>2.5“合同”指由本次采购所产生的合同或合约文件；</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62" w:name="_Toc73521551"/>
      <w:bookmarkStart w:id="63" w:name="_Toc100052368"/>
      <w:bookmarkStart w:id="64" w:name="_Toc73517643"/>
      <w:bookmarkStart w:id="65" w:name="_Toc60560629"/>
      <w:bookmarkStart w:id="66" w:name="_Toc73518121"/>
      <w:bookmarkStart w:id="67" w:name="_Toc60631624"/>
      <w:bookmarkStart w:id="68" w:name="_Toc73521639"/>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6“网上投标”指按照招标文件的规定并遵循相应的技术要求，通过深圳公共资源交易中心（深圳交易集团有限公司罗湖分公司）网站上传电子投标文件的行为；</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2.7招标文件中的标题或题名仅起引导作用，而不应视为对招标文件内容的理解和解释；</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8除特别声明外，本招标文件所称的网站均指深圳交易集团罗湖分公司网站，网址：</w:t>
      </w:r>
      <w:r>
        <w:rPr>
          <w:rFonts w:hint="eastAsia" w:ascii="宋体" w:hAnsi="宋体" w:eastAsia="宋体" w:cs="宋体"/>
          <w:color w:val="FF0000"/>
          <w:kern w:val="2"/>
          <w:sz w:val="21"/>
          <w:szCs w:val="21"/>
          <w:lang w:val="en-US" w:eastAsia="zh-CN" w:bidi="ar"/>
        </w:rPr>
        <w:t>https://lh.szexgrp.com/jyfw/zfcg-view.html?id=zfcg</w:t>
      </w:r>
    </w:p>
    <w:p>
      <w:pPr>
        <w:spacing w:line="360" w:lineRule="auto"/>
        <w:rPr>
          <w:rFonts w:ascii="黑体" w:hAnsi="宋体" w:eastAsia="黑体"/>
          <w:sz w:val="24"/>
        </w:rPr>
      </w:pPr>
      <w:r>
        <w:rPr>
          <w:rFonts w:hint="eastAsia" w:ascii="黑体" w:hAnsi="宋体" w:eastAsia="黑体"/>
          <w:sz w:val="24"/>
        </w:rPr>
        <w:t>3．投标供应商的资质要求</w:t>
      </w:r>
      <w:bookmarkEnd w:id="62"/>
      <w:bookmarkEnd w:id="63"/>
      <w:bookmarkEnd w:id="64"/>
      <w:bookmarkEnd w:id="65"/>
      <w:bookmarkEnd w:id="66"/>
      <w:bookmarkEnd w:id="67"/>
      <w:bookmarkEnd w:id="68"/>
    </w:p>
    <w:p>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1 参加采购活动投标供应商首先应当具备以下条件：</w:t>
      </w:r>
    </w:p>
    <w:p>
      <w:pPr>
        <w:ind w:firstLine="630" w:firstLineChars="300"/>
        <w:rPr>
          <w:rFonts w:ascii="宋体" w:hAnsi="宋体"/>
          <w:color w:val="FF0000"/>
        </w:rPr>
      </w:pPr>
      <w:r>
        <w:rPr>
          <w:rFonts w:hint="eastAsia" w:ascii="宋体" w:hAnsi="宋体"/>
          <w:color w:val="FF0000"/>
        </w:rPr>
        <w:t>（1）具有独立承担民事责任的能力；</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（2）有良好的商业信誉和健全的财务会计制度；</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（3）具有履行合同所必需的设备和专业技术能力；</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（4）有依法缴纳税收和社会保障资金的良好记录；</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（5）参加政府采购活动前三年内，在经营活动中没有重大违法记录；</w:t>
      </w:r>
    </w:p>
    <w:p>
      <w:pPr>
        <w:ind w:firstLine="630" w:firstLineChars="300"/>
        <w:rPr>
          <w:rFonts w:ascii="宋体" w:hAnsi="宋体"/>
          <w:color w:val="FF0000"/>
        </w:rPr>
      </w:pPr>
      <w:r>
        <w:rPr>
          <w:rFonts w:hint="eastAsia" w:ascii="宋体" w:hAnsi="宋体"/>
          <w:color w:val="FF0000"/>
        </w:rPr>
        <w:t>（6）负责人为同一人或者存在直接控股、管理关系的不同供应商，不得参加同一项目的投标（涉及的投标供应商均作投标无效处理）；</w:t>
      </w:r>
    </w:p>
    <w:p>
      <w:pPr>
        <w:ind w:firstLine="630" w:firstLineChars="300"/>
        <w:rPr>
          <w:rFonts w:ascii="宋体" w:hAnsi="宋体"/>
          <w:color w:val="FF0000"/>
        </w:rPr>
      </w:pPr>
      <w:r>
        <w:rPr>
          <w:rFonts w:hint="eastAsia" w:ascii="宋体" w:hAnsi="宋体"/>
          <w:color w:val="FF0000"/>
        </w:rPr>
        <w:t>（7）除单一来源采购项目外，为采购项目提供整体设计、规范编制或者项目管理、监理、检测等服务的供应商，不得再参加该采购项目的其他采购活动（涉及的投标供应商均作投标无效处理）；</w:t>
      </w:r>
    </w:p>
    <w:p>
      <w:pPr>
        <w:ind w:firstLine="630" w:firstLineChars="300"/>
        <w:rPr>
          <w:rFonts w:ascii="宋体" w:hAnsi="宋体"/>
          <w:color w:val="FF0000"/>
          <w:szCs w:val="21"/>
        </w:rPr>
      </w:pPr>
      <w:r>
        <w:rPr>
          <w:rFonts w:hint="eastAsia" w:ascii="宋体" w:hAnsi="宋体"/>
          <w:color w:val="FF0000"/>
        </w:rPr>
        <w:t>（8）法律、行政法规规定的其他条件。</w:t>
      </w:r>
    </w:p>
    <w:p>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2 参加本次投标的投标供应商还应满足采购文件规定的资格条件，详</w:t>
      </w:r>
      <w:r>
        <w:rPr>
          <w:rFonts w:hint="eastAsia" w:ascii="宋体" w:hAnsi="宋体"/>
          <w:bCs/>
          <w:color w:val="FF0000"/>
          <w:szCs w:val="21"/>
        </w:rPr>
        <w:t>见采购公告有关投标供应商资格要求。</w:t>
      </w:r>
      <w:bookmarkStart w:id="69" w:name="_Toc73517645"/>
      <w:bookmarkStart w:id="70" w:name="_Toc73521553"/>
      <w:bookmarkStart w:id="71" w:name="_Toc73521641"/>
      <w:bookmarkStart w:id="72" w:name="_Toc60631626"/>
      <w:bookmarkStart w:id="73" w:name="_Toc100052370"/>
      <w:bookmarkStart w:id="74" w:name="_Toc60560631"/>
      <w:bookmarkStart w:id="75" w:name="_Toc73518123"/>
    </w:p>
    <w:p>
      <w:pPr>
        <w:spacing w:line="360" w:lineRule="auto"/>
        <w:rPr>
          <w:rFonts w:ascii="黑体" w:hAnsi="宋体" w:eastAsia="黑体"/>
          <w:sz w:val="24"/>
        </w:rPr>
      </w:pPr>
      <w:r>
        <w:rPr>
          <w:rFonts w:hint="eastAsia" w:ascii="黑体" w:hAnsi="宋体" w:eastAsia="黑体"/>
          <w:sz w:val="24"/>
        </w:rPr>
        <w:t>4．投标费用</w:t>
      </w:r>
      <w:bookmarkEnd w:id="69"/>
      <w:bookmarkEnd w:id="70"/>
      <w:bookmarkEnd w:id="71"/>
      <w:bookmarkEnd w:id="72"/>
      <w:bookmarkEnd w:id="73"/>
      <w:bookmarkEnd w:id="74"/>
      <w:bookmarkEnd w:id="75"/>
    </w:p>
    <w:p>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有关的费用，深圳交易集团有限公司罗湖分公司和采购单位均无义务、也无责任承担这些费用。</w:t>
      </w:r>
    </w:p>
    <w:p>
      <w:pPr>
        <w:ind w:firstLine="411" w:firstLineChars="196"/>
        <w:rPr>
          <w:rFonts w:ascii="宋体" w:hAnsi="宋体"/>
        </w:rPr>
      </w:pPr>
      <w:bookmarkStart w:id="76" w:name="_Toc78260681"/>
      <w:bookmarkStart w:id="77" w:name="_Toc100052372"/>
    </w:p>
    <w:p>
      <w:pPr>
        <w:spacing w:line="360" w:lineRule="auto"/>
        <w:rPr>
          <w:rFonts w:ascii="黑体" w:hAnsi="宋体" w:eastAsia="黑体"/>
          <w:sz w:val="24"/>
        </w:rPr>
      </w:pPr>
      <w:r>
        <w:rPr>
          <w:rFonts w:hint="eastAsia" w:ascii="黑体" w:hAnsi="宋体" w:eastAsia="黑体"/>
          <w:sz w:val="24"/>
        </w:rPr>
        <w:t>5．采购</w:t>
      </w:r>
      <w:bookmarkEnd w:id="76"/>
      <w:r>
        <w:rPr>
          <w:rFonts w:hint="eastAsia" w:ascii="黑体" w:hAnsi="宋体" w:eastAsia="黑体"/>
          <w:sz w:val="24"/>
        </w:rPr>
        <w:t>答疑</w:t>
      </w:r>
      <w:bookmarkEnd w:id="77"/>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78" w:name="_Toc73521556"/>
      <w:bookmarkStart w:id="79" w:name="_Toc100052373"/>
      <w:bookmarkStart w:id="80" w:name="_Toc73518126"/>
      <w:bookmarkStart w:id="81" w:name="_Toc194467301"/>
      <w:bookmarkStart w:id="82" w:name="_Toc73521644"/>
      <w:bookmarkStart w:id="83" w:name="_Toc101074878"/>
      <w:bookmarkStart w:id="84" w:name="_Toc73517648"/>
      <w:r>
        <w:rPr>
          <w:rFonts w:hint="eastAsia" w:ascii="宋体" w:hAnsi="宋体" w:eastAsia="宋体" w:cs="宋体"/>
          <w:kern w:val="2"/>
          <w:sz w:val="21"/>
          <w:szCs w:val="21"/>
          <w:lang w:val="en-US" w:eastAsia="zh-CN" w:bidi="ar"/>
        </w:rPr>
        <w:t>5.1招标答疑的目的是澄清、解答投标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在查阅招标文件后可能提出的与投标有关的问题；</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5.2投标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提出的与投标有关的问题须在招标文件规定的截止时间前以网上形式提交给深圳公共资源交易中心（深圳交易集团有限公司罗湖分公司）；</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5.3</w:t>
      </w:r>
      <w:r>
        <w:rPr>
          <w:rFonts w:hint="eastAsia" w:ascii="宋体" w:hAnsi="宋体" w:eastAsia="宋体" w:cs="宋体"/>
          <w:kern w:val="0"/>
          <w:sz w:val="21"/>
          <w:szCs w:val="21"/>
          <w:lang w:val="en-US" w:eastAsia="zh-CN" w:bidi="ar"/>
        </w:rPr>
        <w:t>供应商如认为招标文件、采购过程、中标或成交结果等采购程序环节存在下列情形使其权益受到损害的，存在限制性、倾向性、其权益受到损害，可以依法向</w:t>
      </w:r>
      <w:r>
        <w:rPr>
          <w:rFonts w:hint="eastAsia" w:ascii="宋体" w:hAnsi="宋体" w:eastAsia="宋体" w:cs="宋体"/>
          <w:kern w:val="2"/>
          <w:sz w:val="21"/>
          <w:szCs w:val="21"/>
          <w:lang w:val="en-US" w:eastAsia="zh-CN" w:bidi="ar"/>
        </w:rPr>
        <w:t>深圳公共资源交易中心（深圳交易集团有限公司罗湖分公司）</w:t>
      </w:r>
      <w:r>
        <w:rPr>
          <w:rFonts w:hint="eastAsia" w:ascii="宋体" w:hAnsi="宋体" w:eastAsia="宋体" w:cs="宋体"/>
          <w:kern w:val="0"/>
          <w:sz w:val="21"/>
          <w:szCs w:val="21"/>
          <w:lang w:val="en-US" w:eastAsia="zh-CN" w:bidi="ar"/>
        </w:rPr>
        <w:t>以书面形式提出质疑。</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5.3.1</w:t>
      </w:r>
      <w:r>
        <w:rPr>
          <w:rFonts w:hint="eastAsia" w:ascii="宋体" w:hAnsi="宋体" w:eastAsia="宋体" w:cs="宋体"/>
          <w:kern w:val="0"/>
          <w:sz w:val="21"/>
          <w:szCs w:val="21"/>
          <w:lang w:val="en-US" w:eastAsia="zh-CN" w:bidi="ar"/>
        </w:rPr>
        <w:t>供应商应按以下规定时限提出质疑：</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（1）对招标（采购）文件的质疑，为招标（采购）公告公示期内；</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（2）对中标（成交）结果以及评审委员会、</w:t>
      </w:r>
      <w:r>
        <w:rPr>
          <w:rFonts w:hint="eastAsia" w:ascii="宋体" w:hAnsi="宋体" w:cs="宋体"/>
          <w:kern w:val="0"/>
          <w:sz w:val="21"/>
          <w:szCs w:val="21"/>
          <w:lang w:val="en-US" w:eastAsia="zh-CN" w:bidi="ar"/>
        </w:rPr>
        <w:t>评标</w:t>
      </w:r>
      <w:r>
        <w:rPr>
          <w:rFonts w:hint="eastAsia" w:ascii="宋体" w:hAnsi="宋体" w:eastAsia="宋体" w:cs="宋体"/>
          <w:kern w:val="0"/>
          <w:sz w:val="21"/>
          <w:szCs w:val="21"/>
          <w:lang w:val="en-US" w:eastAsia="zh-CN" w:bidi="ar"/>
        </w:rPr>
        <w:t>小组组成人员的质疑，为中标（成交）结果公示期内；</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（3）对项目发布更正公告的（包括但不限于采购文件的澄清或修改、中标或成交结果的改变）且供应商针对更正事项提出质疑的，为更正公告公示期内。</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5.3.2书面质疑函应当包括以下内容：</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2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（1）供应商的名称（或者姓名）、地址、邮编、邮箱、联系人及联系电话；</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（2）质疑项目的名称、编号；</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（3）具体、明确的质疑对象、质疑事项和质疑请求；</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（4）因质疑事项而受损害的权益；</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（5）事实依据；</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（6）必要的法律依据；</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（7）提出质疑的日期。</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供应商为自然人的，应当由本人签字；供应商为法人或者其他组织的，应当由法定代表人（负责人），或者其授权代理人签字或者盖章，并加盖公章。</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5.3.3提交材料</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供应商质疑实行实名制。质疑（投诉）人应保证质疑、投诉的真实性，其在质疑或投诉时应当有具体的事项及证明利益受损的事实根据，实行“谁质疑，谁举证”的原则。</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供应商为自然人的，应当提交本人身份证复印件；供应商为法人或者其他组织的，应当根据自身性质提交营业执照复印件或者其他证明文件（如事业单位法人证书等）复印件。</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b/>
          <w:bCs w:val="0"/>
          <w:kern w:val="2"/>
          <w:sz w:val="21"/>
          <w:szCs w:val="21"/>
        </w:rPr>
      </w:pPr>
      <w:r>
        <w:rPr>
          <w:rFonts w:hint="eastAsia" w:ascii="宋体" w:hAnsi="宋体" w:eastAsia="宋体" w:cs="宋体"/>
          <w:kern w:val="2"/>
          <w:sz w:val="21"/>
          <w:szCs w:val="21"/>
          <w:lang w:val="en-US" w:eastAsia="zh-CN" w:bidi="ar"/>
        </w:rPr>
        <w:t>5.3.4</w:t>
      </w:r>
      <w:r>
        <w:rPr>
          <w:rFonts w:hint="eastAsia" w:ascii="宋体" w:hAnsi="宋体" w:eastAsia="宋体" w:cs="宋体"/>
          <w:b/>
          <w:bCs w:val="0"/>
          <w:kern w:val="2"/>
          <w:sz w:val="21"/>
          <w:szCs w:val="21"/>
          <w:lang w:val="en-US" w:eastAsia="zh-CN" w:bidi="ar"/>
        </w:rPr>
        <w:t>收文单位、地点</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提交方式：请质疑供应商根据</w:t>
      </w:r>
      <w:r>
        <w:rPr>
          <w:rFonts w:hint="eastAsia" w:ascii="宋体" w:hAnsi="宋体" w:eastAsia="宋体" w:cs="宋体"/>
          <w:color w:val="FF0000"/>
          <w:kern w:val="2"/>
          <w:sz w:val="21"/>
          <w:szCs w:val="21"/>
          <w:lang w:val="en-US" w:eastAsia="zh-CN" w:bidi="ar"/>
        </w:rPr>
        <w:t>深圳交易集团罗湖分公司官网（https://lh.szexgrp.com/jyfw/zfcg-view.html?id=zfcg）</w:t>
      </w:r>
      <w:r>
        <w:rPr>
          <w:rFonts w:hint="eastAsia" w:ascii="宋体" w:hAnsi="宋体" w:eastAsia="宋体" w:cs="宋体"/>
          <w:kern w:val="2"/>
          <w:sz w:val="21"/>
          <w:szCs w:val="21"/>
          <w:lang w:val="en-US" w:eastAsia="zh-CN" w:bidi="ar"/>
        </w:rPr>
        <w:t>所发布的质疑指引、质疑函模板填写质疑函并提交质疑材料。</w:t>
      </w:r>
    </w:p>
    <w:p>
      <w:pPr>
        <w:keepNext w:val="0"/>
        <w:keepLines w:val="0"/>
        <w:widowControl w:val="0"/>
        <w:suppressLineNumbers w:val="0"/>
        <w:spacing w:before="0" w:beforeAutospacing="0" w:after="0" w:afterAutospacing="0"/>
        <w:ind w:left="0" w:right="0" w:firstLine="421" w:firstLineChars="200"/>
        <w:jc w:val="both"/>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收文单位：深圳公共资源交易中心（深圳交易集团有限公司罗湖分公司），地址：深圳市罗湖区深南东路1076号党群服务中心4、5楼，质疑咨询电话：0755-82239952。</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5.4深圳公共资源交易中心（深圳交易集团有限公司罗湖分公司）对疑问所做出的澄清和解答，以书面形式（包括网站发布信息）统一答复为准。</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5.5如深圳公共资源交易中心（深圳交易集团有限公司罗湖分公司）认为有必要组织现场招标答疑会，投标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应按照招标文件规定的时间或深圳公共资源交易中心（深圳交易集团有限公司罗湖分公司）另行书面通知（包括网站发布信息）的时间和地点，参与招标答疑会；</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5.6未参与招标答疑不作为否定投标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资格的理由。</w:t>
      </w:r>
    </w:p>
    <w:p>
      <w:pPr>
        <w:pStyle w:val="6"/>
      </w:pPr>
      <w:r>
        <w:rPr>
          <w:rFonts w:hint="eastAsia"/>
        </w:rPr>
        <w:t>第二章 采购文件</w:t>
      </w:r>
      <w:bookmarkEnd w:id="78"/>
      <w:bookmarkEnd w:id="79"/>
      <w:bookmarkEnd w:id="80"/>
      <w:bookmarkEnd w:id="81"/>
      <w:bookmarkEnd w:id="82"/>
      <w:bookmarkEnd w:id="83"/>
      <w:bookmarkEnd w:id="84"/>
    </w:p>
    <w:p>
      <w:pPr>
        <w:spacing w:line="360" w:lineRule="auto"/>
        <w:rPr>
          <w:rFonts w:ascii="黑体" w:hAnsi="宋体" w:eastAsia="黑体"/>
          <w:sz w:val="24"/>
        </w:rPr>
      </w:pPr>
      <w:bookmarkStart w:id="85" w:name="_Toc73521645"/>
      <w:bookmarkStart w:id="86" w:name="_Toc73517649"/>
      <w:bookmarkStart w:id="87" w:name="_Toc100052374"/>
      <w:bookmarkStart w:id="88" w:name="_Toc73518127"/>
      <w:bookmarkStart w:id="89" w:name="_Toc73521557"/>
      <w:r>
        <w:rPr>
          <w:rFonts w:hint="eastAsia" w:ascii="黑体" w:hAnsi="宋体" w:eastAsia="黑体"/>
          <w:sz w:val="24"/>
        </w:rPr>
        <w:t>6．采购文件的组成</w:t>
      </w:r>
      <w:bookmarkEnd w:id="85"/>
      <w:bookmarkEnd w:id="86"/>
      <w:bookmarkEnd w:id="87"/>
      <w:bookmarkEnd w:id="88"/>
      <w:bookmarkEnd w:id="89"/>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90" w:name="bt投标文件"/>
      <w:bookmarkEnd w:id="90"/>
      <w:bookmarkStart w:id="91" w:name="_Toc60560639"/>
      <w:bookmarkStart w:id="92" w:name="_Toc73518131"/>
      <w:bookmarkStart w:id="93" w:name="_Toc100052378"/>
      <w:bookmarkStart w:id="94" w:name="_Toc73517653"/>
      <w:bookmarkStart w:id="95" w:name="_Toc73521649"/>
      <w:bookmarkStart w:id="96" w:name="_Toc73521561"/>
      <w:bookmarkStart w:id="97" w:name="_Toc60631634"/>
      <w:r>
        <w:rPr>
          <w:rFonts w:hint="eastAsia" w:ascii="宋体" w:hAnsi="宋体" w:eastAsia="宋体" w:cs="宋体"/>
          <w:kern w:val="2"/>
          <w:sz w:val="21"/>
          <w:szCs w:val="21"/>
          <w:lang w:val="en-US" w:eastAsia="zh-CN" w:bidi="ar"/>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起约束作用；</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6.2招标文件共分为关键信息和招标文件正文。</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6.3 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同时应认真审阅招标文件所有的事项、格式、条款和规范要求等，如果投标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的投标文件没有按招标文件要求提交全部资料或者投标文件没有对招标文件做出实质性响应，其风险应由投标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自行承担，并根据有关条款规定，其投标有可能被拒绝。</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6.4任何人或任何组织向投标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由此而做出的推论、理解和结论概不负责。</w:t>
      </w:r>
    </w:p>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Times New Roman"/>
          <w:kern w:val="2"/>
          <w:sz w:val="24"/>
          <w:szCs w:val="24"/>
        </w:rPr>
      </w:pPr>
      <w:bookmarkStart w:id="98" w:name="_Toc60631631"/>
      <w:r>
        <w:rPr>
          <w:rFonts w:hint="eastAsia" w:ascii="黑体" w:hAnsi="宋体" w:eastAsia="黑体" w:cs="黑体"/>
          <w:kern w:val="2"/>
          <w:sz w:val="24"/>
          <w:szCs w:val="24"/>
          <w:lang w:val="en-US" w:eastAsia="zh-CN" w:bidi="ar"/>
        </w:rPr>
        <w:t>7．招标文件的澄清</w:t>
      </w:r>
      <w:bookmarkEnd w:id="98"/>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7.1投标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在收到招标文件后，对招标文件任何部分若有任何疑问，或要求澄清招标文件的，均应在招标公告规定的提出澄清要求截止时间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。澄清纪要作为招标文件的组成部分，对投标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起约束作用；</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7.2对于没有提出澄清又参与了该项目投标的供应商将被视为完全认同该招标文件（含澄清纪要），投标截止期后不再受理针对招标文件的相关质疑或投诉。</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7.3 对招标文件中描述有歧义或前后不一致的地方，评标委员会有权进行评判，但对同一条款的评判应适用于每个投标供应商。</w:t>
      </w:r>
    </w:p>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Times New Roman"/>
          <w:kern w:val="2"/>
          <w:sz w:val="24"/>
          <w:szCs w:val="24"/>
        </w:rPr>
      </w:pPr>
      <w:bookmarkStart w:id="99" w:name="_Toc100052376"/>
      <w:r>
        <w:rPr>
          <w:rFonts w:hint="eastAsia" w:ascii="黑体" w:hAnsi="宋体" w:eastAsia="黑体" w:cs="黑体"/>
          <w:kern w:val="2"/>
          <w:sz w:val="24"/>
          <w:szCs w:val="24"/>
          <w:lang w:val="en-US" w:eastAsia="zh-CN" w:bidi="ar"/>
        </w:rPr>
        <w:t>8．招标文件的修改</w:t>
      </w:r>
      <w:bookmarkEnd w:id="99"/>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8.1招标文件发出后，在投标截止日期前任何时候，确需要变更招标内容的，深圳公共资源交易中心（深圳交易集团有限公司罗湖分公司）可主动地或在解答投标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提出的澄清问题时对招标文件进行修改；</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8.2招标文件的修改以书面形式（包括网站公开发布和深圳公共资源交易中心（深圳交易集团有限公司罗湖分公司）采购系统中发布的方式）发送给所有投标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，招标文件的修改内容作为招标文件的组成部分，并具有约束力。</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8.3招标文件、招标文件澄清（答疑）纪要、招标文件修改补充通知内容均以书面明确的内容为准。当招标文件、修改补充通知、澄清（答疑）纪要内容相互矛盾时，以最后发出的通知（或纪要）或修改的文件为准；</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。为使投标</w:t>
      </w: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kern w:val="2"/>
          <w:sz w:val="21"/>
          <w:szCs w:val="21"/>
          <w:lang w:val="en-US" w:eastAsia="zh-CN" w:bidi="ar"/>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6"/>
      </w:pPr>
      <w:r>
        <w:rPr>
          <w:rFonts w:hint="eastAsia"/>
        </w:rPr>
        <w:t>第三章 投标文件</w:t>
      </w:r>
    </w:p>
    <w:p>
      <w:pPr>
        <w:rPr>
          <w:rFonts w:ascii="黑体" w:hAnsi="宋体" w:eastAsia="黑体"/>
          <w:sz w:val="24"/>
        </w:rPr>
      </w:pPr>
      <w:r>
        <w:rPr>
          <w:rFonts w:hint="eastAsia" w:ascii="黑体" w:hAnsi="宋体" w:eastAsia="黑体"/>
          <w:sz w:val="24"/>
        </w:rPr>
        <w:t>9．投标文件的语言及度量单位</w:t>
      </w:r>
      <w:bookmarkEnd w:id="91"/>
      <w:bookmarkEnd w:id="92"/>
      <w:bookmarkEnd w:id="93"/>
      <w:bookmarkEnd w:id="94"/>
      <w:bookmarkEnd w:id="95"/>
      <w:bookmarkEnd w:id="96"/>
      <w:bookmarkEnd w:id="97"/>
    </w:p>
    <w:p>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pPr>
        <w:pStyle w:val="32"/>
      </w:pPr>
    </w:p>
    <w:p>
      <w:pPr>
        <w:spacing w:line="360" w:lineRule="auto"/>
        <w:rPr>
          <w:rFonts w:ascii="黑体" w:hAnsi="宋体" w:eastAsia="黑体"/>
          <w:sz w:val="24"/>
        </w:rPr>
      </w:pPr>
      <w:bookmarkStart w:id="100" w:name="_Toc73517654"/>
      <w:bookmarkStart w:id="101" w:name="_Toc73521562"/>
      <w:bookmarkStart w:id="102" w:name="_Toc60560640"/>
      <w:bookmarkStart w:id="103" w:name="_Toc60631635"/>
      <w:bookmarkStart w:id="104" w:name="_Toc73518132"/>
      <w:bookmarkStart w:id="105" w:name="_Toc73521650"/>
      <w:bookmarkStart w:id="106" w:name="_Toc100052379"/>
      <w:r>
        <w:rPr>
          <w:rFonts w:hint="eastAsia" w:ascii="黑体" w:hAnsi="宋体" w:eastAsia="黑体"/>
          <w:sz w:val="24"/>
        </w:rPr>
        <w:t>10．投标文件的组成</w:t>
      </w:r>
      <w:bookmarkEnd w:id="100"/>
      <w:bookmarkEnd w:id="101"/>
      <w:bookmarkEnd w:id="102"/>
      <w:bookmarkEnd w:id="103"/>
      <w:bookmarkEnd w:id="104"/>
      <w:bookmarkEnd w:id="105"/>
      <w:bookmarkEnd w:id="106"/>
    </w:p>
    <w:p>
      <w:pPr>
        <w:ind w:firstLine="413" w:firstLineChars="196"/>
        <w:rPr>
          <w:rFonts w:ascii="宋体" w:hAnsi="宋体"/>
          <w:b/>
          <w:szCs w:val="21"/>
        </w:rPr>
      </w:pPr>
      <w:r>
        <w:rPr>
          <w:rFonts w:hint="eastAsia" w:ascii="宋体" w:hAnsi="宋体"/>
          <w:b/>
          <w:szCs w:val="21"/>
        </w:rPr>
        <w:t>（具体内容请详见采购文件第</w:t>
      </w:r>
      <w:r>
        <w:rPr>
          <w:rFonts w:hint="eastAsia" w:ascii="宋体" w:hAnsi="宋体"/>
          <w:b/>
          <w:szCs w:val="21"/>
          <w:lang w:val="en-US" w:eastAsia="zh-CN"/>
        </w:rPr>
        <w:t>二</w:t>
      </w:r>
      <w:r>
        <w:rPr>
          <w:rFonts w:hint="eastAsia" w:ascii="宋体" w:hAnsi="宋体"/>
          <w:b/>
          <w:szCs w:val="21"/>
        </w:rPr>
        <w:t>册</w:t>
      </w:r>
      <w:bookmarkStart w:id="107" w:name="投标文件的组成"/>
      <w:bookmarkStart w:id="108" w:name="_Toc60631636"/>
      <w:bookmarkStart w:id="109" w:name="_Toc73518133"/>
      <w:bookmarkStart w:id="110" w:name="_Toc73521563"/>
      <w:bookmarkStart w:id="111" w:name="_Toc73521651"/>
      <w:bookmarkStart w:id="112" w:name="_Toc73517655"/>
      <w:bookmarkStart w:id="113" w:name="_Toc60560641"/>
      <w:r>
        <w:rPr>
          <w:rFonts w:hint="eastAsia" w:ascii="宋体" w:hAnsi="宋体"/>
          <w:b/>
          <w:szCs w:val="21"/>
        </w:rPr>
        <w:t>）</w:t>
      </w:r>
    </w:p>
    <w:p>
      <w:pPr>
        <w:ind w:firstLine="420" w:firstLineChars="200"/>
        <w:rPr>
          <w:rFonts w:ascii="宋体" w:hAnsi="宋体"/>
          <w:szCs w:val="21"/>
        </w:rPr>
      </w:pPr>
      <w:r>
        <w:rPr>
          <w:rFonts w:hint="eastAsia" w:ascii="宋体" w:hAnsi="宋体"/>
          <w:szCs w:val="21"/>
        </w:rPr>
        <w:t>注意：为保证公平公正，除非另有规定或说明，投标人对同一项目（工程、货物或服务）投标时，不得同时提供两套或两套以上的投标方案。</w:t>
      </w:r>
    </w:p>
    <w:p>
      <w:pPr>
        <w:pStyle w:val="32"/>
      </w:pPr>
    </w:p>
    <w:bookmarkEnd w:id="107"/>
    <w:p>
      <w:pPr>
        <w:spacing w:line="360" w:lineRule="auto"/>
        <w:rPr>
          <w:rFonts w:ascii="黑体" w:hAnsi="宋体" w:eastAsia="黑体"/>
          <w:sz w:val="24"/>
        </w:rPr>
      </w:pPr>
      <w:bookmarkStart w:id="114" w:name="_Toc100052380"/>
      <w:r>
        <w:rPr>
          <w:rFonts w:hint="eastAsia" w:ascii="黑体" w:hAnsi="宋体" w:eastAsia="黑体"/>
          <w:sz w:val="24"/>
        </w:rPr>
        <w:t>11．投标文件格式</w:t>
      </w:r>
      <w:bookmarkEnd w:id="108"/>
      <w:bookmarkEnd w:id="109"/>
      <w:bookmarkEnd w:id="110"/>
      <w:bookmarkEnd w:id="111"/>
      <w:bookmarkEnd w:id="112"/>
      <w:bookmarkEnd w:id="113"/>
      <w:bookmarkEnd w:id="114"/>
    </w:p>
    <w:p>
      <w:pPr>
        <w:ind w:firstLine="411" w:firstLineChars="196"/>
        <w:rPr>
          <w:rFonts w:ascii="宋体" w:hAnsi="宋体"/>
          <w:szCs w:val="21"/>
        </w:rPr>
      </w:pPr>
      <w:r>
        <w:rPr>
          <w:rFonts w:hint="eastAsia" w:ascii="宋体" w:hAnsi="宋体"/>
          <w:szCs w:val="21"/>
        </w:rPr>
        <w:t>投标文件包括本须知第1</w:t>
      </w:r>
      <w:r>
        <w:rPr>
          <w:rFonts w:ascii="宋体" w:hAnsi="宋体"/>
          <w:szCs w:val="21"/>
        </w:rPr>
        <w:t>2</w:t>
      </w:r>
      <w:r>
        <w:rPr>
          <w:rFonts w:hint="eastAsia" w:ascii="宋体" w:hAnsi="宋体"/>
          <w:szCs w:val="21"/>
        </w:rPr>
        <w:t>条中规定的内容。如采购文件提供了投标文件格式，则投标供应商提交的投标文件必须毫无例外地使用采购文件所提供的相应格式（表格可以按同样格式扩展）。</w:t>
      </w:r>
      <w:bookmarkStart w:id="115" w:name="_Toc60560643"/>
      <w:bookmarkStart w:id="116" w:name="_Toc73518135"/>
      <w:bookmarkStart w:id="117" w:name="_Toc73521653"/>
      <w:bookmarkStart w:id="118" w:name="_Toc73521565"/>
      <w:bookmarkStart w:id="119" w:name="_Toc60631638"/>
      <w:bookmarkStart w:id="120" w:name="_Toc73517657"/>
    </w:p>
    <w:p>
      <w:pPr>
        <w:pStyle w:val="32"/>
      </w:pPr>
    </w:p>
    <w:p>
      <w:pPr>
        <w:spacing w:line="360" w:lineRule="auto"/>
        <w:rPr>
          <w:rFonts w:ascii="黑体" w:hAnsi="宋体" w:eastAsia="黑体"/>
          <w:sz w:val="24"/>
        </w:rPr>
      </w:pPr>
      <w:bookmarkStart w:id="121" w:name="_Toc100052382"/>
      <w:r>
        <w:rPr>
          <w:rFonts w:hint="eastAsia" w:ascii="黑体" w:hAnsi="宋体" w:eastAsia="黑体"/>
          <w:sz w:val="24"/>
        </w:rPr>
        <w:t>12．投标货币</w:t>
      </w:r>
      <w:bookmarkEnd w:id="115"/>
      <w:bookmarkEnd w:id="116"/>
      <w:bookmarkEnd w:id="117"/>
      <w:bookmarkEnd w:id="118"/>
      <w:bookmarkEnd w:id="119"/>
      <w:bookmarkEnd w:id="120"/>
      <w:bookmarkEnd w:id="121"/>
    </w:p>
    <w:p>
      <w:pPr>
        <w:ind w:firstLine="411" w:firstLineChars="196"/>
        <w:rPr>
          <w:rFonts w:ascii="宋体" w:hAnsi="宋体"/>
          <w:szCs w:val="21"/>
        </w:rPr>
      </w:pPr>
      <w:r>
        <w:rPr>
          <w:rFonts w:hint="eastAsia" w:ascii="宋体" w:hAnsi="宋体"/>
          <w:szCs w:val="21"/>
        </w:rPr>
        <w:t>本项目的投标应以人民币计。</w:t>
      </w:r>
      <w:bookmarkStart w:id="122" w:name="bt递交投标文件"/>
      <w:bookmarkEnd w:id="122"/>
    </w:p>
    <w:p>
      <w:pPr>
        <w:pStyle w:val="32"/>
      </w:pPr>
    </w:p>
    <w:p>
      <w:pPr>
        <w:pStyle w:val="6"/>
      </w:pPr>
      <w:bookmarkStart w:id="123" w:name="bt开标"/>
      <w:bookmarkEnd w:id="123"/>
      <w:bookmarkStart w:id="124" w:name="_Toc101074881"/>
      <w:bookmarkStart w:id="125" w:name="_Toc100052391"/>
      <w:bookmarkStart w:id="126" w:name="_Toc73521662"/>
      <w:bookmarkStart w:id="127" w:name="_Toc194467304"/>
      <w:bookmarkStart w:id="128" w:name="_Toc73517666"/>
      <w:bookmarkStart w:id="129" w:name="_Toc73521574"/>
      <w:bookmarkStart w:id="130" w:name="_Toc73518144"/>
      <w:r>
        <w:rPr>
          <w:rFonts w:hint="eastAsia"/>
        </w:rPr>
        <w:t>第四章 开标</w:t>
      </w:r>
      <w:bookmarkEnd w:id="124"/>
      <w:bookmarkEnd w:id="125"/>
      <w:bookmarkEnd w:id="126"/>
      <w:bookmarkEnd w:id="127"/>
      <w:bookmarkEnd w:id="128"/>
      <w:bookmarkEnd w:id="129"/>
      <w:bookmarkEnd w:id="130"/>
    </w:p>
    <w:p>
      <w:pPr>
        <w:spacing w:line="360" w:lineRule="auto"/>
        <w:rPr>
          <w:rFonts w:ascii="黑体" w:hAnsi="宋体" w:eastAsia="黑体"/>
          <w:sz w:val="24"/>
        </w:rPr>
      </w:pPr>
      <w:bookmarkStart w:id="131" w:name="_Toc73521663"/>
      <w:bookmarkStart w:id="132" w:name="_Toc60560655"/>
      <w:bookmarkStart w:id="133" w:name="_Toc73518145"/>
      <w:bookmarkStart w:id="134" w:name="_Toc100052392"/>
      <w:bookmarkStart w:id="135" w:name="_Toc60631650"/>
      <w:bookmarkStart w:id="136" w:name="_Toc73521575"/>
      <w:bookmarkStart w:id="137" w:name="_Toc73517667"/>
      <w:r>
        <w:rPr>
          <w:rFonts w:hint="eastAsia" w:ascii="黑体" w:hAnsi="宋体" w:eastAsia="黑体"/>
          <w:sz w:val="24"/>
        </w:rPr>
        <w:t>13．开标</w:t>
      </w:r>
      <w:bookmarkEnd w:id="131"/>
      <w:bookmarkEnd w:id="132"/>
      <w:bookmarkEnd w:id="133"/>
      <w:bookmarkEnd w:id="134"/>
      <w:bookmarkEnd w:id="135"/>
      <w:bookmarkEnd w:id="136"/>
      <w:bookmarkEnd w:id="137"/>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138" w:name="_Toc73521577"/>
      <w:bookmarkStart w:id="139" w:name="_Toc100052394"/>
      <w:bookmarkStart w:id="140" w:name="_Toc73518147"/>
      <w:bookmarkStart w:id="141" w:name="_Toc73521665"/>
      <w:bookmarkStart w:id="142" w:name="_Toc73517669"/>
      <w:r>
        <w:rPr>
          <w:rFonts w:hint="eastAsia" w:ascii="宋体" w:hAnsi="宋体" w:eastAsia="宋体" w:cs="宋体"/>
          <w:kern w:val="2"/>
          <w:sz w:val="21"/>
          <w:szCs w:val="21"/>
          <w:lang w:val="en-US" w:eastAsia="zh-CN" w:bidi="ar"/>
        </w:rPr>
        <w:t>13</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1深圳公共资源交易中心（深圳交易集团有限公司罗湖分公司）将在投标截止时间后，对投标文件进行开标，并在网上公布开标结果。</w:t>
      </w:r>
      <w:bookmarkStart w:id="143" w:name="bt评标"/>
      <w:bookmarkEnd w:id="143"/>
    </w:p>
    <w:p>
      <w:pPr>
        <w:rPr>
          <w:rFonts w:ascii="宋体" w:hAnsi="宋体"/>
          <w:szCs w:val="21"/>
        </w:rPr>
      </w:pPr>
    </w:p>
    <w:p>
      <w:pPr>
        <w:rPr>
          <w:rFonts w:ascii="黑体" w:hAnsi="宋体" w:eastAsia="黑体"/>
          <w:sz w:val="24"/>
        </w:rPr>
      </w:pPr>
      <w:r>
        <w:rPr>
          <w:rFonts w:hint="eastAsia" w:ascii="黑体" w:hAnsi="宋体" w:eastAsia="黑体"/>
          <w:sz w:val="24"/>
        </w:rPr>
        <w:t>14．评标会议</w:t>
      </w:r>
    </w:p>
    <w:p>
      <w:pPr>
        <w:ind w:firstLine="411" w:firstLineChars="196"/>
        <w:rPr>
          <w:rFonts w:ascii="宋体" w:hAnsi="宋体"/>
        </w:rPr>
      </w:pPr>
      <w:r>
        <w:rPr>
          <w:rFonts w:hint="eastAsia" w:ascii="宋体" w:hAnsi="宋体"/>
        </w:rPr>
        <w:t>14.1评标定标应当遵循公平、公正、科学、择优的原则。</w:t>
      </w:r>
    </w:p>
    <w:p>
      <w:pPr>
        <w:ind w:firstLine="411" w:firstLineChars="196"/>
        <w:rPr>
          <w:rFonts w:ascii="宋体" w:hAnsi="宋体"/>
        </w:rPr>
      </w:pPr>
      <w:r>
        <w:rPr>
          <w:rFonts w:hint="eastAsia" w:ascii="宋体" w:hAnsi="宋体"/>
        </w:rPr>
        <w:t>14.2评标活动依法进行，任何单位和个人不得非法干预评标过程和结果。</w:t>
      </w:r>
    </w:p>
    <w:p>
      <w:pPr>
        <w:ind w:firstLine="411" w:firstLineChars="196"/>
        <w:rPr>
          <w:rFonts w:ascii="宋体" w:hAnsi="宋体"/>
        </w:rPr>
      </w:pPr>
      <w:r>
        <w:rPr>
          <w:rFonts w:hint="eastAsia" w:ascii="宋体" w:hAnsi="宋体"/>
        </w:rPr>
        <w:t>14.3评标过程中不允许违背评标程序或采用采购文件未载明的评标方法或评标因素进行评标。</w:t>
      </w:r>
    </w:p>
    <w:p>
      <w:pPr>
        <w:pStyle w:val="32"/>
      </w:pPr>
    </w:p>
    <w:p>
      <w:pPr>
        <w:rPr>
          <w:rFonts w:ascii="宋体" w:hAnsi="宋体"/>
        </w:rPr>
      </w:pPr>
      <w:r>
        <w:rPr>
          <w:rFonts w:hint="eastAsia" w:ascii="黑体" w:hAnsi="宋体" w:eastAsia="黑体"/>
          <w:sz w:val="24"/>
        </w:rPr>
        <w:t>15．独立评标及评标程序</w:t>
      </w:r>
    </w:p>
    <w:p>
      <w:pPr>
        <w:ind w:firstLine="411" w:firstLineChars="196"/>
        <w:rPr>
          <w:rFonts w:ascii="宋体" w:hAnsi="宋体"/>
        </w:rPr>
      </w:pPr>
      <w:r>
        <w:rPr>
          <w:rFonts w:hint="eastAsia" w:ascii="宋体" w:hAnsi="宋体"/>
        </w:rPr>
        <w:t>评标委员会成员的评标活动应当独立进行，并应遵循投标文件初审、澄清有关问题、比较与评价、确定中标供应商、编写评标报告的工作程序。</w:t>
      </w:r>
      <w:bookmarkEnd w:id="138"/>
      <w:bookmarkEnd w:id="139"/>
      <w:bookmarkEnd w:id="140"/>
      <w:bookmarkEnd w:id="141"/>
      <w:bookmarkEnd w:id="142"/>
      <w:bookmarkStart w:id="144" w:name="bt评标过程的保密"/>
      <w:bookmarkEnd w:id="144"/>
      <w:bookmarkStart w:id="145" w:name="bt错误的修正"/>
      <w:bookmarkEnd w:id="145"/>
    </w:p>
    <w:p>
      <w:pPr>
        <w:pStyle w:val="32"/>
      </w:pPr>
    </w:p>
    <w:p>
      <w:pPr>
        <w:spacing w:line="360" w:lineRule="auto"/>
        <w:rPr>
          <w:rFonts w:ascii="黑体" w:hAnsi="宋体" w:eastAsia="黑体"/>
          <w:sz w:val="24"/>
        </w:rPr>
      </w:pPr>
      <w:bookmarkStart w:id="146" w:name="_Toc100052398"/>
      <w:bookmarkStart w:id="147" w:name="_Toc73521579"/>
      <w:bookmarkStart w:id="148" w:name="_Toc73517671"/>
      <w:bookmarkStart w:id="149" w:name="_Toc73521667"/>
      <w:bookmarkStart w:id="150" w:name="_Toc73518149"/>
      <w:r>
        <w:rPr>
          <w:rFonts w:hint="eastAsia" w:ascii="黑体" w:hAnsi="宋体" w:eastAsia="黑体"/>
          <w:sz w:val="24"/>
        </w:rPr>
        <w:t>16．投标文件初审</w:t>
      </w:r>
      <w:bookmarkEnd w:id="146"/>
    </w:p>
    <w:bookmarkEnd w:id="147"/>
    <w:bookmarkEnd w:id="148"/>
    <w:bookmarkEnd w:id="149"/>
    <w:bookmarkEnd w:id="150"/>
    <w:p>
      <w:pPr>
        <w:ind w:firstLine="411" w:firstLineChars="196"/>
        <w:rPr>
          <w:rFonts w:ascii="宋体" w:hAnsi="宋体"/>
        </w:rPr>
      </w:pPr>
      <w:bookmarkStart w:id="151" w:name="_Toc100052399"/>
      <w:r>
        <w:rPr>
          <w:rFonts w:hint="eastAsia" w:ascii="宋体" w:hAnsi="宋体"/>
        </w:rPr>
        <w:t>16.1投标文件初审包括资格性审查和符合性审查。资格性审查：依据法律法规和采购文件的规定，对投标文件中的资格证明等进行审查，以确定投标供应商是否具备投标资格。符合性审查：依据采购文件的规定，从投标文件的有效性、完整性和对采购文件的响应程度进行审查，以确定是否对采购文件的实质性要求作出响应。</w:t>
      </w:r>
    </w:p>
    <w:p>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pPr>
        <w:pStyle w:val="32"/>
      </w:pPr>
    </w:p>
    <w:p>
      <w:pPr>
        <w:spacing w:line="360" w:lineRule="auto"/>
        <w:rPr>
          <w:rFonts w:ascii="黑体" w:hAnsi="宋体" w:eastAsia="黑体"/>
          <w:sz w:val="24"/>
        </w:rPr>
      </w:pPr>
      <w:r>
        <w:rPr>
          <w:rFonts w:hint="eastAsia" w:ascii="黑体" w:hAnsi="宋体" w:eastAsia="黑体"/>
          <w:sz w:val="24"/>
        </w:rPr>
        <w:t>17．澄清有关问题</w:t>
      </w:r>
      <w:bookmarkEnd w:id="151"/>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152" w:name="bt投标文件的评估和比较"/>
      <w:bookmarkEnd w:id="152"/>
      <w:bookmarkStart w:id="153" w:name="bt废标"/>
      <w:bookmarkEnd w:id="153"/>
      <w:bookmarkStart w:id="154" w:name="bt投标文件的澄清"/>
      <w:bookmarkEnd w:id="154"/>
      <w:bookmarkStart w:id="155" w:name="_Hlk71407321"/>
      <w:bookmarkStart w:id="156" w:name="_Toc73521669"/>
      <w:bookmarkStart w:id="157" w:name="_Toc100052400"/>
      <w:bookmarkStart w:id="158" w:name="_Toc73521581"/>
      <w:bookmarkStart w:id="159" w:name="_Toc73518151"/>
      <w:bookmarkStart w:id="160" w:name="_Toc73517673"/>
      <w:bookmarkStart w:id="161" w:name="_Toc73518153"/>
      <w:bookmarkStart w:id="162" w:name="_Toc73521583"/>
      <w:bookmarkStart w:id="163" w:name="_Toc73517675"/>
      <w:bookmarkStart w:id="164" w:name="_Toc73521671"/>
      <w:r>
        <w:rPr>
          <w:rFonts w:hint="eastAsia" w:ascii="宋体" w:hAnsi="宋体" w:eastAsia="宋体" w:cs="宋体"/>
          <w:kern w:val="2"/>
          <w:sz w:val="21"/>
          <w:szCs w:val="21"/>
          <w:lang w:val="en-US" w:eastAsia="zh-CN" w:bidi="ar"/>
        </w:rPr>
        <w:t>17</w:t>
      </w:r>
      <w:bookmarkEnd w:id="155"/>
      <w:r>
        <w:rPr>
          <w:rFonts w:hint="eastAsia" w:ascii="宋体" w:hAnsi="宋体"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对招标文件中描述有歧义或前后不一致的地方（不含招标文件存在歧义、重大缺陷导致评审工作无法进行的情况），评审委员会有权进行评判，但对同一条款的评判应适用于每个投标人。</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17</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2评审委员会发现招标文件存在歧义、重大缺陷导致评审工作无法进行，或者招标文件内容违反国家有关强制性规定的，应当停止评审工作，与深圳公共资源交易中心（深圳交易集团有限公司罗湖分公司）沟通并作书面记录。经确认后，项目应当修改招标文件，重新组织采购活动。</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color w:val="FF0000"/>
          <w:kern w:val="2"/>
          <w:sz w:val="21"/>
          <w:szCs w:val="21"/>
        </w:rPr>
      </w:pPr>
      <w:r>
        <w:rPr>
          <w:rFonts w:hint="eastAsia" w:ascii="宋体" w:hAnsi="宋体" w:eastAsia="宋体" w:cs="宋体"/>
          <w:kern w:val="2"/>
          <w:sz w:val="21"/>
          <w:szCs w:val="21"/>
          <w:lang w:val="en-US" w:eastAsia="zh-CN" w:bidi="ar"/>
        </w:rPr>
        <w:t>17</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3对于投标文件中含义不明确、同类问题表述不一致或者有明显文字和计算错误的内容，评标委员会应当以书面形式要求投标供应商作出必要的澄清、说明或者补正。</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32"/>
        <w:widowControl/>
        <w:spacing w:before="100" w:beforeAutospacing="1"/>
        <w:ind w:left="0" w:leftChars="0" w:right="0"/>
        <w:rPr>
          <w:rFonts w:hint="default" w:ascii="Times New Roman" w:hAnsi="Times New Roman" w:eastAsia="宋体" w:cs="Times New Roman"/>
          <w:kern w:val="2"/>
          <w:sz w:val="21"/>
          <w:szCs w:val="21"/>
        </w:rPr>
      </w:pPr>
      <w:r>
        <w:rPr>
          <w:rFonts w:hint="eastAsia" w:ascii="宋体" w:hAnsi="宋体" w:eastAsia="宋体" w:cs="宋体"/>
          <w:kern w:val="2"/>
          <w:sz w:val="21"/>
          <w:szCs w:val="21"/>
        </w:rPr>
        <w:t>根据本通用条款第</w:t>
      </w:r>
      <w:r>
        <w:rPr>
          <w:rFonts w:hint="default" w:ascii="Times New Roman" w:hAnsi="Times New Roman" w:eastAsia="宋体" w:cs="Times New Roman"/>
          <w:kern w:val="2"/>
          <w:sz w:val="21"/>
          <w:szCs w:val="21"/>
        </w:rPr>
        <w:t>18</w:t>
      </w:r>
      <w:r>
        <w:rPr>
          <w:rFonts w:hint="eastAsia" w:ascii="宋体" w:hAnsi="宋体" w:eastAsia="宋体" w:cs="宋体"/>
          <w:kern w:val="2"/>
          <w:sz w:val="21"/>
          <w:szCs w:val="21"/>
        </w:rPr>
        <w:t>条，凡属于评审委员会在评审中发现的算术错误进行核实的修改不在此列。</w:t>
      </w:r>
    </w:p>
    <w:p>
      <w:pPr>
        <w:pStyle w:val="32"/>
      </w:pPr>
    </w:p>
    <w:p>
      <w:pPr>
        <w:spacing w:line="360" w:lineRule="auto"/>
        <w:rPr>
          <w:rFonts w:ascii="黑体" w:hAnsi="宋体" w:eastAsia="黑体"/>
          <w:sz w:val="24"/>
        </w:rPr>
      </w:pPr>
      <w:r>
        <w:rPr>
          <w:rFonts w:hint="eastAsia" w:ascii="黑体" w:hAnsi="宋体" w:eastAsia="黑体"/>
          <w:sz w:val="24"/>
        </w:rPr>
        <w:t>18．错误的修正</w:t>
      </w:r>
      <w:bookmarkEnd w:id="156"/>
      <w:bookmarkEnd w:id="157"/>
      <w:bookmarkEnd w:id="158"/>
      <w:bookmarkEnd w:id="159"/>
      <w:bookmarkEnd w:id="160"/>
    </w:p>
    <w:p>
      <w:pPr>
        <w:ind w:firstLine="411" w:firstLineChars="196"/>
        <w:rPr>
          <w:rFonts w:ascii="宋体" w:hAnsi="宋体"/>
          <w:szCs w:val="21"/>
        </w:rPr>
      </w:pPr>
      <w:r>
        <w:rPr>
          <w:rFonts w:hint="eastAsia" w:ascii="宋体" w:hAnsi="宋体"/>
          <w:szCs w:val="21"/>
        </w:rPr>
        <w:t>投标文件报价出现前后不一致的，除采购文件另有规定外，按照下列规定修正：</w:t>
      </w:r>
    </w:p>
    <w:p>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18.2大写金额和小写金额不一致的，以大写金额为准；</w:t>
      </w:r>
    </w:p>
    <w:p>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18.4总价金额与按单价汇总金额不一致的，以单价金额计算结果为准。</w:t>
      </w:r>
    </w:p>
    <w:p>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18.5同时出现两种以上不一致的，按照前款规定的顺序修正。修正后的报价按照第27条规定，经投标供应商确认后产生约束力，投标人不确认的，其投标无效。</w:t>
      </w:r>
      <w:bookmarkEnd w:id="161"/>
      <w:bookmarkEnd w:id="162"/>
      <w:bookmarkEnd w:id="163"/>
      <w:bookmarkEnd w:id="164"/>
      <w:bookmarkStart w:id="165" w:name="_Toc100052402"/>
    </w:p>
    <w:p>
      <w:pPr>
        <w:pStyle w:val="32"/>
      </w:pPr>
    </w:p>
    <w:p>
      <w:pPr>
        <w:spacing w:line="360" w:lineRule="auto"/>
        <w:rPr>
          <w:rFonts w:ascii="黑体" w:hAnsi="宋体" w:eastAsia="黑体"/>
          <w:sz w:val="24"/>
        </w:rPr>
      </w:pPr>
      <w:r>
        <w:rPr>
          <w:rFonts w:hint="eastAsia" w:ascii="黑体" w:hAnsi="宋体" w:eastAsia="黑体"/>
          <w:sz w:val="24"/>
        </w:rPr>
        <w:t>19．评标方法</w:t>
      </w:r>
      <w:bookmarkEnd w:id="165"/>
      <w:bookmarkStart w:id="166" w:name="_Toc60631660"/>
      <w:bookmarkStart w:id="167" w:name="_Toc100052403"/>
      <w:bookmarkStart w:id="168" w:name="_Toc73521673"/>
      <w:bookmarkStart w:id="169" w:name="_Toc73521585"/>
      <w:bookmarkStart w:id="170" w:name="_Toc73517677"/>
      <w:bookmarkStart w:id="171" w:name="_Toc60560665"/>
      <w:bookmarkStart w:id="172" w:name="_Toc73518155"/>
    </w:p>
    <w:p>
      <w:pPr>
        <w:spacing w:line="360" w:lineRule="auto"/>
        <w:ind w:firstLine="421" w:firstLineChars="200"/>
        <w:rPr>
          <w:rFonts w:ascii="宋体" w:hAnsi="宋体"/>
          <w:b/>
          <w:bCs/>
          <w:szCs w:val="21"/>
        </w:rPr>
      </w:pPr>
      <w:r>
        <w:rPr>
          <w:rFonts w:hint="eastAsia" w:ascii="宋体" w:hAnsi="宋体"/>
          <w:b/>
          <w:bCs/>
          <w:szCs w:val="21"/>
        </w:rPr>
        <w:t>本项目采用评标方法详见采购文件中的《评标信息》部分。</w:t>
      </w:r>
    </w:p>
    <w:p>
      <w:pPr>
        <w:spacing w:line="360" w:lineRule="auto"/>
        <w:rPr>
          <w:rFonts w:ascii="黑体" w:hAnsi="宋体" w:eastAsia="黑体"/>
          <w:sz w:val="24"/>
        </w:rPr>
      </w:pPr>
      <w:r>
        <w:rPr>
          <w:rFonts w:hint="eastAsia" w:ascii="黑体" w:hAnsi="宋体" w:eastAsia="黑体"/>
          <w:sz w:val="24"/>
        </w:rPr>
        <w:t>20．定标</w:t>
      </w:r>
      <w:bookmarkEnd w:id="166"/>
      <w:bookmarkEnd w:id="167"/>
      <w:bookmarkEnd w:id="168"/>
      <w:bookmarkEnd w:id="169"/>
      <w:bookmarkEnd w:id="170"/>
      <w:bookmarkEnd w:id="171"/>
      <w:bookmarkEnd w:id="172"/>
    </w:p>
    <w:p>
      <w:pPr>
        <w:ind w:firstLine="413" w:firstLineChars="196"/>
        <w:rPr>
          <w:rFonts w:ascii="宋体" w:hAnsi="宋体"/>
          <w:b/>
          <w:bCs/>
          <w:szCs w:val="21"/>
        </w:rPr>
      </w:pPr>
      <w:bookmarkStart w:id="173" w:name="_Toc100052404"/>
      <w:r>
        <w:rPr>
          <w:rFonts w:hint="eastAsia" w:ascii="宋体" w:hAnsi="宋体"/>
          <w:b/>
          <w:bCs/>
          <w:szCs w:val="21"/>
        </w:rPr>
        <w:t>本项目采用定标方法详见采购文件中的《定标方法》部分。</w:t>
      </w:r>
    </w:p>
    <w:p>
      <w:pPr>
        <w:pStyle w:val="32"/>
      </w:pPr>
    </w:p>
    <w:p>
      <w:pPr>
        <w:spacing w:line="360" w:lineRule="auto"/>
        <w:rPr>
          <w:rFonts w:ascii="黑体" w:hAnsi="宋体" w:eastAsia="黑体"/>
          <w:sz w:val="24"/>
        </w:rPr>
      </w:pPr>
      <w:r>
        <w:rPr>
          <w:rFonts w:hint="eastAsia" w:ascii="黑体" w:hAnsi="宋体" w:eastAsia="黑体"/>
          <w:sz w:val="24"/>
        </w:rPr>
        <w:t>21．编写评标报告</w:t>
      </w:r>
      <w:bookmarkEnd w:id="173"/>
    </w:p>
    <w:p>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pStyle w:val="32"/>
      </w:pPr>
    </w:p>
    <w:p>
      <w:pPr>
        <w:spacing w:line="360" w:lineRule="auto"/>
        <w:rPr>
          <w:rFonts w:ascii="黑体" w:hAnsi="宋体" w:eastAsia="黑体"/>
          <w:sz w:val="24"/>
        </w:rPr>
      </w:pPr>
      <w:bookmarkStart w:id="174" w:name="_Toc73517681"/>
      <w:bookmarkStart w:id="175" w:name="_Toc73518159"/>
      <w:bookmarkStart w:id="176" w:name="_Toc73521676"/>
      <w:bookmarkStart w:id="177" w:name="_Toc100052405"/>
      <w:bookmarkStart w:id="178" w:name="_Toc73521588"/>
      <w:r>
        <w:rPr>
          <w:rFonts w:hint="eastAsia" w:ascii="黑体" w:hAnsi="宋体" w:eastAsia="黑体"/>
          <w:sz w:val="24"/>
        </w:rPr>
        <w:t>22．</w:t>
      </w:r>
      <w:bookmarkEnd w:id="174"/>
      <w:bookmarkEnd w:id="175"/>
      <w:bookmarkEnd w:id="176"/>
      <w:bookmarkEnd w:id="177"/>
      <w:bookmarkEnd w:id="178"/>
      <w:r>
        <w:rPr>
          <w:rFonts w:hint="eastAsia" w:ascii="黑体" w:hAnsi="宋体" w:eastAsia="黑体"/>
          <w:sz w:val="24"/>
        </w:rPr>
        <w:t>中标（成交）公告</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22.1为体现“公开、公平、公正”的原则，评标结束后，深圳公共资源交易中心（深圳交易集团有限公司罗湖分公司）将在</w:t>
      </w:r>
      <w:bookmarkStart w:id="179" w:name="OLE_LINK13"/>
      <w:r>
        <w:rPr>
          <w:rFonts w:hint="eastAsia" w:ascii="宋体" w:hAnsi="宋体" w:eastAsia="宋体" w:cs="宋体"/>
          <w:color w:val="FF0000"/>
          <w:kern w:val="2"/>
          <w:sz w:val="21"/>
          <w:szCs w:val="21"/>
          <w:lang w:val="en-US" w:eastAsia="zh-CN" w:bidi="ar"/>
        </w:rPr>
        <w:t>深圳交易集团罗湖分公司官网（https://lh.szexgrp.com/jyfw/zfcg-view.html?id=zfcg）</w:t>
      </w:r>
      <w:bookmarkEnd w:id="179"/>
      <w:r>
        <w:rPr>
          <w:rFonts w:hint="eastAsia" w:ascii="宋体" w:hAnsi="宋体" w:eastAsia="宋体" w:cs="宋体"/>
          <w:kern w:val="2"/>
          <w:sz w:val="21"/>
          <w:szCs w:val="21"/>
          <w:lang w:val="en-US" w:eastAsia="zh-CN" w:bidi="ar"/>
        </w:rPr>
        <w:t>上发布中标（成交）结果公告。</w:t>
      </w:r>
    </w:p>
    <w:p>
      <w:pPr>
        <w:pStyle w:val="32"/>
      </w:pPr>
    </w:p>
    <w:p>
      <w:pPr>
        <w:spacing w:line="360" w:lineRule="auto"/>
        <w:rPr>
          <w:rFonts w:ascii="黑体" w:hAnsi="宋体" w:eastAsia="黑体"/>
          <w:sz w:val="24"/>
        </w:rPr>
      </w:pPr>
      <w:bookmarkStart w:id="180" w:name="_Toc100052406"/>
      <w:r>
        <w:rPr>
          <w:rFonts w:hint="eastAsia" w:ascii="黑体" w:hAnsi="宋体" w:eastAsia="黑体"/>
          <w:sz w:val="24"/>
        </w:rPr>
        <w:t>23．</w:t>
      </w:r>
      <w:bookmarkEnd w:id="180"/>
      <w:r>
        <w:rPr>
          <w:rFonts w:hint="eastAsia" w:ascii="黑体" w:hAnsi="宋体" w:eastAsia="黑体"/>
          <w:sz w:val="24"/>
        </w:rPr>
        <w:t>中标（成交）结果及中标（成交）通知书</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bookmarkStart w:id="181" w:name="bt合同的授予"/>
      <w:bookmarkEnd w:id="181"/>
      <w:r>
        <w:rPr>
          <w:rFonts w:hint="eastAsia" w:ascii="宋体" w:hAnsi="宋体" w:eastAsia="宋体" w:cs="宋体"/>
          <w:kern w:val="2"/>
          <w:sz w:val="21"/>
          <w:szCs w:val="21"/>
          <w:lang w:val="en-US" w:eastAsia="zh-CN" w:bidi="ar"/>
        </w:rPr>
        <w:t>23</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0"/>
          <w:sz w:val="21"/>
          <w:szCs w:val="21"/>
          <w:lang w:val="en-US" w:eastAsia="zh-CN" w:bidi="ar"/>
        </w:rPr>
        <w:t>中标（成交）公告发布并公示</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个日历日后，公示期满无异议或者异议不成立的，中标人向深圳公共资源交易中心（深圳交易集团有限公司罗湖分公司）缴纳代理服务费后</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lang w:val="en-US" w:eastAsia="zh-CN" w:bidi="ar"/>
        </w:rPr>
        <w:t>方可领取《中标（成交）通知书》</w:t>
      </w:r>
      <w:r>
        <w:rPr>
          <w:rFonts w:hint="eastAsia" w:ascii="宋体" w:hAnsi="宋体" w:eastAsia="宋体" w:cs="宋体"/>
          <w:kern w:val="0"/>
          <w:sz w:val="21"/>
          <w:szCs w:val="21"/>
          <w:lang w:val="en-US" w:eastAsia="zh-CN" w:bidi="ar"/>
        </w:rPr>
        <w:t>。</w:t>
      </w:r>
    </w:p>
    <w:p>
      <w:pPr>
        <w:keepNext w:val="0"/>
        <w:keepLines w:val="0"/>
        <w:widowControl w:val="0"/>
        <w:suppressLineNumbers w:val="0"/>
        <w:spacing w:before="0" w:beforeAutospacing="0" w:after="0" w:afterAutospacing="0"/>
        <w:ind w:left="0" w:right="0" w:firstLine="411" w:firstLineChars="196"/>
        <w:jc w:val="both"/>
        <w:rPr>
          <w:rFonts w:hint="eastAsia" w:ascii="宋体" w:hAnsi="宋体" w:eastAsia="宋体" w:cs="Times New Roman"/>
          <w:kern w:val="2"/>
          <w:sz w:val="21"/>
          <w:szCs w:val="21"/>
        </w:rPr>
      </w:pPr>
      <w:r>
        <w:rPr>
          <w:rFonts w:hint="eastAsia" w:ascii="宋体" w:hAnsi="宋体" w:eastAsia="宋体" w:cs="宋体"/>
          <w:color w:val="FF0000"/>
          <w:kern w:val="2"/>
          <w:sz w:val="21"/>
          <w:szCs w:val="21"/>
          <w:lang w:val="en-US" w:eastAsia="zh-CN" w:bidi="ar"/>
        </w:rPr>
        <w:t>24.2因质疑投诉或其它原因导致项目结果变更或采购终止的，深圳公共资源交易中心（深圳交易集团有限公司罗湖分公司）有权收回中标（成交）通知书。</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24AB9"/>
    <w:multiLevelType w:val="multilevel"/>
    <w:tmpl w:val="8A724AB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1"/>
    <w:rsid w:val="000154DB"/>
    <w:rsid w:val="00015FFC"/>
    <w:rsid w:val="00021888"/>
    <w:rsid w:val="00022C8E"/>
    <w:rsid w:val="000332F9"/>
    <w:rsid w:val="0003348F"/>
    <w:rsid w:val="00033C4B"/>
    <w:rsid w:val="000403B0"/>
    <w:rsid w:val="000423DC"/>
    <w:rsid w:val="0004454D"/>
    <w:rsid w:val="000459A4"/>
    <w:rsid w:val="00046F51"/>
    <w:rsid w:val="00054EAE"/>
    <w:rsid w:val="000553BC"/>
    <w:rsid w:val="00060D62"/>
    <w:rsid w:val="00062B7D"/>
    <w:rsid w:val="00071926"/>
    <w:rsid w:val="00071E9D"/>
    <w:rsid w:val="00072FB9"/>
    <w:rsid w:val="00080674"/>
    <w:rsid w:val="00090BAD"/>
    <w:rsid w:val="00092707"/>
    <w:rsid w:val="00097E91"/>
    <w:rsid w:val="000A39B4"/>
    <w:rsid w:val="000B4603"/>
    <w:rsid w:val="000C3F05"/>
    <w:rsid w:val="000D0E1E"/>
    <w:rsid w:val="000D3B9B"/>
    <w:rsid w:val="000D3D6B"/>
    <w:rsid w:val="000E40B0"/>
    <w:rsid w:val="000E6620"/>
    <w:rsid w:val="000F03C4"/>
    <w:rsid w:val="000F122D"/>
    <w:rsid w:val="000F1EAC"/>
    <w:rsid w:val="001035DF"/>
    <w:rsid w:val="0010789C"/>
    <w:rsid w:val="00113B3F"/>
    <w:rsid w:val="00123160"/>
    <w:rsid w:val="00124E6E"/>
    <w:rsid w:val="001320C2"/>
    <w:rsid w:val="001332C2"/>
    <w:rsid w:val="00135949"/>
    <w:rsid w:val="001366C2"/>
    <w:rsid w:val="00141D10"/>
    <w:rsid w:val="00161CE8"/>
    <w:rsid w:val="00170038"/>
    <w:rsid w:val="0017658C"/>
    <w:rsid w:val="001767FF"/>
    <w:rsid w:val="00177D3B"/>
    <w:rsid w:val="00180348"/>
    <w:rsid w:val="001809E6"/>
    <w:rsid w:val="001A55D2"/>
    <w:rsid w:val="001C1DD4"/>
    <w:rsid w:val="001C49E0"/>
    <w:rsid w:val="001D7027"/>
    <w:rsid w:val="001F0B2F"/>
    <w:rsid w:val="0020451B"/>
    <w:rsid w:val="002119BE"/>
    <w:rsid w:val="0021412C"/>
    <w:rsid w:val="00217A18"/>
    <w:rsid w:val="00217B14"/>
    <w:rsid w:val="00220F0B"/>
    <w:rsid w:val="00221E95"/>
    <w:rsid w:val="00227C43"/>
    <w:rsid w:val="00242AED"/>
    <w:rsid w:val="0024346D"/>
    <w:rsid w:val="002535F9"/>
    <w:rsid w:val="00257100"/>
    <w:rsid w:val="00261F71"/>
    <w:rsid w:val="00263E47"/>
    <w:rsid w:val="00264A4C"/>
    <w:rsid w:val="00267157"/>
    <w:rsid w:val="00267420"/>
    <w:rsid w:val="002676E5"/>
    <w:rsid w:val="0028128A"/>
    <w:rsid w:val="002826AF"/>
    <w:rsid w:val="00284DC3"/>
    <w:rsid w:val="0029359B"/>
    <w:rsid w:val="002A09B4"/>
    <w:rsid w:val="002A1CE4"/>
    <w:rsid w:val="002B047C"/>
    <w:rsid w:val="002B0E90"/>
    <w:rsid w:val="002B5E7E"/>
    <w:rsid w:val="002B60A9"/>
    <w:rsid w:val="002B63A8"/>
    <w:rsid w:val="002B6B39"/>
    <w:rsid w:val="002C09CE"/>
    <w:rsid w:val="002C38DA"/>
    <w:rsid w:val="002C7FDF"/>
    <w:rsid w:val="002E0354"/>
    <w:rsid w:val="0031277B"/>
    <w:rsid w:val="00312A26"/>
    <w:rsid w:val="00315AA6"/>
    <w:rsid w:val="00317833"/>
    <w:rsid w:val="00323482"/>
    <w:rsid w:val="003247D9"/>
    <w:rsid w:val="003247E6"/>
    <w:rsid w:val="0033274B"/>
    <w:rsid w:val="00332F1C"/>
    <w:rsid w:val="0033530B"/>
    <w:rsid w:val="0033775F"/>
    <w:rsid w:val="00342021"/>
    <w:rsid w:val="00354BB8"/>
    <w:rsid w:val="00356FE4"/>
    <w:rsid w:val="00377A38"/>
    <w:rsid w:val="00383341"/>
    <w:rsid w:val="00391231"/>
    <w:rsid w:val="00397EBD"/>
    <w:rsid w:val="003B415C"/>
    <w:rsid w:val="003C1037"/>
    <w:rsid w:val="003C3EBF"/>
    <w:rsid w:val="003C7FFD"/>
    <w:rsid w:val="003D310B"/>
    <w:rsid w:val="003E0D03"/>
    <w:rsid w:val="003E78B7"/>
    <w:rsid w:val="003F13B5"/>
    <w:rsid w:val="003F40FA"/>
    <w:rsid w:val="003F5D8F"/>
    <w:rsid w:val="003F77E0"/>
    <w:rsid w:val="00401FFA"/>
    <w:rsid w:val="0040557E"/>
    <w:rsid w:val="00405E31"/>
    <w:rsid w:val="0041701F"/>
    <w:rsid w:val="00420AB0"/>
    <w:rsid w:val="004220FC"/>
    <w:rsid w:val="004335DD"/>
    <w:rsid w:val="0043399E"/>
    <w:rsid w:val="004345D1"/>
    <w:rsid w:val="0043491C"/>
    <w:rsid w:val="00436BCA"/>
    <w:rsid w:val="004468B2"/>
    <w:rsid w:val="004476B8"/>
    <w:rsid w:val="004533A1"/>
    <w:rsid w:val="004634BF"/>
    <w:rsid w:val="004724C7"/>
    <w:rsid w:val="00475BF0"/>
    <w:rsid w:val="004765C2"/>
    <w:rsid w:val="0048288E"/>
    <w:rsid w:val="0048372D"/>
    <w:rsid w:val="00483E24"/>
    <w:rsid w:val="0048695B"/>
    <w:rsid w:val="00490DAC"/>
    <w:rsid w:val="00491F14"/>
    <w:rsid w:val="004937AD"/>
    <w:rsid w:val="004A250F"/>
    <w:rsid w:val="004A7E88"/>
    <w:rsid w:val="004B20CF"/>
    <w:rsid w:val="004B3D4D"/>
    <w:rsid w:val="004B78CB"/>
    <w:rsid w:val="004B7E5E"/>
    <w:rsid w:val="004C0098"/>
    <w:rsid w:val="004D2EB9"/>
    <w:rsid w:val="004D449E"/>
    <w:rsid w:val="004D564A"/>
    <w:rsid w:val="004D5B21"/>
    <w:rsid w:val="004E00BC"/>
    <w:rsid w:val="004F3E38"/>
    <w:rsid w:val="005031A0"/>
    <w:rsid w:val="00507B2A"/>
    <w:rsid w:val="00510870"/>
    <w:rsid w:val="00511D4E"/>
    <w:rsid w:val="00527ABB"/>
    <w:rsid w:val="00533420"/>
    <w:rsid w:val="00546C6A"/>
    <w:rsid w:val="00547215"/>
    <w:rsid w:val="00554704"/>
    <w:rsid w:val="00555335"/>
    <w:rsid w:val="00556FA0"/>
    <w:rsid w:val="005573BE"/>
    <w:rsid w:val="005641B6"/>
    <w:rsid w:val="00567CE1"/>
    <w:rsid w:val="00574065"/>
    <w:rsid w:val="00576476"/>
    <w:rsid w:val="00582F3D"/>
    <w:rsid w:val="00594730"/>
    <w:rsid w:val="00595CB1"/>
    <w:rsid w:val="005A0521"/>
    <w:rsid w:val="005A34E4"/>
    <w:rsid w:val="005B4595"/>
    <w:rsid w:val="005B7052"/>
    <w:rsid w:val="005C2E8A"/>
    <w:rsid w:val="005C6DAA"/>
    <w:rsid w:val="005C7015"/>
    <w:rsid w:val="005D0421"/>
    <w:rsid w:val="005D3BBE"/>
    <w:rsid w:val="005D3DCC"/>
    <w:rsid w:val="005D58E3"/>
    <w:rsid w:val="005D6E1E"/>
    <w:rsid w:val="005E397F"/>
    <w:rsid w:val="005E44F1"/>
    <w:rsid w:val="005E7AF0"/>
    <w:rsid w:val="005F1249"/>
    <w:rsid w:val="005F1C2C"/>
    <w:rsid w:val="005F3C23"/>
    <w:rsid w:val="005F63B3"/>
    <w:rsid w:val="005F785D"/>
    <w:rsid w:val="00600480"/>
    <w:rsid w:val="00603693"/>
    <w:rsid w:val="00614E8C"/>
    <w:rsid w:val="006162D4"/>
    <w:rsid w:val="00620E17"/>
    <w:rsid w:val="00624488"/>
    <w:rsid w:val="00630D6A"/>
    <w:rsid w:val="006446B2"/>
    <w:rsid w:val="00644BD6"/>
    <w:rsid w:val="00647436"/>
    <w:rsid w:val="006474FD"/>
    <w:rsid w:val="00651C90"/>
    <w:rsid w:val="006520FA"/>
    <w:rsid w:val="00657E06"/>
    <w:rsid w:val="00660A41"/>
    <w:rsid w:val="00672DBA"/>
    <w:rsid w:val="006732E5"/>
    <w:rsid w:val="00676E64"/>
    <w:rsid w:val="00685F61"/>
    <w:rsid w:val="006A11F3"/>
    <w:rsid w:val="006B3B4D"/>
    <w:rsid w:val="006B3C4D"/>
    <w:rsid w:val="006B5153"/>
    <w:rsid w:val="006C3229"/>
    <w:rsid w:val="006C5274"/>
    <w:rsid w:val="006C5702"/>
    <w:rsid w:val="006C794E"/>
    <w:rsid w:val="006D04CB"/>
    <w:rsid w:val="006D5EA0"/>
    <w:rsid w:val="006E0E45"/>
    <w:rsid w:val="006E0FD8"/>
    <w:rsid w:val="006E1F3D"/>
    <w:rsid w:val="006E4295"/>
    <w:rsid w:val="006E49DE"/>
    <w:rsid w:val="006E5BFD"/>
    <w:rsid w:val="006F00EF"/>
    <w:rsid w:val="006F644C"/>
    <w:rsid w:val="006F7133"/>
    <w:rsid w:val="00700E83"/>
    <w:rsid w:val="0070253A"/>
    <w:rsid w:val="007072AC"/>
    <w:rsid w:val="00714141"/>
    <w:rsid w:val="00714C34"/>
    <w:rsid w:val="0071532B"/>
    <w:rsid w:val="007158AB"/>
    <w:rsid w:val="0072018B"/>
    <w:rsid w:val="00722965"/>
    <w:rsid w:val="00730A9A"/>
    <w:rsid w:val="007313DB"/>
    <w:rsid w:val="00732D1D"/>
    <w:rsid w:val="00735415"/>
    <w:rsid w:val="007371B0"/>
    <w:rsid w:val="0074061A"/>
    <w:rsid w:val="00743ADF"/>
    <w:rsid w:val="00747C89"/>
    <w:rsid w:val="00750727"/>
    <w:rsid w:val="00760951"/>
    <w:rsid w:val="00761F17"/>
    <w:rsid w:val="00764C94"/>
    <w:rsid w:val="00766D46"/>
    <w:rsid w:val="00774950"/>
    <w:rsid w:val="00775236"/>
    <w:rsid w:val="00790DD1"/>
    <w:rsid w:val="007955D9"/>
    <w:rsid w:val="007957C2"/>
    <w:rsid w:val="0079727E"/>
    <w:rsid w:val="007972F4"/>
    <w:rsid w:val="007A0284"/>
    <w:rsid w:val="007A0F1C"/>
    <w:rsid w:val="007A4969"/>
    <w:rsid w:val="007B0104"/>
    <w:rsid w:val="007B4119"/>
    <w:rsid w:val="007B49B6"/>
    <w:rsid w:val="007C34AB"/>
    <w:rsid w:val="007C5316"/>
    <w:rsid w:val="007D002D"/>
    <w:rsid w:val="007D2A41"/>
    <w:rsid w:val="007E2115"/>
    <w:rsid w:val="007E466A"/>
    <w:rsid w:val="007F0D97"/>
    <w:rsid w:val="007F6958"/>
    <w:rsid w:val="007F75BF"/>
    <w:rsid w:val="007F7928"/>
    <w:rsid w:val="00802250"/>
    <w:rsid w:val="00803EA4"/>
    <w:rsid w:val="008040D5"/>
    <w:rsid w:val="008109B9"/>
    <w:rsid w:val="0083120B"/>
    <w:rsid w:val="00843D80"/>
    <w:rsid w:val="00846914"/>
    <w:rsid w:val="00853B90"/>
    <w:rsid w:val="00864CD6"/>
    <w:rsid w:val="00874355"/>
    <w:rsid w:val="00875134"/>
    <w:rsid w:val="008752D7"/>
    <w:rsid w:val="00880DE1"/>
    <w:rsid w:val="008814AC"/>
    <w:rsid w:val="0088270C"/>
    <w:rsid w:val="008834CC"/>
    <w:rsid w:val="0088699C"/>
    <w:rsid w:val="00895686"/>
    <w:rsid w:val="00895ADC"/>
    <w:rsid w:val="008A22EF"/>
    <w:rsid w:val="008A2C84"/>
    <w:rsid w:val="008A3EF7"/>
    <w:rsid w:val="008A61A4"/>
    <w:rsid w:val="008B0607"/>
    <w:rsid w:val="008B1861"/>
    <w:rsid w:val="008B4EFD"/>
    <w:rsid w:val="008B57C1"/>
    <w:rsid w:val="008D0AD4"/>
    <w:rsid w:val="008D2771"/>
    <w:rsid w:val="008D5D21"/>
    <w:rsid w:val="008E293D"/>
    <w:rsid w:val="008E58DD"/>
    <w:rsid w:val="008F02C8"/>
    <w:rsid w:val="008F064F"/>
    <w:rsid w:val="00904A0D"/>
    <w:rsid w:val="00910FF2"/>
    <w:rsid w:val="00911FE7"/>
    <w:rsid w:val="00915D97"/>
    <w:rsid w:val="009238A9"/>
    <w:rsid w:val="00923953"/>
    <w:rsid w:val="009246B3"/>
    <w:rsid w:val="00924ECF"/>
    <w:rsid w:val="0093237D"/>
    <w:rsid w:val="009336EA"/>
    <w:rsid w:val="00942819"/>
    <w:rsid w:val="00945616"/>
    <w:rsid w:val="00951C95"/>
    <w:rsid w:val="009601AF"/>
    <w:rsid w:val="009724DA"/>
    <w:rsid w:val="0097491F"/>
    <w:rsid w:val="00983644"/>
    <w:rsid w:val="00984C68"/>
    <w:rsid w:val="009A0163"/>
    <w:rsid w:val="009A38DD"/>
    <w:rsid w:val="009A6FE8"/>
    <w:rsid w:val="009B1111"/>
    <w:rsid w:val="009B33AD"/>
    <w:rsid w:val="009C0321"/>
    <w:rsid w:val="009D49CC"/>
    <w:rsid w:val="009D5EDD"/>
    <w:rsid w:val="009E4471"/>
    <w:rsid w:val="009E6BC3"/>
    <w:rsid w:val="009F0EAE"/>
    <w:rsid w:val="009F4A67"/>
    <w:rsid w:val="009F53F4"/>
    <w:rsid w:val="00A0386F"/>
    <w:rsid w:val="00A04A71"/>
    <w:rsid w:val="00A058B9"/>
    <w:rsid w:val="00A12257"/>
    <w:rsid w:val="00A14649"/>
    <w:rsid w:val="00A23D95"/>
    <w:rsid w:val="00A250C0"/>
    <w:rsid w:val="00A252D3"/>
    <w:rsid w:val="00A25810"/>
    <w:rsid w:val="00A30B58"/>
    <w:rsid w:val="00A3230F"/>
    <w:rsid w:val="00A37A26"/>
    <w:rsid w:val="00A4472E"/>
    <w:rsid w:val="00A56C44"/>
    <w:rsid w:val="00A57D9A"/>
    <w:rsid w:val="00A705E6"/>
    <w:rsid w:val="00A844F6"/>
    <w:rsid w:val="00A86F7E"/>
    <w:rsid w:val="00A901AA"/>
    <w:rsid w:val="00A905AD"/>
    <w:rsid w:val="00AA051B"/>
    <w:rsid w:val="00AA14C1"/>
    <w:rsid w:val="00AA4CC6"/>
    <w:rsid w:val="00AB7D2F"/>
    <w:rsid w:val="00AC2C57"/>
    <w:rsid w:val="00AD5FE9"/>
    <w:rsid w:val="00AD6DDB"/>
    <w:rsid w:val="00AE6A5B"/>
    <w:rsid w:val="00AE7856"/>
    <w:rsid w:val="00AE78C6"/>
    <w:rsid w:val="00AF677B"/>
    <w:rsid w:val="00B01FA3"/>
    <w:rsid w:val="00B040AF"/>
    <w:rsid w:val="00B0431E"/>
    <w:rsid w:val="00B07913"/>
    <w:rsid w:val="00B07DC0"/>
    <w:rsid w:val="00B23D89"/>
    <w:rsid w:val="00B30AA7"/>
    <w:rsid w:val="00B3544A"/>
    <w:rsid w:val="00B41358"/>
    <w:rsid w:val="00B425B3"/>
    <w:rsid w:val="00B42A8E"/>
    <w:rsid w:val="00B500E3"/>
    <w:rsid w:val="00B51F1B"/>
    <w:rsid w:val="00B531C1"/>
    <w:rsid w:val="00B8252D"/>
    <w:rsid w:val="00B84343"/>
    <w:rsid w:val="00B91C31"/>
    <w:rsid w:val="00B9790B"/>
    <w:rsid w:val="00BA1F9F"/>
    <w:rsid w:val="00BB0CB6"/>
    <w:rsid w:val="00BB6C19"/>
    <w:rsid w:val="00BC498B"/>
    <w:rsid w:val="00BC61F4"/>
    <w:rsid w:val="00BD186D"/>
    <w:rsid w:val="00BD44D9"/>
    <w:rsid w:val="00BD6895"/>
    <w:rsid w:val="00BE185D"/>
    <w:rsid w:val="00C03D43"/>
    <w:rsid w:val="00C060A0"/>
    <w:rsid w:val="00C06A8A"/>
    <w:rsid w:val="00C107C5"/>
    <w:rsid w:val="00C11C79"/>
    <w:rsid w:val="00C20213"/>
    <w:rsid w:val="00C2044A"/>
    <w:rsid w:val="00C2097E"/>
    <w:rsid w:val="00C243BA"/>
    <w:rsid w:val="00C2629E"/>
    <w:rsid w:val="00C26958"/>
    <w:rsid w:val="00C41AD2"/>
    <w:rsid w:val="00C426D3"/>
    <w:rsid w:val="00C50A82"/>
    <w:rsid w:val="00C50B23"/>
    <w:rsid w:val="00C51139"/>
    <w:rsid w:val="00C53EB4"/>
    <w:rsid w:val="00C57A2D"/>
    <w:rsid w:val="00C7320E"/>
    <w:rsid w:val="00C738AE"/>
    <w:rsid w:val="00C74B07"/>
    <w:rsid w:val="00C760A5"/>
    <w:rsid w:val="00C8261C"/>
    <w:rsid w:val="00C82620"/>
    <w:rsid w:val="00C870E7"/>
    <w:rsid w:val="00C95A4F"/>
    <w:rsid w:val="00C96D2C"/>
    <w:rsid w:val="00CB4C86"/>
    <w:rsid w:val="00CC0BBE"/>
    <w:rsid w:val="00CC21D3"/>
    <w:rsid w:val="00CC4DD1"/>
    <w:rsid w:val="00CC4E73"/>
    <w:rsid w:val="00CD12D4"/>
    <w:rsid w:val="00CE00DB"/>
    <w:rsid w:val="00CE431A"/>
    <w:rsid w:val="00CE712F"/>
    <w:rsid w:val="00D024BB"/>
    <w:rsid w:val="00D03BE0"/>
    <w:rsid w:val="00D048D1"/>
    <w:rsid w:val="00D107EC"/>
    <w:rsid w:val="00D10DE8"/>
    <w:rsid w:val="00D1151E"/>
    <w:rsid w:val="00D171D0"/>
    <w:rsid w:val="00D21E72"/>
    <w:rsid w:val="00D23922"/>
    <w:rsid w:val="00D253A8"/>
    <w:rsid w:val="00D27EF3"/>
    <w:rsid w:val="00D4731D"/>
    <w:rsid w:val="00D47855"/>
    <w:rsid w:val="00D50299"/>
    <w:rsid w:val="00D5740C"/>
    <w:rsid w:val="00D60A72"/>
    <w:rsid w:val="00D613E8"/>
    <w:rsid w:val="00D63DE7"/>
    <w:rsid w:val="00D64BBF"/>
    <w:rsid w:val="00D714CA"/>
    <w:rsid w:val="00D7339B"/>
    <w:rsid w:val="00D76334"/>
    <w:rsid w:val="00D7694E"/>
    <w:rsid w:val="00D770A0"/>
    <w:rsid w:val="00D8412B"/>
    <w:rsid w:val="00D849CE"/>
    <w:rsid w:val="00D850E9"/>
    <w:rsid w:val="00D9163D"/>
    <w:rsid w:val="00DA33C1"/>
    <w:rsid w:val="00DA64DE"/>
    <w:rsid w:val="00DA7D9B"/>
    <w:rsid w:val="00DB5ED6"/>
    <w:rsid w:val="00DB74ED"/>
    <w:rsid w:val="00DC0525"/>
    <w:rsid w:val="00DC3F17"/>
    <w:rsid w:val="00DC5F2B"/>
    <w:rsid w:val="00DD00B4"/>
    <w:rsid w:val="00DD205E"/>
    <w:rsid w:val="00DD75DA"/>
    <w:rsid w:val="00DE3CCC"/>
    <w:rsid w:val="00DE4DD1"/>
    <w:rsid w:val="00DE5805"/>
    <w:rsid w:val="00DF6CA0"/>
    <w:rsid w:val="00E002EA"/>
    <w:rsid w:val="00E02ED8"/>
    <w:rsid w:val="00E060EA"/>
    <w:rsid w:val="00E066FA"/>
    <w:rsid w:val="00E07973"/>
    <w:rsid w:val="00E1323B"/>
    <w:rsid w:val="00E13BCE"/>
    <w:rsid w:val="00E2217E"/>
    <w:rsid w:val="00E259FF"/>
    <w:rsid w:val="00E36272"/>
    <w:rsid w:val="00E37EC7"/>
    <w:rsid w:val="00E4452E"/>
    <w:rsid w:val="00E5309C"/>
    <w:rsid w:val="00E603EF"/>
    <w:rsid w:val="00E664DE"/>
    <w:rsid w:val="00E72650"/>
    <w:rsid w:val="00E72912"/>
    <w:rsid w:val="00E8032B"/>
    <w:rsid w:val="00E808F4"/>
    <w:rsid w:val="00E80D19"/>
    <w:rsid w:val="00E83981"/>
    <w:rsid w:val="00E842DC"/>
    <w:rsid w:val="00E85C43"/>
    <w:rsid w:val="00E92C29"/>
    <w:rsid w:val="00E95149"/>
    <w:rsid w:val="00E95F2B"/>
    <w:rsid w:val="00EB17A5"/>
    <w:rsid w:val="00EB1D26"/>
    <w:rsid w:val="00EC3819"/>
    <w:rsid w:val="00EC7433"/>
    <w:rsid w:val="00ED49B8"/>
    <w:rsid w:val="00EE1945"/>
    <w:rsid w:val="00EE770F"/>
    <w:rsid w:val="00EF02A5"/>
    <w:rsid w:val="00EF2ADC"/>
    <w:rsid w:val="00F0093E"/>
    <w:rsid w:val="00F01910"/>
    <w:rsid w:val="00F01DD0"/>
    <w:rsid w:val="00F052FF"/>
    <w:rsid w:val="00F0782C"/>
    <w:rsid w:val="00F1184B"/>
    <w:rsid w:val="00F15C20"/>
    <w:rsid w:val="00F15F59"/>
    <w:rsid w:val="00F209C6"/>
    <w:rsid w:val="00F36AA7"/>
    <w:rsid w:val="00F40743"/>
    <w:rsid w:val="00F556CD"/>
    <w:rsid w:val="00F61BA7"/>
    <w:rsid w:val="00F65365"/>
    <w:rsid w:val="00F670AC"/>
    <w:rsid w:val="00F675E7"/>
    <w:rsid w:val="00F74898"/>
    <w:rsid w:val="00F76CF1"/>
    <w:rsid w:val="00F93450"/>
    <w:rsid w:val="00FA1C0D"/>
    <w:rsid w:val="00FA22BA"/>
    <w:rsid w:val="00FA3767"/>
    <w:rsid w:val="00FA4314"/>
    <w:rsid w:val="00FB2DA2"/>
    <w:rsid w:val="00FB4A04"/>
    <w:rsid w:val="00FB5D17"/>
    <w:rsid w:val="00FC4E7D"/>
    <w:rsid w:val="00FD1EE3"/>
    <w:rsid w:val="00FD4A96"/>
    <w:rsid w:val="00FD6A44"/>
    <w:rsid w:val="00FE1A3A"/>
    <w:rsid w:val="00FE517C"/>
    <w:rsid w:val="00FE5A5F"/>
    <w:rsid w:val="00FE6EA7"/>
    <w:rsid w:val="00FE7357"/>
    <w:rsid w:val="01B41961"/>
    <w:rsid w:val="036F796A"/>
    <w:rsid w:val="06E31DFA"/>
    <w:rsid w:val="0A384B3E"/>
    <w:rsid w:val="0D146ECC"/>
    <w:rsid w:val="0D94585D"/>
    <w:rsid w:val="0E6C5E1F"/>
    <w:rsid w:val="0E7C05F5"/>
    <w:rsid w:val="10C33B0D"/>
    <w:rsid w:val="10F35977"/>
    <w:rsid w:val="114009CB"/>
    <w:rsid w:val="150850C3"/>
    <w:rsid w:val="15AA65C3"/>
    <w:rsid w:val="194B36E6"/>
    <w:rsid w:val="19713BC2"/>
    <w:rsid w:val="1B144003"/>
    <w:rsid w:val="1C6A5EE2"/>
    <w:rsid w:val="1D8F56FC"/>
    <w:rsid w:val="20692B75"/>
    <w:rsid w:val="21A06770"/>
    <w:rsid w:val="22273221"/>
    <w:rsid w:val="225B75AF"/>
    <w:rsid w:val="278527E0"/>
    <w:rsid w:val="2A175AC9"/>
    <w:rsid w:val="2A672719"/>
    <w:rsid w:val="314B0F5D"/>
    <w:rsid w:val="315C7741"/>
    <w:rsid w:val="31772D05"/>
    <w:rsid w:val="325B3640"/>
    <w:rsid w:val="34787C09"/>
    <w:rsid w:val="351A4C9F"/>
    <w:rsid w:val="370C6524"/>
    <w:rsid w:val="37B76BD5"/>
    <w:rsid w:val="3876153E"/>
    <w:rsid w:val="3A3D507A"/>
    <w:rsid w:val="3C783EDA"/>
    <w:rsid w:val="3CF457D3"/>
    <w:rsid w:val="3E79553D"/>
    <w:rsid w:val="3FA12FCF"/>
    <w:rsid w:val="405806B1"/>
    <w:rsid w:val="40D403D4"/>
    <w:rsid w:val="40D816A1"/>
    <w:rsid w:val="41330EEC"/>
    <w:rsid w:val="42E47326"/>
    <w:rsid w:val="447130FB"/>
    <w:rsid w:val="454175A3"/>
    <w:rsid w:val="45CB4903"/>
    <w:rsid w:val="461B029A"/>
    <w:rsid w:val="471C3104"/>
    <w:rsid w:val="492007D8"/>
    <w:rsid w:val="50EB6955"/>
    <w:rsid w:val="50FA74D8"/>
    <w:rsid w:val="528C5EB4"/>
    <w:rsid w:val="561F7809"/>
    <w:rsid w:val="57D21E90"/>
    <w:rsid w:val="59DD4FFD"/>
    <w:rsid w:val="5D1D6453"/>
    <w:rsid w:val="5DA13918"/>
    <w:rsid w:val="5F04653A"/>
    <w:rsid w:val="60C92CD4"/>
    <w:rsid w:val="61266B17"/>
    <w:rsid w:val="62A44479"/>
    <w:rsid w:val="64403B24"/>
    <w:rsid w:val="664252A5"/>
    <w:rsid w:val="676747AD"/>
    <w:rsid w:val="682F2FC3"/>
    <w:rsid w:val="684C6E11"/>
    <w:rsid w:val="6993676F"/>
    <w:rsid w:val="6A963B9E"/>
    <w:rsid w:val="6BA87917"/>
    <w:rsid w:val="6DDE5690"/>
    <w:rsid w:val="6E566600"/>
    <w:rsid w:val="716C6931"/>
    <w:rsid w:val="76541108"/>
    <w:rsid w:val="7689005C"/>
    <w:rsid w:val="775C50B8"/>
    <w:rsid w:val="78575546"/>
    <w:rsid w:val="799338B2"/>
    <w:rsid w:val="7B1A4675"/>
    <w:rsid w:val="7B5752AF"/>
    <w:rsid w:val="7BBC173D"/>
    <w:rsid w:val="7C5F0AF5"/>
    <w:rsid w:val="7E341F64"/>
    <w:rsid w:val="7E484DC1"/>
    <w:rsid w:val="FB5FEA08"/>
    <w:rsid w:val="FF07D3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5"/>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6"/>
    <w:qFormat/>
    <w:uiPriority w:val="0"/>
    <w:pPr>
      <w:adjustRightInd w:val="0"/>
      <w:jc w:val="center"/>
      <w:outlineLvl w:val="1"/>
    </w:pPr>
    <w:rPr>
      <w:bCs/>
      <w:kern w:val="0"/>
      <w:sz w:val="24"/>
      <w:szCs w:val="20"/>
    </w:rPr>
  </w:style>
  <w:style w:type="paragraph" w:styleId="4">
    <w:name w:val="heading 3"/>
    <w:basedOn w:val="5"/>
    <w:next w:val="1"/>
    <w:link w:val="44"/>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7"/>
    <w:qFormat/>
    <w:uiPriority w:val="0"/>
    <w:pPr>
      <w:keepNext/>
      <w:keepLines/>
      <w:spacing w:before="280" w:after="290" w:line="374" w:lineRule="auto"/>
      <w:outlineLvl w:val="4"/>
    </w:pPr>
    <w:rPr>
      <w:b/>
      <w:sz w:val="28"/>
      <w:szCs w:val="20"/>
    </w:rPr>
  </w:style>
  <w:style w:type="paragraph" w:styleId="11">
    <w:name w:val="heading 6"/>
    <w:basedOn w:val="1"/>
    <w:next w:val="8"/>
    <w:link w:val="48"/>
    <w:qFormat/>
    <w:uiPriority w:val="0"/>
    <w:pPr>
      <w:keepNext/>
      <w:keepLines/>
      <w:spacing w:before="240" w:after="64" w:line="319" w:lineRule="auto"/>
      <w:outlineLvl w:val="5"/>
    </w:pPr>
    <w:rPr>
      <w:rFonts w:ascii="Arial" w:hAnsi="Arial" w:eastAsia="黑体"/>
      <w:b/>
      <w:sz w:val="24"/>
      <w:szCs w:val="20"/>
    </w:rPr>
  </w:style>
  <w:style w:type="paragraph" w:styleId="12">
    <w:name w:val="heading 7"/>
    <w:basedOn w:val="1"/>
    <w:next w:val="8"/>
    <w:link w:val="49"/>
    <w:qFormat/>
    <w:uiPriority w:val="0"/>
    <w:pPr>
      <w:keepNext/>
      <w:keepLines/>
      <w:spacing w:before="240" w:after="64" w:line="319" w:lineRule="auto"/>
      <w:outlineLvl w:val="6"/>
    </w:pPr>
    <w:rPr>
      <w:b/>
      <w:sz w:val="24"/>
      <w:szCs w:val="20"/>
    </w:rPr>
  </w:style>
  <w:style w:type="paragraph" w:styleId="13">
    <w:name w:val="heading 8"/>
    <w:basedOn w:val="1"/>
    <w:next w:val="8"/>
    <w:link w:val="50"/>
    <w:qFormat/>
    <w:uiPriority w:val="0"/>
    <w:pPr>
      <w:keepNext/>
      <w:keepLines/>
      <w:spacing w:before="240" w:after="64" w:line="319" w:lineRule="auto"/>
      <w:outlineLvl w:val="7"/>
    </w:pPr>
    <w:rPr>
      <w:rFonts w:ascii="Arial" w:hAnsi="Arial" w:eastAsia="黑体"/>
      <w:sz w:val="24"/>
      <w:szCs w:val="20"/>
    </w:rPr>
  </w:style>
  <w:style w:type="paragraph" w:styleId="14">
    <w:name w:val="heading 9"/>
    <w:basedOn w:val="1"/>
    <w:next w:val="8"/>
    <w:link w:val="51"/>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40"/>
    <w:qFormat/>
    <w:uiPriority w:val="0"/>
    <w:pPr>
      <w:ind w:firstLine="420"/>
    </w:pPr>
    <w:rPr>
      <w:rFonts w:ascii="Calibri" w:hAnsi="Calibri" w:eastAsia="宋体" w:cs="Times New Roman"/>
      <w:szCs w:val="22"/>
    </w:rPr>
  </w:style>
  <w:style w:type="paragraph" w:styleId="9">
    <w:name w:val="Body Text"/>
    <w:basedOn w:val="1"/>
    <w:next w:val="10"/>
    <w:link w:val="41"/>
    <w:qFormat/>
    <w:uiPriority w:val="0"/>
    <w:pPr>
      <w:spacing w:line="360" w:lineRule="auto"/>
    </w:pPr>
    <w:rPr>
      <w:b/>
      <w:bCs/>
      <w:sz w:val="24"/>
    </w:rPr>
  </w:style>
  <w:style w:type="paragraph" w:styleId="10">
    <w:name w:val="Body Text 2"/>
    <w:basedOn w:val="1"/>
    <w:link w:val="63"/>
    <w:qFormat/>
    <w:uiPriority w:val="0"/>
    <w:pPr>
      <w:spacing w:line="360" w:lineRule="auto"/>
    </w:pPr>
    <w:rPr>
      <w:sz w:val="24"/>
    </w:rPr>
  </w:style>
  <w:style w:type="paragraph" w:styleId="15">
    <w:name w:val="List Bullet"/>
    <w:basedOn w:val="1"/>
    <w:qFormat/>
    <w:uiPriority w:val="0"/>
    <w:pPr>
      <w:tabs>
        <w:tab w:val="left" w:pos="360"/>
      </w:tabs>
      <w:ind w:left="360" w:hanging="360"/>
    </w:pPr>
    <w:rPr>
      <w:szCs w:val="20"/>
    </w:rPr>
  </w:style>
  <w:style w:type="paragraph" w:styleId="16">
    <w:name w:val="Document Map"/>
    <w:basedOn w:val="1"/>
    <w:link w:val="52"/>
    <w:semiHidden/>
    <w:qFormat/>
    <w:uiPriority w:val="0"/>
    <w:pPr>
      <w:shd w:val="clear" w:color="auto" w:fill="000080"/>
    </w:pPr>
  </w:style>
  <w:style w:type="paragraph" w:styleId="17">
    <w:name w:val="annotation text"/>
    <w:basedOn w:val="1"/>
    <w:link w:val="53"/>
    <w:qFormat/>
    <w:uiPriority w:val="0"/>
    <w:pPr>
      <w:jc w:val="left"/>
    </w:pPr>
  </w:style>
  <w:style w:type="paragraph" w:styleId="18">
    <w:name w:val="Body Text 3"/>
    <w:basedOn w:val="1"/>
    <w:link w:val="54"/>
    <w:qFormat/>
    <w:uiPriority w:val="0"/>
    <w:pPr>
      <w:spacing w:after="120"/>
    </w:pPr>
    <w:rPr>
      <w:sz w:val="16"/>
      <w:szCs w:val="16"/>
    </w:rPr>
  </w:style>
  <w:style w:type="paragraph" w:styleId="19">
    <w:name w:val="Body Text Indent"/>
    <w:basedOn w:val="1"/>
    <w:link w:val="55"/>
    <w:qFormat/>
    <w:uiPriority w:val="0"/>
    <w:pPr>
      <w:spacing w:line="360" w:lineRule="auto"/>
      <w:ind w:firstLine="420" w:firstLineChars="200"/>
    </w:pPr>
  </w:style>
  <w:style w:type="paragraph" w:styleId="20">
    <w:name w:val="Plain Text"/>
    <w:basedOn w:val="1"/>
    <w:link w:val="56"/>
    <w:qFormat/>
    <w:uiPriority w:val="0"/>
    <w:rPr>
      <w:rFonts w:ascii="宋体" w:hAnsi="Courier New"/>
      <w:szCs w:val="20"/>
    </w:rPr>
  </w:style>
  <w:style w:type="paragraph" w:styleId="21">
    <w:name w:val="Date"/>
    <w:basedOn w:val="1"/>
    <w:next w:val="1"/>
    <w:link w:val="57"/>
    <w:qFormat/>
    <w:uiPriority w:val="0"/>
    <w:rPr>
      <w:rFonts w:ascii="宋体" w:hAnsi="Courier New"/>
      <w:sz w:val="32"/>
      <w:szCs w:val="20"/>
    </w:rPr>
  </w:style>
  <w:style w:type="paragraph" w:styleId="22">
    <w:name w:val="Body Text Indent 2"/>
    <w:basedOn w:val="1"/>
    <w:link w:val="58"/>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59"/>
    <w:semiHidden/>
    <w:qFormat/>
    <w:uiPriority w:val="0"/>
    <w:rPr>
      <w:sz w:val="18"/>
      <w:szCs w:val="18"/>
    </w:rPr>
  </w:style>
  <w:style w:type="paragraph" w:styleId="24">
    <w:name w:val="footer"/>
    <w:basedOn w:val="1"/>
    <w:link w:val="60"/>
    <w:qFormat/>
    <w:uiPriority w:val="99"/>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62"/>
    <w:qFormat/>
    <w:uiPriority w:val="0"/>
    <w:pPr>
      <w:spacing w:line="360" w:lineRule="auto"/>
      <w:ind w:firstLine="482" w:firstLineChars="200"/>
    </w:pPr>
    <w:rPr>
      <w:rFonts w:ascii="宋体"/>
      <w:b/>
      <w:bCs/>
      <w:sz w:val="24"/>
    </w:rPr>
  </w:style>
  <w:style w:type="paragraph" w:styleId="28">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next w:val="1"/>
    <w:link w:val="42"/>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7"/>
    <w:next w:val="17"/>
    <w:link w:val="65"/>
    <w:semiHidden/>
    <w:qFormat/>
    <w:uiPriority w:val="0"/>
    <w:rPr>
      <w:b/>
      <w:bCs/>
    </w:rPr>
  </w:style>
  <w:style w:type="paragraph" w:styleId="32">
    <w:name w:val="Body Text First Indent 2"/>
    <w:basedOn w:val="19"/>
    <w:link w:val="66"/>
    <w:qFormat/>
    <w:uiPriority w:val="0"/>
    <w:pPr>
      <w:keepNext w:val="0"/>
      <w:keepLines w:val="0"/>
      <w:widowControl w:val="0"/>
      <w:suppressLineNumbers w:val="0"/>
      <w:spacing w:after="120" w:afterAutospacing="0" w:line="240" w:lineRule="auto"/>
      <w:ind w:left="420" w:leftChars="200" w:firstLine="420" w:firstLineChars="200"/>
      <w:jc w:val="both"/>
    </w:pPr>
    <w:rPr>
      <w:rFonts w:hint="default" w:ascii="Times New Roman" w:hAnsi="Times New Roman" w:eastAsia="宋体" w:cs="Times New Roman"/>
      <w:kern w:val="2"/>
      <w:sz w:val="21"/>
      <w:szCs w:val="21"/>
      <w:lang w:val="en-US" w:eastAsia="zh-CN" w:bidi="ar"/>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正文缩进 Char"/>
    <w:link w:val="8"/>
    <w:qFormat/>
    <w:locked/>
    <w:uiPriority w:val="0"/>
  </w:style>
  <w:style w:type="character" w:customStyle="1" w:styleId="41">
    <w:name w:val="正文文本 Char"/>
    <w:link w:val="9"/>
    <w:qFormat/>
    <w:uiPriority w:val="0"/>
    <w:rPr>
      <w:rFonts w:ascii="Times New Roman" w:hAnsi="Times New Roman" w:eastAsia="宋体" w:cs="Times New Roman"/>
      <w:b/>
      <w:bCs/>
      <w:sz w:val="24"/>
      <w:szCs w:val="24"/>
    </w:rPr>
  </w:style>
  <w:style w:type="character" w:customStyle="1" w:styleId="42">
    <w:name w:val="标题 Char"/>
    <w:link w:val="30"/>
    <w:qFormat/>
    <w:uiPriority w:val="0"/>
    <w:rPr>
      <w:rFonts w:ascii="Arial" w:hAnsi="Arial" w:eastAsia="隶书" w:cs="Arial"/>
      <w:b/>
      <w:bCs/>
      <w:sz w:val="32"/>
      <w:szCs w:val="32"/>
    </w:rPr>
  </w:style>
  <w:style w:type="character" w:customStyle="1" w:styleId="43">
    <w:name w:val="标题 4 Char"/>
    <w:link w:val="5"/>
    <w:qFormat/>
    <w:uiPriority w:val="0"/>
    <w:rPr>
      <w:rFonts w:ascii="Arial" w:hAnsi="Arial" w:eastAsia="黑体" w:cs="Times New Roman"/>
      <w:b/>
      <w:bCs/>
      <w:sz w:val="28"/>
      <w:szCs w:val="28"/>
    </w:rPr>
  </w:style>
  <w:style w:type="character" w:customStyle="1" w:styleId="44">
    <w:name w:val="标题 3 Char"/>
    <w:link w:val="4"/>
    <w:qFormat/>
    <w:uiPriority w:val="0"/>
    <w:rPr>
      <w:rFonts w:ascii="宋体" w:hAnsi="宋体" w:eastAsia="宋体" w:cs="宋体"/>
      <w:b/>
      <w:sz w:val="28"/>
      <w:szCs w:val="32"/>
    </w:rPr>
  </w:style>
  <w:style w:type="character" w:customStyle="1" w:styleId="45">
    <w:name w:val="标题 1 Char"/>
    <w:link w:val="3"/>
    <w:qFormat/>
    <w:uiPriority w:val="0"/>
    <w:rPr>
      <w:rFonts w:ascii="宋体" w:hAnsi="宋体" w:eastAsia="黑体" w:cs="宋体"/>
      <w:b/>
      <w:bCs/>
      <w:kern w:val="44"/>
      <w:sz w:val="28"/>
      <w:szCs w:val="44"/>
    </w:rPr>
  </w:style>
  <w:style w:type="character" w:customStyle="1" w:styleId="46">
    <w:name w:val="标题 2 Char"/>
    <w:link w:val="6"/>
    <w:qFormat/>
    <w:uiPriority w:val="0"/>
    <w:rPr>
      <w:rFonts w:ascii="宋体" w:hAnsi="宋体" w:eastAsia="宋体" w:cs="宋体"/>
      <w:b/>
      <w:bCs/>
      <w:kern w:val="0"/>
      <w:sz w:val="24"/>
      <w:szCs w:val="20"/>
    </w:rPr>
  </w:style>
  <w:style w:type="character" w:customStyle="1" w:styleId="47">
    <w:name w:val="标题 5 Char"/>
    <w:link w:val="7"/>
    <w:qFormat/>
    <w:uiPriority w:val="0"/>
    <w:rPr>
      <w:rFonts w:ascii="Times New Roman" w:hAnsi="Times New Roman" w:eastAsia="宋体" w:cs="Times New Roman"/>
      <w:b/>
      <w:sz w:val="28"/>
      <w:szCs w:val="20"/>
    </w:rPr>
  </w:style>
  <w:style w:type="character" w:customStyle="1" w:styleId="48">
    <w:name w:val="标题 6 Char"/>
    <w:link w:val="11"/>
    <w:qFormat/>
    <w:uiPriority w:val="0"/>
    <w:rPr>
      <w:rFonts w:ascii="Arial" w:hAnsi="Arial" w:eastAsia="黑体" w:cs="Times New Roman"/>
      <w:b/>
      <w:sz w:val="24"/>
      <w:szCs w:val="20"/>
    </w:rPr>
  </w:style>
  <w:style w:type="character" w:customStyle="1" w:styleId="49">
    <w:name w:val="标题 7 Char"/>
    <w:link w:val="12"/>
    <w:qFormat/>
    <w:uiPriority w:val="0"/>
    <w:rPr>
      <w:rFonts w:ascii="Times New Roman" w:hAnsi="Times New Roman" w:eastAsia="宋体" w:cs="Times New Roman"/>
      <w:b/>
      <w:sz w:val="24"/>
      <w:szCs w:val="20"/>
    </w:rPr>
  </w:style>
  <w:style w:type="character" w:customStyle="1" w:styleId="50">
    <w:name w:val="标题 8 Char"/>
    <w:link w:val="13"/>
    <w:qFormat/>
    <w:uiPriority w:val="0"/>
    <w:rPr>
      <w:rFonts w:ascii="Arial" w:hAnsi="Arial" w:eastAsia="黑体" w:cs="Times New Roman"/>
      <w:sz w:val="24"/>
      <w:szCs w:val="20"/>
    </w:rPr>
  </w:style>
  <w:style w:type="character" w:customStyle="1" w:styleId="51">
    <w:name w:val="标题 9 Char"/>
    <w:link w:val="14"/>
    <w:qFormat/>
    <w:uiPriority w:val="0"/>
    <w:rPr>
      <w:rFonts w:ascii="Arial" w:hAnsi="Arial" w:eastAsia="黑体" w:cs="Times New Roman"/>
      <w:szCs w:val="20"/>
    </w:rPr>
  </w:style>
  <w:style w:type="character" w:customStyle="1" w:styleId="52">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53">
    <w:name w:val="批注文字 Char"/>
    <w:link w:val="17"/>
    <w:qFormat/>
    <w:uiPriority w:val="0"/>
    <w:rPr>
      <w:rFonts w:ascii="Times New Roman" w:hAnsi="Times New Roman" w:eastAsia="宋体" w:cs="Times New Roman"/>
      <w:szCs w:val="24"/>
    </w:rPr>
  </w:style>
  <w:style w:type="character" w:customStyle="1" w:styleId="54">
    <w:name w:val="正文文本 3 Char"/>
    <w:link w:val="18"/>
    <w:qFormat/>
    <w:uiPriority w:val="0"/>
    <w:rPr>
      <w:rFonts w:ascii="Times New Roman" w:hAnsi="Times New Roman" w:eastAsia="宋体" w:cs="Times New Roman"/>
      <w:sz w:val="16"/>
      <w:szCs w:val="16"/>
    </w:rPr>
  </w:style>
  <w:style w:type="character" w:customStyle="1" w:styleId="55">
    <w:name w:val="正文文本缩进 Char"/>
    <w:link w:val="19"/>
    <w:qFormat/>
    <w:uiPriority w:val="0"/>
    <w:rPr>
      <w:rFonts w:ascii="Times New Roman" w:hAnsi="Times New Roman" w:eastAsia="宋体" w:cs="Times New Roman"/>
      <w:szCs w:val="24"/>
    </w:rPr>
  </w:style>
  <w:style w:type="character" w:customStyle="1" w:styleId="56">
    <w:name w:val="纯文本 Char"/>
    <w:link w:val="20"/>
    <w:qFormat/>
    <w:uiPriority w:val="0"/>
    <w:rPr>
      <w:rFonts w:ascii="宋体" w:hAnsi="Courier New" w:eastAsia="宋体" w:cs="Times New Roman"/>
      <w:szCs w:val="20"/>
    </w:rPr>
  </w:style>
  <w:style w:type="character" w:customStyle="1" w:styleId="57">
    <w:name w:val="日期 Char"/>
    <w:link w:val="21"/>
    <w:qFormat/>
    <w:uiPriority w:val="0"/>
    <w:rPr>
      <w:rFonts w:ascii="宋体" w:hAnsi="Courier New" w:eastAsia="宋体" w:cs="Times New Roman"/>
      <w:sz w:val="32"/>
      <w:szCs w:val="20"/>
    </w:rPr>
  </w:style>
  <w:style w:type="character" w:customStyle="1" w:styleId="58">
    <w:name w:val="正文文本缩进 2 Char"/>
    <w:link w:val="22"/>
    <w:qFormat/>
    <w:uiPriority w:val="0"/>
    <w:rPr>
      <w:rFonts w:ascii="宋体" w:hAnsi="宋体" w:eastAsia="宋体" w:cs="Times New Roman"/>
      <w:szCs w:val="24"/>
    </w:rPr>
  </w:style>
  <w:style w:type="character" w:customStyle="1" w:styleId="59">
    <w:name w:val="批注框文本 Char"/>
    <w:link w:val="23"/>
    <w:semiHidden/>
    <w:qFormat/>
    <w:uiPriority w:val="0"/>
    <w:rPr>
      <w:rFonts w:ascii="Times New Roman" w:hAnsi="Times New Roman" w:eastAsia="宋体" w:cs="Times New Roman"/>
      <w:sz w:val="18"/>
      <w:szCs w:val="18"/>
    </w:rPr>
  </w:style>
  <w:style w:type="character" w:customStyle="1" w:styleId="60">
    <w:name w:val="页脚 Char"/>
    <w:link w:val="24"/>
    <w:qFormat/>
    <w:uiPriority w:val="99"/>
    <w:rPr>
      <w:rFonts w:ascii="Times New Roman" w:hAnsi="Times New Roman" w:eastAsia="宋体" w:cs="Times New Roman"/>
      <w:sz w:val="18"/>
      <w:szCs w:val="18"/>
    </w:rPr>
  </w:style>
  <w:style w:type="character" w:customStyle="1" w:styleId="61">
    <w:name w:val="页眉 Char"/>
    <w:link w:val="25"/>
    <w:qFormat/>
    <w:uiPriority w:val="0"/>
    <w:rPr>
      <w:rFonts w:ascii="Times New Roman" w:hAnsi="Times New Roman" w:eastAsia="宋体" w:cs="Times New Roman"/>
      <w:sz w:val="18"/>
      <w:szCs w:val="18"/>
    </w:rPr>
  </w:style>
  <w:style w:type="character" w:customStyle="1" w:styleId="62">
    <w:name w:val="正文文本缩进 3 Char"/>
    <w:link w:val="27"/>
    <w:qFormat/>
    <w:uiPriority w:val="0"/>
    <w:rPr>
      <w:rFonts w:ascii="宋体" w:hAnsi="Times New Roman" w:eastAsia="宋体" w:cs="Times New Roman"/>
      <w:b/>
      <w:bCs/>
      <w:sz w:val="24"/>
      <w:szCs w:val="24"/>
    </w:rPr>
  </w:style>
  <w:style w:type="character" w:customStyle="1" w:styleId="63">
    <w:name w:val="正文文本 2 Char"/>
    <w:link w:val="10"/>
    <w:qFormat/>
    <w:uiPriority w:val="0"/>
    <w:rPr>
      <w:rFonts w:ascii="Times New Roman" w:hAnsi="Times New Roman" w:eastAsia="宋体" w:cs="Times New Roman"/>
      <w:sz w:val="24"/>
      <w:szCs w:val="24"/>
    </w:rPr>
  </w:style>
  <w:style w:type="character" w:customStyle="1" w:styleId="64">
    <w:name w:val="HTML 预设格式 Char"/>
    <w:link w:val="28"/>
    <w:qFormat/>
    <w:uiPriority w:val="0"/>
    <w:rPr>
      <w:rFonts w:ascii="Arial Unicode MS" w:hAnsi="Arial Unicode MS" w:eastAsia="Arial Unicode MS" w:cs="Times New Roman"/>
      <w:color w:val="000000"/>
      <w:kern w:val="0"/>
      <w:sz w:val="20"/>
      <w:szCs w:val="20"/>
    </w:rPr>
  </w:style>
  <w:style w:type="character" w:customStyle="1" w:styleId="65">
    <w:name w:val="批注主题 Char"/>
    <w:link w:val="31"/>
    <w:semiHidden/>
    <w:qFormat/>
    <w:uiPriority w:val="0"/>
    <w:rPr>
      <w:rFonts w:ascii="Times New Roman" w:hAnsi="Times New Roman" w:eastAsia="宋体" w:cs="Times New Roman"/>
      <w:b/>
      <w:bCs/>
      <w:szCs w:val="24"/>
    </w:rPr>
  </w:style>
  <w:style w:type="character" w:customStyle="1" w:styleId="66">
    <w:name w:val="正文首行缩进 2 Char"/>
    <w:link w:val="32"/>
    <w:qFormat/>
    <w:uiPriority w:val="99"/>
    <w:rPr>
      <w:rFonts w:ascii="Times New Roman" w:hAnsi="Times New Roman" w:eastAsia="宋体" w:cs="Times New Roman"/>
      <w:kern w:val="2"/>
      <w:sz w:val="21"/>
      <w:szCs w:val="24"/>
    </w:rPr>
  </w:style>
  <w:style w:type="character" w:customStyle="1" w:styleId="67">
    <w:name w:val="正文缩进 Char1"/>
    <w:qFormat/>
    <w:uiPriority w:val="0"/>
    <w:rPr>
      <w:rFonts w:ascii="Times New Roman" w:hAnsi="Times New Roman" w:eastAsia="宋体" w:cs="Times New Roman"/>
      <w:sz w:val="24"/>
      <w:szCs w:val="20"/>
    </w:rPr>
  </w:style>
  <w:style w:type="character" w:customStyle="1" w:styleId="68">
    <w:name w:val="标题 3 Char1"/>
    <w:qFormat/>
    <w:uiPriority w:val="0"/>
    <w:rPr>
      <w:rFonts w:hint="eastAsia" w:ascii="宋体" w:hAnsi="宋体" w:eastAsia="宋体" w:cs="Arial"/>
      <w:b/>
      <w:bCs/>
      <w:kern w:val="2"/>
      <w:sz w:val="28"/>
      <w:szCs w:val="32"/>
      <w:lang w:val="en-US" w:eastAsia="zh-CN" w:bidi="ar-SA"/>
    </w:rPr>
  </w:style>
  <w:style w:type="character" w:customStyle="1" w:styleId="69">
    <w:name w:val="批注文字 Char1"/>
    <w:semiHidden/>
    <w:qFormat/>
    <w:uiPriority w:val="99"/>
    <w:rPr>
      <w:rFonts w:ascii="Times New Roman" w:hAnsi="Times New Roman" w:eastAsia="宋体" w:cs="Times New Roman"/>
      <w:szCs w:val="24"/>
    </w:rPr>
  </w:style>
  <w:style w:type="paragraph" w:customStyle="1" w:styleId="70">
    <w:name w:val="文档正文"/>
    <w:basedOn w:val="1"/>
    <w:qFormat/>
    <w:uiPriority w:val="0"/>
    <w:pPr>
      <w:adjustRightInd w:val="0"/>
      <w:spacing w:line="480" w:lineRule="atLeast"/>
      <w:ind w:firstLine="567" w:firstLineChars="200"/>
    </w:pPr>
    <w:rPr>
      <w:rFonts w:ascii="长城仿宋"/>
      <w:kern w:val="0"/>
      <w:szCs w:val="20"/>
    </w:rPr>
  </w:style>
  <w:style w:type="paragraph" w:customStyle="1" w:styleId="71">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73">
    <w:name w:val="列出段落1"/>
    <w:basedOn w:val="1"/>
    <w:qFormat/>
    <w:uiPriority w:val="0"/>
    <w:pPr>
      <w:ind w:firstLine="420" w:firstLineChars="200"/>
    </w:pPr>
    <w:rPr>
      <w:rFonts w:ascii="Calibri" w:hAnsi="Calibri"/>
      <w:szCs w:val="22"/>
    </w:rPr>
  </w:style>
  <w:style w:type="paragraph" w:customStyle="1" w:styleId="7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样式41"/>
    <w:basedOn w:val="1"/>
    <w:qFormat/>
    <w:uiPriority w:val="0"/>
    <w:pPr>
      <w:tabs>
        <w:tab w:val="left" w:pos="420"/>
        <w:tab w:val="left" w:pos="945"/>
      </w:tabs>
      <w:spacing w:line="360" w:lineRule="auto"/>
      <w:ind w:left="420" w:hanging="420"/>
    </w:pPr>
    <w:rPr>
      <w:b/>
      <w:color w:val="000000"/>
      <w:sz w:val="24"/>
      <w:szCs w:val="20"/>
    </w:rPr>
  </w:style>
  <w:style w:type="paragraph" w:styleId="77">
    <w:name w:val="List Paragraph"/>
    <w:basedOn w:val="1"/>
    <w:qFormat/>
    <w:uiPriority w:val="0"/>
    <w:pPr>
      <w:ind w:firstLine="420" w:firstLineChars="200"/>
    </w:pPr>
  </w:style>
  <w:style w:type="paragraph" w:customStyle="1" w:styleId="78">
    <w:name w:val="无间隔1"/>
    <w:qFormat/>
    <w:uiPriority w:val="0"/>
    <w:pPr>
      <w:adjustRightInd w:val="0"/>
      <w:snapToGrid w:val="0"/>
    </w:pPr>
    <w:rPr>
      <w:rFonts w:ascii="Tahoma" w:hAnsi="Tahoma" w:eastAsia="微软雅黑" w:cs="Tahoma"/>
      <w:sz w:val="22"/>
      <w:szCs w:val="22"/>
      <w:lang w:val="en-US" w:eastAsia="zh-CN" w:bidi="ar-SA"/>
    </w:rPr>
  </w:style>
  <w:style w:type="paragraph" w:customStyle="1" w:styleId="79">
    <w:name w:val="默认段落字体 Para Char Char Char Char Char Char Char"/>
    <w:basedOn w:val="1"/>
    <w:qFormat/>
    <w:uiPriority w:val="0"/>
    <w:pPr>
      <w:adjustRightInd w:val="0"/>
      <w:spacing w:line="360" w:lineRule="auto"/>
    </w:pPr>
    <w:rPr>
      <w:kern w:val="0"/>
      <w:sz w:val="24"/>
      <w:szCs w:val="20"/>
    </w:rPr>
  </w:style>
  <w:style w:type="paragraph" w:customStyle="1" w:styleId="8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83">
    <w:name w:val="样式3"/>
    <w:basedOn w:val="9"/>
    <w:qFormat/>
    <w:uiPriority w:val="0"/>
    <w:pPr>
      <w:spacing w:after="120"/>
    </w:pPr>
    <w:rPr>
      <w:rFonts w:ascii="宋体"/>
      <w:b w:val="0"/>
      <w:bCs w:val="0"/>
      <w:sz w:val="21"/>
    </w:rPr>
  </w:style>
  <w:style w:type="paragraph" w:customStyle="1" w:styleId="84">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5">
    <w:name w:val="自定义正文"/>
    <w:basedOn w:val="1"/>
    <w:qFormat/>
    <w:uiPriority w:val="0"/>
    <w:pPr>
      <w:spacing w:afterLines="50"/>
      <w:ind w:left="600" w:leftChars="600"/>
    </w:pPr>
  </w:style>
  <w:style w:type="table" w:customStyle="1" w:styleId="86">
    <w:name w:val="网格型1"/>
    <w:basedOn w:val="33"/>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3"/>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
    <w:name w:val="网格型11"/>
    <w:basedOn w:val="33"/>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网格型2"/>
    <w:basedOn w:val="33"/>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10"/>
    <w:basedOn w:val="35"/>
    <w:qFormat/>
    <w:uiPriority w:val="0"/>
    <w:rPr>
      <w:rFonts w:hint="default" w:ascii="Times New Roman" w:hAnsi="Times New Roman" w:cs="Times New Roman"/>
    </w:rPr>
  </w:style>
  <w:style w:type="character" w:customStyle="1" w:styleId="91">
    <w:name w:val="15"/>
    <w:basedOn w:val="3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37</Pages>
  <Words>19989</Words>
  <Characters>20878</Characters>
  <Lines>178</Lines>
  <Paragraphs>50</Paragraphs>
  <TotalTime>1</TotalTime>
  <ScaleCrop>false</ScaleCrop>
  <LinksUpToDate>false</LinksUpToDate>
  <CharactersWithSpaces>21511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2022-07-29T19:00:00Z</dcterms:created>
  <dc:creator>陈思成</dc:creator>
  <cp:lastModifiedBy>dz</cp:lastModifiedBy>
  <cp:lastPrinted>2021-08-19T22:26:00Z</cp:lastPrinted>
  <dcterms:modified xsi:type="dcterms:W3CDTF">2026-06-09T16:27:58Z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8622808BA22F4323B77D83EDEE7360DE</vt:lpwstr>
  </property>
  <property fmtid="{D5CDD505-2E9C-101B-9397-08002B2CF9AE}" pid="4" name="KSOTemplateDocerSaveRecord">
    <vt:lpwstr>eyJoZGlkIjoiNGI2MmE1NTVlYzEzMTAzN2IwNzdjMDc1MWNkNWIzMTkiLCJ1c2VySWQiOiI2Mzk0OTc0NzkifQ==</vt:lpwstr>
  </property>
</Properties>
</file>