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both"/>
        <w:outlineLvl w:val="0"/>
        <w:rPr>
          <w:rFonts w:hint="eastAsia" w:ascii="宋体" w:hAnsi="宋体" w:eastAsia="宋体" w:cs="宋体"/>
          <w:b/>
          <w:bCs/>
          <w:color w:val="auto"/>
          <w:kern w:val="36"/>
          <w:sz w:val="44"/>
          <w:szCs w:val="44"/>
          <w:lang w:val="en-US" w:eastAsia="zh-CN"/>
        </w:rPr>
      </w:pPr>
    </w:p>
    <w:p>
      <w:pPr>
        <w:keepNext w:val="0"/>
        <w:keepLines w:val="0"/>
        <w:pageBreakBefore w:val="0"/>
        <w:widowControl/>
        <w:kinsoku/>
        <w:wordWrap/>
        <w:overflowPunct/>
        <w:topLinePunct w:val="0"/>
        <w:autoSpaceDE/>
        <w:autoSpaceDN/>
        <w:bidi w:val="0"/>
        <w:adjustRightInd/>
        <w:snapToGrid/>
        <w:spacing w:line="580" w:lineRule="exact"/>
        <w:jc w:val="center"/>
        <w:textAlignment w:val="auto"/>
        <w:outlineLvl w:val="0"/>
        <w:rPr>
          <w:rFonts w:hint="eastAsia" w:ascii="CESI小标宋-GB13000" w:hAnsi="CESI小标宋-GB13000" w:eastAsia="CESI小标宋-GB13000" w:cs="CESI小标宋-GB13000"/>
          <w:b w:val="0"/>
          <w:bCs w:val="0"/>
          <w:color w:val="auto"/>
          <w:kern w:val="36"/>
          <w:sz w:val="44"/>
          <w:szCs w:val="44"/>
          <w:lang w:val="en-US" w:eastAsia="zh-CN"/>
        </w:rPr>
      </w:pPr>
      <w:r>
        <w:rPr>
          <w:rFonts w:hint="eastAsia" w:ascii="CESI小标宋-GB13000" w:hAnsi="CESI小标宋-GB13000" w:eastAsia="CESI小标宋-GB13000" w:cs="CESI小标宋-GB13000"/>
          <w:b w:val="0"/>
          <w:bCs w:val="0"/>
          <w:color w:val="auto"/>
          <w:kern w:val="36"/>
          <w:sz w:val="44"/>
          <w:szCs w:val="44"/>
          <w:lang w:val="en-US" w:eastAsia="zh-CN"/>
        </w:rPr>
        <w:t>罗湖区2026年度部分重点优抚对象</w:t>
      </w:r>
    </w:p>
    <w:p>
      <w:pPr>
        <w:keepNext w:val="0"/>
        <w:keepLines w:val="0"/>
        <w:pageBreakBefore w:val="0"/>
        <w:widowControl/>
        <w:kinsoku/>
        <w:wordWrap/>
        <w:overflowPunct/>
        <w:topLinePunct w:val="0"/>
        <w:autoSpaceDE/>
        <w:autoSpaceDN/>
        <w:bidi w:val="0"/>
        <w:adjustRightInd/>
        <w:snapToGrid/>
        <w:spacing w:line="580" w:lineRule="exact"/>
        <w:jc w:val="center"/>
        <w:textAlignment w:val="auto"/>
        <w:outlineLvl w:val="0"/>
        <w:rPr>
          <w:rFonts w:hint="eastAsia" w:ascii="CESI小标宋-GB13000" w:hAnsi="CESI小标宋-GB13000" w:eastAsia="CESI小标宋-GB13000" w:cs="CESI小标宋-GB13000"/>
          <w:b w:val="0"/>
          <w:bCs w:val="0"/>
          <w:color w:val="auto"/>
          <w:kern w:val="36"/>
          <w:sz w:val="44"/>
          <w:szCs w:val="44"/>
          <w:lang w:val="en-US" w:eastAsia="zh-CN"/>
        </w:rPr>
      </w:pPr>
      <w:r>
        <w:rPr>
          <w:rFonts w:hint="eastAsia" w:ascii="CESI小标宋-GB13000" w:hAnsi="CESI小标宋-GB13000" w:eastAsia="CESI小标宋-GB13000" w:cs="CESI小标宋-GB13000"/>
          <w:b w:val="0"/>
          <w:bCs w:val="0"/>
          <w:color w:val="auto"/>
          <w:kern w:val="36"/>
          <w:sz w:val="44"/>
          <w:szCs w:val="44"/>
          <w:lang w:val="en-US" w:eastAsia="zh-CN"/>
        </w:rPr>
        <w:t>短期疗养暨红色教育实践活动项目需求书</w:t>
      </w:r>
    </w:p>
    <w:p>
      <w:pPr>
        <w:pStyle w:val="24"/>
        <w:keepNext w:val="0"/>
        <w:keepLines w:val="0"/>
        <w:pageBreakBefore w:val="0"/>
        <w:kinsoku/>
        <w:wordWrap/>
        <w:overflowPunct/>
        <w:topLinePunct w:val="0"/>
        <w:autoSpaceDE/>
        <w:autoSpaceDN/>
        <w:bidi w:val="0"/>
        <w:adjustRightInd/>
        <w:snapToGrid/>
        <w:spacing w:line="580" w:lineRule="exact"/>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jc w:val="both"/>
        <w:textAlignment w:val="auto"/>
        <w:outlineLvl w:val="9"/>
        <w:rPr>
          <w:rFonts w:hint="eastAsia" w:ascii="仿宋_GB2312" w:hAnsi="仿宋_GB2312" w:eastAsia="仿宋_GB2312" w:cs="仿宋_GB2312"/>
          <w:color w:val="000000"/>
          <w:kern w:val="2"/>
          <w:sz w:val="32"/>
          <w:szCs w:val="32"/>
          <w:lang w:val="en-US" w:eastAsia="zh-CN" w:bidi="zh-CN"/>
        </w:rPr>
      </w:pPr>
      <w:r>
        <w:rPr>
          <w:rFonts w:hint="eastAsia" w:ascii="仿宋_GB2312" w:hAnsi="仿宋_GB2312" w:eastAsia="仿宋_GB2312" w:cs="仿宋_GB2312"/>
          <w:color w:val="000000"/>
          <w:kern w:val="2"/>
          <w:sz w:val="32"/>
          <w:szCs w:val="32"/>
          <w:lang w:val="zh-CN" w:eastAsia="zh-CN" w:bidi="zh-CN"/>
        </w:rPr>
        <w:t>根据《罗湖区自行采购项目进场交易管理办法（试行）》等有关规定，深圳市</w:t>
      </w:r>
      <w:r>
        <w:rPr>
          <w:rFonts w:hint="eastAsia" w:ascii="仿宋_GB2312" w:hAnsi="仿宋_GB2312" w:eastAsia="仿宋_GB2312" w:cs="仿宋_GB2312"/>
          <w:color w:val="000000"/>
          <w:kern w:val="2"/>
          <w:sz w:val="32"/>
          <w:szCs w:val="32"/>
          <w:lang w:val="en-US" w:eastAsia="zh-CN" w:bidi="zh-CN"/>
        </w:rPr>
        <w:t>罗湖区退役军人事务局</w:t>
      </w:r>
      <w:r>
        <w:rPr>
          <w:rFonts w:hint="eastAsia" w:ascii="仿宋_GB2312" w:hAnsi="仿宋_GB2312" w:eastAsia="仿宋_GB2312" w:cs="仿宋_GB2312"/>
          <w:color w:val="000000"/>
          <w:kern w:val="2"/>
          <w:sz w:val="32"/>
          <w:szCs w:val="32"/>
          <w:lang w:val="zh-CN" w:eastAsia="zh-CN" w:bidi="zh-CN"/>
        </w:rPr>
        <w:t>就本项目进行自行采购，欢迎符合条件的供应商参加。</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left"/>
        <w:textAlignment w:val="auto"/>
        <w:outlineLvl w:val="9"/>
        <w:rPr>
          <w:rFonts w:hint="eastAsia" w:ascii="Times New Roman" w:hAnsi="Times New Roman" w:eastAsia="黑体" w:cs="Times New Roman"/>
          <w:b w:val="0"/>
          <w:bCs w:val="0"/>
          <w:color w:val="000000"/>
          <w:kern w:val="36"/>
          <w:sz w:val="32"/>
          <w:szCs w:val="32"/>
          <w:lang w:val="en-US" w:eastAsia="zh-CN"/>
        </w:rPr>
      </w:pPr>
      <w:r>
        <w:rPr>
          <w:rFonts w:hint="eastAsia" w:ascii="Times New Roman" w:hAnsi="Times New Roman" w:eastAsia="黑体" w:cs="Times New Roman"/>
          <w:b w:val="0"/>
          <w:bCs w:val="0"/>
          <w:color w:val="000000"/>
          <w:kern w:val="36"/>
          <w:sz w:val="32"/>
          <w:szCs w:val="32"/>
          <w:lang w:val="en-US" w:eastAsia="zh-CN"/>
        </w:rPr>
        <w:t>一、项目概况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jc w:val="both"/>
        <w:textAlignment w:val="auto"/>
        <w:outlineLvl w:val="9"/>
        <w:rPr>
          <w:rFonts w:hint="eastAsia" w:ascii="仿宋_GB2312" w:hAnsi="仿宋_GB2312" w:eastAsia="仿宋_GB2312" w:cs="仿宋_GB2312"/>
          <w:color w:val="000000"/>
          <w:kern w:val="2"/>
          <w:sz w:val="32"/>
          <w:szCs w:val="32"/>
          <w:lang w:val="zh-CN" w:eastAsia="zh-CN" w:bidi="zh-CN"/>
        </w:rPr>
      </w:pPr>
      <w:r>
        <w:rPr>
          <w:rFonts w:hint="eastAsia" w:ascii="楷体_GB2312" w:hAnsi="楷体_GB2312" w:eastAsia="楷体_GB2312" w:cs="楷体_GB2312"/>
          <w:color w:val="000000"/>
          <w:kern w:val="2"/>
          <w:sz w:val="32"/>
          <w:szCs w:val="32"/>
          <w:lang w:val="zh-CN" w:eastAsia="zh-CN" w:bidi="zh-CN"/>
        </w:rPr>
        <w:t>（</w:t>
      </w:r>
      <w:r>
        <w:rPr>
          <w:rFonts w:hint="eastAsia" w:ascii="楷体_GB2312" w:hAnsi="楷体_GB2312" w:eastAsia="楷体_GB2312" w:cs="楷体_GB2312"/>
          <w:color w:val="000000"/>
          <w:kern w:val="2"/>
          <w:sz w:val="32"/>
          <w:szCs w:val="32"/>
          <w:lang w:val="en-US" w:eastAsia="zh-CN" w:bidi="zh-CN"/>
        </w:rPr>
        <w:t>一</w:t>
      </w:r>
      <w:r>
        <w:rPr>
          <w:rFonts w:hint="eastAsia" w:ascii="楷体_GB2312" w:hAnsi="楷体_GB2312" w:eastAsia="楷体_GB2312" w:cs="楷体_GB2312"/>
          <w:color w:val="000000"/>
          <w:kern w:val="2"/>
          <w:sz w:val="32"/>
          <w:szCs w:val="32"/>
          <w:lang w:val="zh-CN" w:eastAsia="zh-CN" w:bidi="zh-CN"/>
        </w:rPr>
        <w:t>）项目名称：</w:t>
      </w:r>
      <w:r>
        <w:rPr>
          <w:rFonts w:hint="eastAsia" w:ascii="仿宋_GB2312" w:hAnsi="仿宋_GB2312" w:eastAsia="仿宋_GB2312" w:cs="仿宋_GB2312"/>
          <w:color w:val="000000"/>
          <w:kern w:val="2"/>
          <w:sz w:val="32"/>
          <w:szCs w:val="32"/>
          <w:lang w:val="en-US" w:eastAsia="zh-CN" w:bidi="zh-CN"/>
        </w:rPr>
        <w:t>罗湖区2026年度部分重点优抚对象短期疗养暨红色教育实践活动项目</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jc w:val="both"/>
        <w:textAlignment w:val="auto"/>
        <w:outlineLvl w:val="9"/>
        <w:rPr>
          <w:rFonts w:hint="eastAsia" w:ascii="仿宋_GB2312" w:hAnsi="仿宋_GB2312" w:eastAsia="仿宋_GB2312" w:cs="仿宋_GB2312"/>
          <w:color w:val="000000"/>
          <w:kern w:val="2"/>
          <w:sz w:val="32"/>
          <w:szCs w:val="32"/>
          <w:lang w:val="en-US" w:eastAsia="zh-CN" w:bidi="zh-CN"/>
        </w:rPr>
      </w:pPr>
      <w:r>
        <w:rPr>
          <w:rFonts w:hint="eastAsia" w:ascii="楷体_GB2312" w:hAnsi="楷体_GB2312" w:eastAsia="楷体_GB2312" w:cs="楷体_GB2312"/>
          <w:color w:val="000000"/>
          <w:kern w:val="2"/>
          <w:sz w:val="32"/>
          <w:szCs w:val="32"/>
          <w:lang w:val="zh-CN" w:eastAsia="zh-CN" w:bidi="zh-CN"/>
        </w:rPr>
        <w:t>（</w:t>
      </w:r>
      <w:r>
        <w:rPr>
          <w:rFonts w:hint="eastAsia" w:ascii="楷体_GB2312" w:hAnsi="楷体_GB2312" w:eastAsia="楷体_GB2312" w:cs="楷体_GB2312"/>
          <w:color w:val="000000"/>
          <w:kern w:val="2"/>
          <w:sz w:val="32"/>
          <w:szCs w:val="32"/>
          <w:lang w:val="en-US" w:eastAsia="zh-CN" w:bidi="zh-CN"/>
        </w:rPr>
        <w:t>二</w:t>
      </w:r>
      <w:r>
        <w:rPr>
          <w:rFonts w:hint="eastAsia" w:ascii="楷体_GB2312" w:hAnsi="楷体_GB2312" w:eastAsia="楷体_GB2312" w:cs="楷体_GB2312"/>
          <w:color w:val="000000"/>
          <w:kern w:val="2"/>
          <w:sz w:val="32"/>
          <w:szCs w:val="32"/>
          <w:lang w:val="zh-CN" w:eastAsia="zh-CN" w:bidi="zh-CN"/>
        </w:rPr>
        <w:t>）采购单位：</w:t>
      </w:r>
      <w:r>
        <w:rPr>
          <w:rFonts w:hint="eastAsia" w:ascii="仿宋_GB2312" w:hAnsi="仿宋_GB2312" w:eastAsia="仿宋_GB2312" w:cs="仿宋_GB2312"/>
          <w:color w:val="000000"/>
          <w:kern w:val="2"/>
          <w:sz w:val="32"/>
          <w:szCs w:val="32"/>
          <w:lang w:val="zh-CN" w:eastAsia="zh-CN" w:bidi="zh-CN"/>
        </w:rPr>
        <w:t>深圳市罗湖区</w:t>
      </w:r>
      <w:r>
        <w:rPr>
          <w:rFonts w:hint="eastAsia" w:ascii="仿宋_GB2312" w:hAnsi="仿宋_GB2312" w:eastAsia="仿宋_GB2312" w:cs="仿宋_GB2312"/>
          <w:color w:val="000000"/>
          <w:kern w:val="2"/>
          <w:sz w:val="32"/>
          <w:szCs w:val="32"/>
          <w:lang w:val="en-US" w:eastAsia="zh-CN" w:bidi="zh-CN"/>
        </w:rPr>
        <w:t>退役军人事务局</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jc w:val="both"/>
        <w:textAlignment w:val="auto"/>
        <w:outlineLvl w:val="9"/>
        <w:rPr>
          <w:rFonts w:hint="default" w:ascii="仿宋_GB2312" w:hAnsi="仿宋_GB2312" w:eastAsia="仿宋_GB2312" w:cs="仿宋_GB2312"/>
          <w:color w:val="auto"/>
          <w:kern w:val="2"/>
          <w:sz w:val="32"/>
          <w:szCs w:val="32"/>
          <w:lang w:val="en-US" w:eastAsia="zh-CN" w:bidi="zh-CN"/>
        </w:rPr>
      </w:pPr>
      <w:r>
        <w:rPr>
          <w:rFonts w:hint="eastAsia" w:ascii="楷体_GB2312" w:hAnsi="楷体_GB2312" w:eastAsia="楷体_GB2312" w:cs="楷体_GB2312"/>
          <w:color w:val="000000"/>
          <w:kern w:val="2"/>
          <w:sz w:val="32"/>
          <w:szCs w:val="32"/>
          <w:lang w:val="zh-CN" w:eastAsia="zh-CN" w:bidi="zh-CN"/>
        </w:rPr>
        <w:t>（</w:t>
      </w:r>
      <w:r>
        <w:rPr>
          <w:rFonts w:hint="eastAsia" w:ascii="楷体_GB2312" w:hAnsi="楷体_GB2312" w:eastAsia="楷体_GB2312" w:cs="楷体_GB2312"/>
          <w:color w:val="auto"/>
          <w:kern w:val="2"/>
          <w:sz w:val="32"/>
          <w:szCs w:val="32"/>
          <w:lang w:val="en-US" w:eastAsia="zh-CN" w:bidi="zh-CN"/>
        </w:rPr>
        <w:t>三</w:t>
      </w:r>
      <w:r>
        <w:rPr>
          <w:rFonts w:hint="eastAsia" w:ascii="楷体_GB2312" w:hAnsi="楷体_GB2312" w:eastAsia="楷体_GB2312" w:cs="楷体_GB2312"/>
          <w:color w:val="auto"/>
          <w:kern w:val="2"/>
          <w:sz w:val="32"/>
          <w:szCs w:val="32"/>
          <w:lang w:val="zh-CN" w:eastAsia="zh-CN" w:bidi="zh-CN"/>
        </w:rPr>
        <w:t>）</w:t>
      </w:r>
      <w:r>
        <w:rPr>
          <w:rFonts w:hint="eastAsia" w:ascii="楷体_GB2312" w:hAnsi="楷体_GB2312" w:eastAsia="楷体_GB2312" w:cs="楷体_GB2312"/>
          <w:color w:val="auto"/>
          <w:kern w:val="2"/>
          <w:sz w:val="32"/>
          <w:szCs w:val="32"/>
          <w:lang w:val="en-US" w:eastAsia="zh-CN" w:bidi="zh-CN"/>
        </w:rPr>
        <w:t>项目</w:t>
      </w:r>
      <w:r>
        <w:rPr>
          <w:rFonts w:hint="eastAsia" w:ascii="楷体_GB2312" w:hAnsi="楷体_GB2312" w:eastAsia="楷体_GB2312" w:cs="楷体_GB2312"/>
          <w:color w:val="auto"/>
          <w:kern w:val="2"/>
          <w:sz w:val="32"/>
          <w:szCs w:val="32"/>
          <w:lang w:val="zh-CN" w:eastAsia="zh-CN" w:bidi="zh-CN"/>
        </w:rPr>
        <w:t>金额：</w:t>
      </w:r>
      <w:r>
        <w:rPr>
          <w:rFonts w:hint="eastAsia" w:ascii="仿宋_GB2312" w:hAnsi="仿宋_GB2312" w:eastAsia="仿宋_GB2312" w:cs="仿宋_GB2312"/>
          <w:color w:val="auto"/>
          <w:kern w:val="2"/>
          <w:sz w:val="32"/>
          <w:szCs w:val="32"/>
          <w:lang w:val="en-US" w:eastAsia="zh-CN" w:bidi="zh-CN"/>
        </w:rPr>
        <w:t>预算金额控制</w:t>
      </w:r>
      <w:r>
        <w:rPr>
          <w:rFonts w:hint="eastAsia" w:ascii="仿宋_GB2312" w:hAnsi="仿宋_GB2312" w:eastAsia="仿宋_GB2312" w:cs="仿宋_GB2312"/>
          <w:color w:val="auto"/>
          <w:kern w:val="2"/>
          <w:sz w:val="32"/>
          <w:szCs w:val="32"/>
          <w:lang w:val="zh-CN" w:eastAsia="zh-CN" w:bidi="zh-CN"/>
        </w:rPr>
        <w:t>为</w:t>
      </w:r>
      <w:r>
        <w:rPr>
          <w:rFonts w:hint="eastAsia" w:ascii="仿宋_GB2312" w:hAnsi="仿宋_GB2312" w:eastAsia="仿宋_GB2312" w:cs="仿宋_GB2312"/>
          <w:color w:val="auto"/>
          <w:kern w:val="2"/>
          <w:sz w:val="32"/>
          <w:szCs w:val="32"/>
          <w:lang w:val="en-US" w:eastAsia="zh-CN" w:bidi="zh-CN"/>
        </w:rPr>
        <w:t>49.8万元（含税），投标总金额超过预算金额为无效投标。</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jc w:val="both"/>
        <w:textAlignment w:val="auto"/>
        <w:outlineLvl w:val="9"/>
        <w:rPr>
          <w:rFonts w:hint="eastAsia" w:ascii="仿宋_GB2312" w:hAnsi="仿宋_GB2312" w:eastAsia="仿宋_GB2312" w:cs="仿宋_GB2312"/>
          <w:color w:val="auto"/>
          <w:kern w:val="2"/>
          <w:sz w:val="32"/>
          <w:szCs w:val="32"/>
          <w:highlight w:val="yellow"/>
          <w:lang w:val="en-US" w:eastAsia="zh-CN" w:bidi="zh-CN"/>
        </w:rPr>
      </w:pPr>
      <w:r>
        <w:rPr>
          <w:rFonts w:hint="eastAsia" w:ascii="楷体_GB2312" w:hAnsi="楷体_GB2312" w:eastAsia="楷体_GB2312" w:cs="楷体_GB2312"/>
          <w:color w:val="auto"/>
          <w:kern w:val="2"/>
          <w:sz w:val="32"/>
          <w:szCs w:val="32"/>
          <w:lang w:val="en-US" w:eastAsia="zh-CN" w:bidi="zh-CN"/>
        </w:rPr>
        <w:t>（四）项目期限：</w:t>
      </w:r>
      <w:r>
        <w:rPr>
          <w:rFonts w:hint="eastAsia" w:ascii="仿宋_GB2312" w:hAnsi="仿宋_GB2312" w:eastAsia="仿宋_GB2312" w:cs="仿宋_GB2312"/>
          <w:color w:val="auto"/>
          <w:kern w:val="2"/>
          <w:sz w:val="32"/>
          <w:szCs w:val="32"/>
          <w:lang w:val="en-US" w:eastAsia="zh-CN" w:bidi="zh-CN"/>
        </w:rPr>
        <w:t>自合同签订之日起至2026年11月30日</w:t>
      </w:r>
      <w:r>
        <w:rPr>
          <w:rFonts w:hint="eastAsia" w:ascii="仿宋_GB2312" w:hAnsi="仿宋_GB2312" w:eastAsia="仿宋_GB2312" w:cs="仿宋_GB2312"/>
          <w:color w:val="auto"/>
          <w:kern w:val="2"/>
          <w:sz w:val="32"/>
          <w:szCs w:val="32"/>
          <w:highlight w:val="none"/>
          <w:lang w:val="en-US" w:eastAsia="zh-CN" w:bidi="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zh-CN"/>
        </w:rPr>
      </w:pPr>
      <w:r>
        <w:rPr>
          <w:rFonts w:hint="eastAsia" w:ascii="楷体_GB2312" w:hAnsi="楷体_GB2312" w:eastAsia="楷体_GB2312" w:cs="楷体_GB2312"/>
          <w:color w:val="auto"/>
          <w:kern w:val="2"/>
          <w:sz w:val="32"/>
          <w:szCs w:val="32"/>
          <w:lang w:val="en-US" w:eastAsia="zh-CN" w:bidi="zh-CN"/>
        </w:rPr>
        <w:t>（五）行程安排及费用</w:t>
      </w:r>
      <w:r>
        <w:rPr>
          <w:rFonts w:hint="default" w:ascii="楷体_GB2312" w:hAnsi="楷体_GB2312" w:eastAsia="楷体_GB2312" w:cs="楷体_GB2312"/>
          <w:color w:val="auto"/>
          <w:kern w:val="2"/>
          <w:sz w:val="32"/>
          <w:szCs w:val="32"/>
          <w:lang w:val="en-US" w:eastAsia="zh-CN" w:bidi="zh-CN"/>
        </w:rPr>
        <w:t>:</w:t>
      </w:r>
      <w:r>
        <w:rPr>
          <w:rFonts w:hint="eastAsia" w:ascii="仿宋_GB2312" w:hAnsi="仿宋_GB2312" w:eastAsia="仿宋_GB2312" w:cs="仿宋_GB2312"/>
          <w:color w:val="auto"/>
          <w:kern w:val="2"/>
          <w:sz w:val="32"/>
          <w:szCs w:val="32"/>
          <w:lang w:val="en-US" w:eastAsia="zh-CN" w:bidi="zh-CN"/>
        </w:rPr>
        <w:t>计划分三批组织实施，按实际参加疗养活动人数进行结算，</w:t>
      </w:r>
      <w:r>
        <w:rPr>
          <w:rFonts w:hint="default" w:ascii="仿宋_GB2312" w:hAnsi="仿宋_GB2312" w:eastAsia="仿宋_GB2312" w:cs="仿宋_GB2312"/>
          <w:color w:val="auto"/>
          <w:kern w:val="2"/>
          <w:sz w:val="32"/>
          <w:szCs w:val="32"/>
          <w:lang w:val="zh-CN" w:eastAsia="zh-CN" w:bidi="zh-CN"/>
        </w:rPr>
        <w:t>行程中不允许出现额外收费和强制消费</w:t>
      </w:r>
      <w:r>
        <w:rPr>
          <w:rFonts w:hint="eastAsia" w:ascii="仿宋_GB2312" w:hAnsi="仿宋_GB2312" w:eastAsia="仿宋_GB2312" w:cs="仿宋_GB2312"/>
          <w:color w:val="auto"/>
          <w:kern w:val="2"/>
          <w:sz w:val="32"/>
          <w:szCs w:val="32"/>
          <w:lang w:val="zh-CN" w:eastAsia="zh-CN" w:bidi="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zh-CN"/>
        </w:rPr>
      </w:pPr>
      <w:r>
        <w:rPr>
          <w:rFonts w:hint="eastAsia" w:ascii="仿宋_GB2312" w:hAnsi="仿宋_GB2312" w:eastAsia="仿宋_GB2312" w:cs="仿宋_GB2312"/>
          <w:color w:val="auto"/>
          <w:kern w:val="2"/>
          <w:sz w:val="32"/>
          <w:szCs w:val="32"/>
          <w:lang w:val="en-US" w:eastAsia="zh-CN" w:bidi="zh-CN"/>
        </w:rPr>
        <w:t>1.四川巴中方向，计划4-5月出行（避开节假日），2批86人参加（平均年龄约65岁），行程五天四晚，费用不超过5000元/人（含交通费）。</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jc w:val="both"/>
        <w:textAlignment w:val="auto"/>
        <w:outlineLvl w:val="9"/>
        <w:rPr>
          <w:rFonts w:hint="default" w:ascii="仿宋_GB2312" w:hAnsi="仿宋_GB2312" w:eastAsia="仿宋_GB2312" w:cs="仿宋_GB2312"/>
          <w:color w:val="auto"/>
          <w:kern w:val="2"/>
          <w:sz w:val="32"/>
          <w:szCs w:val="32"/>
          <w:lang w:val="en-US" w:eastAsia="zh-CN" w:bidi="zh-CN"/>
        </w:rPr>
      </w:pPr>
      <w:r>
        <w:rPr>
          <w:rFonts w:hint="eastAsia" w:ascii="仿宋_GB2312" w:hAnsi="仿宋_GB2312" w:eastAsia="仿宋_GB2312" w:cs="仿宋_GB2312"/>
          <w:color w:val="auto"/>
          <w:kern w:val="2"/>
          <w:sz w:val="32"/>
          <w:szCs w:val="32"/>
          <w:lang w:val="en-US" w:eastAsia="zh-CN" w:bidi="zh-CN"/>
        </w:rPr>
        <w:t>2.云南麻栗坡方向，计划下半年出行（避开节假日），1批17人参加（平均年龄约65岁），行程四天三晚，费用不超过4000元/人（含交通费）。</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zh-CN"/>
        </w:rPr>
      </w:pPr>
      <w:r>
        <w:rPr>
          <w:rFonts w:hint="eastAsia" w:ascii="楷体_GB2312" w:hAnsi="楷体_GB2312" w:eastAsia="楷体_GB2312" w:cs="楷体_GB2312"/>
          <w:color w:val="auto"/>
          <w:kern w:val="2"/>
          <w:sz w:val="32"/>
          <w:szCs w:val="32"/>
          <w:lang w:val="en-US" w:eastAsia="zh-CN" w:bidi="zh-CN"/>
        </w:rPr>
        <w:t>（六）</w:t>
      </w:r>
      <w:r>
        <w:rPr>
          <w:rFonts w:hint="default" w:ascii="楷体_GB2312" w:hAnsi="楷体_GB2312" w:eastAsia="楷体_GB2312" w:cs="楷体_GB2312"/>
          <w:color w:val="auto"/>
          <w:kern w:val="2"/>
          <w:sz w:val="32"/>
          <w:szCs w:val="32"/>
          <w:lang w:val="en-US" w:eastAsia="zh-CN" w:bidi="zh-CN"/>
        </w:rPr>
        <w:t>项目要求</w:t>
      </w:r>
      <w:r>
        <w:rPr>
          <w:rFonts w:hint="eastAsia" w:ascii="楷体_GB2312" w:hAnsi="楷体_GB2312" w:eastAsia="楷体_GB2312" w:cs="楷体_GB2312"/>
          <w:color w:val="auto"/>
          <w:kern w:val="2"/>
          <w:sz w:val="32"/>
          <w:szCs w:val="32"/>
          <w:lang w:val="en-US" w:eastAsia="zh-CN" w:bidi="zh-CN"/>
        </w:rPr>
        <w:t>：</w:t>
      </w:r>
      <w:r>
        <w:rPr>
          <w:rFonts w:hint="eastAsia" w:ascii="仿宋_GB2312" w:hAnsi="仿宋_GB2312" w:eastAsia="仿宋_GB2312" w:cs="仿宋_GB2312"/>
          <w:color w:val="auto"/>
          <w:kern w:val="2"/>
          <w:sz w:val="32"/>
          <w:szCs w:val="32"/>
          <w:lang w:val="en-US" w:eastAsia="zh-CN" w:bidi="zh-CN"/>
        </w:rPr>
        <w:t>服务对象主要包括罗湖区“三属”、残疾军人、功勋荣誉退役军人等，服务内容应兼顾参加人员身份、年龄、身体状况等因素。具体要求如下：</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jc w:val="both"/>
        <w:textAlignment w:val="auto"/>
        <w:outlineLvl w:val="9"/>
        <w:rPr>
          <w:rFonts w:hint="eastAsia" w:ascii="仿宋_GB2312" w:hAnsi="仿宋_GB2312" w:eastAsia="仿宋_GB2312" w:cs="仿宋_GB2312"/>
          <w:color w:val="auto"/>
          <w:kern w:val="2"/>
          <w:sz w:val="32"/>
          <w:szCs w:val="32"/>
          <w:lang w:val="zh-CN" w:eastAsia="zh-CN" w:bidi="zh-CN"/>
        </w:rPr>
      </w:pPr>
      <w:r>
        <w:rPr>
          <w:rFonts w:hint="eastAsia" w:ascii="仿宋_GB2312" w:hAnsi="仿宋_GB2312" w:eastAsia="仿宋_GB2312" w:cs="仿宋_GB2312"/>
          <w:color w:val="auto"/>
          <w:kern w:val="2"/>
          <w:sz w:val="32"/>
          <w:szCs w:val="32"/>
          <w:lang w:val="en-US" w:eastAsia="zh-CN" w:bidi="zh-CN"/>
        </w:rPr>
        <w:t>1.食宿安排：选用</w:t>
      </w:r>
      <w:r>
        <w:rPr>
          <w:rFonts w:hint="eastAsia" w:ascii="仿宋_GB2312" w:hAnsi="仿宋_GB2312" w:eastAsia="仿宋_GB2312" w:cs="仿宋_GB2312"/>
          <w:color w:val="auto"/>
          <w:kern w:val="2"/>
          <w:sz w:val="32"/>
          <w:szCs w:val="32"/>
          <w:lang w:val="zh-CN" w:eastAsia="zh-CN" w:bidi="zh-CN"/>
        </w:rPr>
        <w:t>舒适、安全且具</w:t>
      </w:r>
      <w:r>
        <w:rPr>
          <w:rFonts w:hint="eastAsia" w:ascii="仿宋_GB2312" w:hAnsi="仿宋_GB2312" w:eastAsia="仿宋_GB2312" w:cs="仿宋_GB2312"/>
          <w:color w:val="auto"/>
          <w:kern w:val="2"/>
          <w:sz w:val="32"/>
          <w:szCs w:val="32"/>
          <w:lang w:val="en-US" w:eastAsia="zh-CN" w:bidi="zh-CN"/>
        </w:rPr>
        <w:t>备职工疗休养资质的酒店或住宿场所，安排营养、</w:t>
      </w:r>
      <w:r>
        <w:rPr>
          <w:rFonts w:hint="eastAsia" w:ascii="仿宋_GB2312" w:hAnsi="仿宋_GB2312" w:eastAsia="仿宋_GB2312" w:cs="仿宋_GB2312"/>
          <w:color w:val="auto"/>
          <w:kern w:val="2"/>
          <w:sz w:val="32"/>
          <w:szCs w:val="32"/>
          <w:lang w:val="zh-CN" w:eastAsia="zh-CN" w:bidi="zh-CN"/>
        </w:rPr>
        <w:t>健康、卫生的</w:t>
      </w:r>
      <w:r>
        <w:rPr>
          <w:rFonts w:hint="eastAsia" w:ascii="仿宋_GB2312" w:hAnsi="仿宋_GB2312" w:eastAsia="仿宋_GB2312" w:cs="仿宋_GB2312"/>
          <w:color w:val="auto"/>
          <w:kern w:val="2"/>
          <w:sz w:val="32"/>
          <w:szCs w:val="32"/>
          <w:lang w:val="en-US" w:eastAsia="zh-CN" w:bidi="zh-CN"/>
        </w:rPr>
        <w:t>餐饮</w:t>
      </w:r>
      <w:r>
        <w:rPr>
          <w:rFonts w:hint="eastAsia" w:ascii="仿宋_GB2312" w:hAnsi="仿宋_GB2312" w:eastAsia="仿宋_GB2312" w:cs="仿宋_GB2312"/>
          <w:color w:val="auto"/>
          <w:kern w:val="2"/>
          <w:sz w:val="32"/>
          <w:szCs w:val="32"/>
          <w:lang w:val="zh-CN" w:eastAsia="zh-CN" w:bidi="zh-CN"/>
        </w:rPr>
        <w:t>。经费标准不超过深圳市党政机关和事业单位一般工作人员差旅食宿费标准。</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zh-CN"/>
        </w:rPr>
      </w:pPr>
      <w:r>
        <w:rPr>
          <w:rFonts w:hint="eastAsia" w:ascii="仿宋_GB2312" w:hAnsi="仿宋_GB2312" w:eastAsia="仿宋_GB2312" w:cs="仿宋_GB2312"/>
          <w:color w:val="auto"/>
          <w:kern w:val="2"/>
          <w:sz w:val="32"/>
          <w:szCs w:val="32"/>
          <w:lang w:val="en-US" w:eastAsia="zh-CN" w:bidi="zh-CN"/>
        </w:rPr>
        <w:t>2.交通保障：城际交通乘坐高铁或者飞机，经费标准不超过</w:t>
      </w:r>
      <w:r>
        <w:rPr>
          <w:rFonts w:hint="eastAsia" w:ascii="仿宋_GB2312" w:hAnsi="仿宋_GB2312" w:eastAsia="仿宋_GB2312" w:cs="仿宋_GB2312"/>
          <w:color w:val="auto"/>
          <w:kern w:val="2"/>
          <w:sz w:val="32"/>
          <w:szCs w:val="32"/>
          <w:lang w:val="zh-CN" w:eastAsia="zh-CN" w:bidi="zh-CN"/>
        </w:rPr>
        <w:t>深圳市党政机关和事业单位一般工作人员差旅交通费标准；</w:t>
      </w:r>
      <w:r>
        <w:rPr>
          <w:rFonts w:hint="eastAsia" w:ascii="仿宋_GB2312" w:hAnsi="仿宋_GB2312" w:eastAsia="仿宋_GB2312" w:cs="仿宋_GB2312"/>
          <w:color w:val="auto"/>
          <w:kern w:val="2"/>
          <w:sz w:val="32"/>
          <w:szCs w:val="32"/>
          <w:lang w:val="en-US" w:eastAsia="zh-CN" w:bidi="zh-CN"/>
        </w:rPr>
        <w:t>市内交通安排运营资质良好、安全舒适的空调大巴保障，经费标准不高于疗养地租（包）车市场均价。</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jc w:val="both"/>
        <w:textAlignment w:val="auto"/>
        <w:outlineLvl w:val="9"/>
        <w:rPr>
          <w:rFonts w:hint="eastAsia" w:ascii="仿宋_GB2312" w:hAnsi="仿宋_GB2312" w:eastAsia="仿宋_GB2312" w:cs="仿宋_GB2312"/>
          <w:color w:val="auto"/>
          <w:kern w:val="2"/>
          <w:sz w:val="32"/>
          <w:szCs w:val="32"/>
          <w:lang w:val="en-US" w:eastAsia="zh-CN" w:bidi="zh-CN"/>
        </w:rPr>
      </w:pPr>
      <w:r>
        <w:rPr>
          <w:rFonts w:hint="eastAsia" w:ascii="仿宋_GB2312" w:hAnsi="仿宋_GB2312" w:eastAsia="仿宋_GB2312" w:cs="仿宋_GB2312"/>
          <w:color w:val="auto"/>
          <w:kern w:val="2"/>
          <w:sz w:val="32"/>
          <w:szCs w:val="32"/>
          <w:lang w:val="en-US" w:eastAsia="zh-CN" w:bidi="zh-CN"/>
        </w:rPr>
        <w:t>3.特色服务：①组织前往2-3个革命遗址或红色教育基地开展学习实践活动；②因地制宜开展1-2场康养活动，例如心理辅导、中医理疗、健康讲座等；③结合疗养地文旅资源开展1-2次文娱体验活动。</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jc w:val="both"/>
        <w:textAlignment w:val="auto"/>
        <w:outlineLvl w:val="9"/>
        <w:rPr>
          <w:rFonts w:hint="default" w:ascii="仿宋_GB2312" w:hAnsi="仿宋_GB2312" w:eastAsia="仿宋_GB2312" w:cs="仿宋_GB2312"/>
          <w:color w:val="auto"/>
          <w:kern w:val="2"/>
          <w:sz w:val="32"/>
          <w:szCs w:val="32"/>
          <w:lang w:val="en-US" w:eastAsia="zh-CN" w:bidi="zh-CN"/>
        </w:rPr>
      </w:pPr>
      <w:r>
        <w:rPr>
          <w:rFonts w:hint="eastAsia" w:ascii="仿宋_GB2312" w:hAnsi="仿宋_GB2312" w:eastAsia="仿宋_GB2312" w:cs="仿宋_GB2312"/>
          <w:color w:val="auto"/>
          <w:kern w:val="2"/>
          <w:sz w:val="32"/>
          <w:szCs w:val="32"/>
          <w:lang w:val="en-US" w:eastAsia="zh-CN" w:bidi="zh-CN"/>
        </w:rPr>
        <w:t>4.服务团队：安排1-2名具备从业资格的跟团导游</w:t>
      </w:r>
      <w:r>
        <w:rPr>
          <w:rFonts w:hint="eastAsia" w:ascii="仿宋_GB2312" w:hAnsi="仿宋_GB2312" w:eastAsia="仿宋_GB2312" w:cs="仿宋_GB2312"/>
          <w:color w:val="auto"/>
          <w:kern w:val="2"/>
          <w:sz w:val="32"/>
          <w:szCs w:val="32"/>
          <w:lang w:val="zh-CN" w:eastAsia="zh-CN" w:bidi="zh-CN"/>
        </w:rPr>
        <w:t>随行，全程做好组织保障和服务工作。</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jc w:val="both"/>
        <w:textAlignment w:val="auto"/>
        <w:outlineLvl w:val="9"/>
        <w:rPr>
          <w:rFonts w:hint="eastAsia" w:ascii="仿宋_GB2312" w:hAnsi="仿宋_GB2312" w:eastAsia="仿宋_GB2312" w:cs="仿宋_GB2312"/>
          <w:color w:val="auto"/>
          <w:kern w:val="2"/>
          <w:sz w:val="32"/>
          <w:szCs w:val="32"/>
          <w:lang w:val="zh-CN" w:eastAsia="zh-CN" w:bidi="zh-CN"/>
        </w:rPr>
      </w:pPr>
      <w:r>
        <w:rPr>
          <w:rFonts w:hint="eastAsia" w:ascii="仿宋_GB2312" w:hAnsi="仿宋_GB2312" w:eastAsia="仿宋_GB2312" w:cs="仿宋_GB2312"/>
          <w:color w:val="auto"/>
          <w:kern w:val="2"/>
          <w:sz w:val="32"/>
          <w:szCs w:val="32"/>
          <w:lang w:val="en-US" w:eastAsia="zh-CN" w:bidi="zh-CN"/>
        </w:rPr>
        <w:t>5.安全保障：组织活动务必安全为先，不得安排刺激性</w:t>
      </w:r>
      <w:r>
        <w:rPr>
          <w:rFonts w:hint="default" w:ascii="仿宋_GB2312" w:hAnsi="仿宋_GB2312" w:eastAsia="仿宋_GB2312" w:cs="仿宋_GB2312"/>
          <w:color w:val="auto"/>
          <w:kern w:val="2"/>
          <w:sz w:val="32"/>
          <w:szCs w:val="32"/>
          <w:lang w:val="zh-CN" w:eastAsia="zh-CN" w:bidi="zh-CN"/>
        </w:rPr>
        <w:t>和过于耗费体力的</w:t>
      </w:r>
      <w:r>
        <w:rPr>
          <w:rFonts w:hint="eastAsia" w:ascii="仿宋_GB2312" w:hAnsi="仿宋_GB2312" w:eastAsia="仿宋_GB2312" w:cs="仿宋_GB2312"/>
          <w:color w:val="auto"/>
          <w:kern w:val="2"/>
          <w:sz w:val="32"/>
          <w:szCs w:val="32"/>
          <w:lang w:val="zh-CN" w:eastAsia="zh-CN" w:bidi="zh-CN"/>
        </w:rPr>
        <w:t>活动</w:t>
      </w:r>
      <w:r>
        <w:rPr>
          <w:rFonts w:hint="default" w:ascii="仿宋_GB2312" w:hAnsi="仿宋_GB2312" w:eastAsia="仿宋_GB2312" w:cs="仿宋_GB2312"/>
          <w:color w:val="auto"/>
          <w:kern w:val="2"/>
          <w:sz w:val="32"/>
          <w:szCs w:val="32"/>
          <w:lang w:val="zh-CN" w:eastAsia="zh-CN" w:bidi="zh-CN"/>
        </w:rPr>
        <w:t>项目</w:t>
      </w:r>
      <w:r>
        <w:rPr>
          <w:rFonts w:hint="eastAsia" w:ascii="仿宋_GB2312" w:hAnsi="仿宋_GB2312" w:eastAsia="仿宋_GB2312" w:cs="仿宋_GB2312"/>
          <w:color w:val="auto"/>
          <w:kern w:val="2"/>
          <w:sz w:val="32"/>
          <w:szCs w:val="32"/>
          <w:lang w:val="zh-CN" w:eastAsia="zh-CN" w:bidi="zh-CN"/>
        </w:rPr>
        <w:t>。随行配备</w:t>
      </w:r>
      <w:r>
        <w:rPr>
          <w:rFonts w:hint="eastAsia" w:ascii="仿宋_GB2312" w:hAnsi="仿宋_GB2312" w:eastAsia="仿宋_GB2312" w:cs="仿宋_GB2312"/>
          <w:color w:val="auto"/>
          <w:kern w:val="2"/>
          <w:sz w:val="32"/>
          <w:szCs w:val="32"/>
          <w:lang w:val="en-US" w:eastAsia="zh-CN" w:bidi="zh-CN"/>
        </w:rPr>
        <w:t>急救药箱（备齐血压计、血糖仪、常用急救药品等），提前联系协调疗养地应急救援途径，制定应急处置方案（须与应标文书一并提交），为参加活动的对象购买外出人身意外伤害保险（</w:t>
      </w:r>
      <w:r>
        <w:rPr>
          <w:rFonts w:hint="default" w:ascii="仿宋_GB2312" w:hAnsi="仿宋_GB2312" w:eastAsia="仿宋_GB2312" w:cs="仿宋_GB2312"/>
          <w:color w:val="auto"/>
          <w:kern w:val="2"/>
          <w:sz w:val="32"/>
          <w:szCs w:val="32"/>
          <w:lang w:val="zh-CN" w:eastAsia="zh-CN" w:bidi="zh-CN"/>
        </w:rPr>
        <w:t>保险金额不低于人民币100万元</w:t>
      </w:r>
      <w:r>
        <w:rPr>
          <w:rFonts w:hint="eastAsia" w:ascii="仿宋_GB2312" w:hAnsi="仿宋_GB2312" w:eastAsia="仿宋_GB2312" w:cs="仿宋_GB2312"/>
          <w:color w:val="auto"/>
          <w:kern w:val="2"/>
          <w:sz w:val="32"/>
          <w:szCs w:val="32"/>
          <w:lang w:val="en-US" w:eastAsia="zh-CN" w:bidi="zh-CN"/>
        </w:rPr>
        <w:t>）。</w:t>
      </w:r>
    </w:p>
    <w:p>
      <w:pPr>
        <w:pStyle w:val="2"/>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color w:val="auto"/>
          <w:kern w:val="2"/>
          <w:sz w:val="32"/>
          <w:szCs w:val="32"/>
          <w:lang w:val="en-US" w:eastAsia="zh-CN" w:bidi="zh-CN"/>
        </w:rPr>
      </w:pPr>
      <w:r>
        <w:rPr>
          <w:rFonts w:hint="eastAsia" w:ascii="仿宋_GB2312" w:hAnsi="仿宋_GB2312" w:eastAsia="仿宋_GB2312" w:cs="仿宋_GB2312"/>
          <w:color w:val="auto"/>
          <w:kern w:val="2"/>
          <w:sz w:val="32"/>
          <w:szCs w:val="32"/>
          <w:lang w:val="en-US" w:eastAsia="zh-CN" w:bidi="zh-CN"/>
        </w:rPr>
        <w:t>6.其他事项：①为参加的活动对象统一服装（1件上衣T恤，朴素、庄重）和身份标识（便于识别），以便开展红色教育、烈士纪念等活动。②行程结束后，组织服务对象填写关于食宿、交通、行程方案及人员配置等服务方面的意见反馈表，征集不少于30份有效意见及建议。</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left"/>
        <w:textAlignment w:val="auto"/>
        <w:outlineLvl w:val="9"/>
        <w:rPr>
          <w:rFonts w:hint="eastAsia" w:ascii="Times New Roman" w:hAnsi="Times New Roman" w:eastAsia="黑体" w:cs="Times New Roman"/>
          <w:b w:val="0"/>
          <w:bCs w:val="0"/>
          <w:color w:val="000000"/>
          <w:kern w:val="36"/>
          <w:sz w:val="32"/>
          <w:szCs w:val="32"/>
          <w:lang w:val="zh-CN" w:eastAsia="zh-CN"/>
        </w:rPr>
      </w:pPr>
      <w:r>
        <w:rPr>
          <w:rFonts w:hint="eastAsia" w:ascii="Times New Roman" w:hAnsi="Times New Roman" w:eastAsia="黑体" w:cs="Times New Roman"/>
          <w:b w:val="0"/>
          <w:bCs w:val="0"/>
          <w:color w:val="000000"/>
          <w:kern w:val="36"/>
          <w:sz w:val="32"/>
          <w:szCs w:val="32"/>
          <w:lang w:val="en-US" w:eastAsia="zh-CN"/>
        </w:rPr>
        <w:t>二、投标供应商资格要求</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jc w:val="both"/>
        <w:textAlignment w:val="auto"/>
        <w:outlineLvl w:val="9"/>
        <w:rPr>
          <w:rFonts w:hint="eastAsia" w:ascii="仿宋_GB2312" w:hAnsi="仿宋_GB2312" w:eastAsia="仿宋_GB2312" w:cs="仿宋_GB2312"/>
          <w:color w:val="000000"/>
          <w:kern w:val="2"/>
          <w:sz w:val="32"/>
          <w:szCs w:val="32"/>
          <w:lang w:val="zh-CN" w:eastAsia="zh-CN" w:bidi="zh-CN"/>
        </w:rPr>
      </w:pPr>
      <w:r>
        <w:rPr>
          <w:rFonts w:hint="eastAsia" w:ascii="仿宋_GB2312" w:hAnsi="仿宋_GB2312" w:eastAsia="仿宋_GB2312" w:cs="仿宋_GB2312"/>
          <w:color w:val="000000"/>
          <w:kern w:val="2"/>
          <w:sz w:val="32"/>
          <w:szCs w:val="32"/>
          <w:lang w:val="zh-CN" w:eastAsia="zh-CN" w:bidi="zh-CN"/>
        </w:rPr>
        <w:t>（</w:t>
      </w:r>
      <w:r>
        <w:rPr>
          <w:rFonts w:hint="eastAsia" w:ascii="仿宋_GB2312" w:hAnsi="仿宋_GB2312" w:eastAsia="仿宋_GB2312" w:cs="仿宋_GB2312"/>
          <w:color w:val="000000"/>
          <w:kern w:val="2"/>
          <w:sz w:val="32"/>
          <w:szCs w:val="32"/>
          <w:lang w:val="en-US" w:eastAsia="zh-CN" w:bidi="zh-CN"/>
        </w:rPr>
        <w:t>一</w:t>
      </w:r>
      <w:r>
        <w:rPr>
          <w:rFonts w:hint="eastAsia" w:ascii="仿宋_GB2312" w:hAnsi="仿宋_GB2312" w:eastAsia="仿宋_GB2312" w:cs="仿宋_GB2312"/>
          <w:color w:val="000000"/>
          <w:kern w:val="2"/>
          <w:sz w:val="32"/>
          <w:szCs w:val="32"/>
          <w:lang w:val="zh-CN" w:eastAsia="zh-CN" w:bidi="zh-CN"/>
        </w:rPr>
        <w:t>）投标供应商必须先行注册为深圳市政府采购供应商。</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jc w:val="both"/>
        <w:textAlignment w:val="auto"/>
        <w:outlineLvl w:val="9"/>
        <w:rPr>
          <w:rFonts w:hint="default" w:ascii="仿宋_GB2312" w:hAnsi="仿宋_GB2312" w:eastAsia="仿宋_GB2312" w:cs="仿宋_GB2312"/>
          <w:color w:val="000000"/>
          <w:kern w:val="2"/>
          <w:sz w:val="32"/>
          <w:szCs w:val="32"/>
          <w:lang w:val="en-US" w:eastAsia="zh-CN" w:bidi="zh-CN"/>
        </w:rPr>
      </w:pPr>
      <w:r>
        <w:rPr>
          <w:rFonts w:hint="eastAsia" w:ascii="仿宋_GB2312" w:hAnsi="仿宋_GB2312" w:eastAsia="仿宋_GB2312" w:cs="仿宋_GB2312"/>
          <w:color w:val="000000"/>
          <w:kern w:val="2"/>
          <w:sz w:val="32"/>
          <w:szCs w:val="32"/>
          <w:lang w:val="en-US" w:eastAsia="zh-CN" w:bidi="zh-CN"/>
        </w:rPr>
        <w:t>（二）</w:t>
      </w:r>
      <w:r>
        <w:rPr>
          <w:rFonts w:hint="default" w:ascii="仿宋_GB2312" w:hAnsi="仿宋_GB2312" w:eastAsia="仿宋_GB2312" w:cs="仿宋_GB2312"/>
          <w:color w:val="000000"/>
          <w:kern w:val="2"/>
          <w:sz w:val="32"/>
          <w:szCs w:val="32"/>
          <w:lang w:val="en-US" w:eastAsia="zh-CN" w:bidi="zh-CN"/>
        </w:rPr>
        <w:t>投标</w:t>
      </w:r>
      <w:r>
        <w:rPr>
          <w:rFonts w:hint="default" w:ascii="仿宋_GB2312" w:hAnsi="仿宋_GB2312" w:eastAsia="仿宋_GB2312" w:cs="仿宋_GB2312"/>
          <w:color w:val="000000"/>
          <w:kern w:val="2"/>
          <w:sz w:val="32"/>
          <w:szCs w:val="32"/>
          <w:lang w:val="zh-CN" w:eastAsia="zh-CN" w:bidi="zh-CN"/>
        </w:rPr>
        <w:t>供应商必须具有合法的经营范围，经营范围为国内旅行社</w:t>
      </w:r>
      <w:r>
        <w:rPr>
          <w:rFonts w:hint="default" w:ascii="仿宋_GB2312" w:hAnsi="仿宋_GB2312" w:eastAsia="仿宋_GB2312" w:cs="仿宋_GB2312"/>
          <w:color w:val="000000"/>
          <w:kern w:val="2"/>
          <w:sz w:val="32"/>
          <w:szCs w:val="32"/>
          <w:lang w:val="en-US" w:eastAsia="zh-CN" w:bidi="zh-CN"/>
        </w:rPr>
        <w:t>或社会疗养服务企业</w:t>
      </w:r>
      <w:r>
        <w:rPr>
          <w:rFonts w:hint="eastAsia" w:ascii="仿宋_GB2312" w:hAnsi="仿宋_GB2312" w:eastAsia="仿宋_GB2312" w:cs="仿宋_GB2312"/>
          <w:color w:val="000000"/>
          <w:kern w:val="2"/>
          <w:sz w:val="32"/>
          <w:szCs w:val="32"/>
          <w:lang w:val="zh-CN" w:eastAsia="zh-CN" w:bidi="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jc w:val="both"/>
        <w:textAlignment w:val="auto"/>
        <w:outlineLvl w:val="9"/>
        <w:rPr>
          <w:rFonts w:hint="default" w:ascii="仿宋_GB2312" w:hAnsi="仿宋_GB2312" w:eastAsia="仿宋_GB2312" w:cs="仿宋_GB2312"/>
          <w:color w:val="000000"/>
          <w:kern w:val="2"/>
          <w:sz w:val="32"/>
          <w:szCs w:val="32"/>
          <w:lang w:val="zh-CN" w:eastAsia="zh-CN" w:bidi="zh-CN"/>
        </w:rPr>
      </w:pPr>
      <w:r>
        <w:rPr>
          <w:rFonts w:hint="eastAsia" w:ascii="仿宋_GB2312" w:hAnsi="仿宋_GB2312" w:eastAsia="仿宋_GB2312" w:cs="仿宋_GB2312"/>
          <w:color w:val="000000"/>
          <w:kern w:val="2"/>
          <w:sz w:val="32"/>
          <w:szCs w:val="32"/>
          <w:lang w:val="zh-CN" w:eastAsia="zh-CN" w:bidi="zh-CN"/>
        </w:rPr>
        <w:t>（</w:t>
      </w:r>
      <w:r>
        <w:rPr>
          <w:rFonts w:hint="eastAsia" w:ascii="仿宋_GB2312" w:hAnsi="仿宋_GB2312" w:eastAsia="仿宋_GB2312" w:cs="仿宋_GB2312"/>
          <w:color w:val="000000"/>
          <w:kern w:val="2"/>
          <w:sz w:val="32"/>
          <w:szCs w:val="32"/>
          <w:lang w:val="en-US" w:eastAsia="zh-CN" w:bidi="zh-CN"/>
        </w:rPr>
        <w:t>三</w:t>
      </w:r>
      <w:r>
        <w:rPr>
          <w:rFonts w:hint="eastAsia" w:ascii="仿宋_GB2312" w:hAnsi="仿宋_GB2312" w:eastAsia="仿宋_GB2312" w:cs="仿宋_GB2312"/>
          <w:color w:val="000000"/>
          <w:kern w:val="2"/>
          <w:sz w:val="32"/>
          <w:szCs w:val="32"/>
          <w:lang w:val="zh-CN" w:eastAsia="zh-CN" w:bidi="zh-CN"/>
        </w:rPr>
        <w:t>）</w:t>
      </w:r>
      <w:r>
        <w:rPr>
          <w:rFonts w:hint="default" w:ascii="仿宋_GB2312" w:hAnsi="仿宋_GB2312" w:eastAsia="仿宋_GB2312" w:cs="仿宋_GB2312"/>
          <w:color w:val="000000"/>
          <w:kern w:val="2"/>
          <w:sz w:val="32"/>
          <w:szCs w:val="32"/>
          <w:lang w:val="zh-CN" w:eastAsia="zh-CN" w:bidi="zh-CN"/>
        </w:rPr>
        <w:t>投标供应商必须具备《中华人民共和国政府采购法》第二十二条第一款的条件以及不违反《中华人民共和国政府采购法实施条例》第十八条的规定</w:t>
      </w:r>
      <w:r>
        <w:rPr>
          <w:rFonts w:hint="eastAsia" w:ascii="仿宋_GB2312" w:hAnsi="仿宋_GB2312" w:eastAsia="仿宋_GB2312" w:cs="仿宋_GB2312"/>
          <w:color w:val="000000"/>
          <w:kern w:val="2"/>
          <w:sz w:val="32"/>
          <w:szCs w:val="32"/>
          <w:lang w:val="zh-CN" w:eastAsia="zh-CN" w:bidi="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jc w:val="both"/>
        <w:textAlignment w:val="auto"/>
        <w:outlineLvl w:val="9"/>
        <w:rPr>
          <w:rFonts w:hint="default" w:ascii="仿宋_GB2312" w:hAnsi="仿宋_GB2312" w:eastAsia="仿宋_GB2312" w:cs="仿宋_GB2312"/>
          <w:color w:val="000000"/>
          <w:kern w:val="2"/>
          <w:sz w:val="32"/>
          <w:szCs w:val="32"/>
          <w:lang w:val="zh-CN" w:eastAsia="zh-CN" w:bidi="zh-CN"/>
        </w:rPr>
      </w:pPr>
      <w:r>
        <w:rPr>
          <w:rFonts w:hint="eastAsia" w:ascii="仿宋_GB2312" w:hAnsi="仿宋_GB2312" w:eastAsia="仿宋_GB2312" w:cs="仿宋_GB2312"/>
          <w:color w:val="000000"/>
          <w:kern w:val="2"/>
          <w:sz w:val="32"/>
          <w:szCs w:val="32"/>
          <w:lang w:val="zh-CN" w:eastAsia="zh-CN" w:bidi="zh-CN"/>
        </w:rPr>
        <w:t>（</w:t>
      </w:r>
      <w:r>
        <w:rPr>
          <w:rFonts w:hint="eastAsia" w:ascii="仿宋_GB2312" w:hAnsi="仿宋_GB2312" w:eastAsia="仿宋_GB2312" w:cs="仿宋_GB2312"/>
          <w:color w:val="000000"/>
          <w:kern w:val="2"/>
          <w:sz w:val="32"/>
          <w:szCs w:val="32"/>
          <w:lang w:val="en-US" w:eastAsia="zh-CN" w:bidi="zh-CN"/>
        </w:rPr>
        <w:t>四</w:t>
      </w:r>
      <w:r>
        <w:rPr>
          <w:rFonts w:hint="eastAsia" w:ascii="仿宋_GB2312" w:hAnsi="仿宋_GB2312" w:eastAsia="仿宋_GB2312" w:cs="仿宋_GB2312"/>
          <w:color w:val="000000"/>
          <w:kern w:val="2"/>
          <w:sz w:val="32"/>
          <w:szCs w:val="32"/>
          <w:lang w:val="zh-CN" w:eastAsia="zh-CN" w:bidi="zh-CN"/>
        </w:rPr>
        <w:t>）</w:t>
      </w:r>
      <w:r>
        <w:rPr>
          <w:rFonts w:hint="default" w:ascii="仿宋_GB2312" w:hAnsi="仿宋_GB2312" w:eastAsia="仿宋_GB2312" w:cs="仿宋_GB2312"/>
          <w:color w:val="000000"/>
          <w:kern w:val="2"/>
          <w:sz w:val="32"/>
          <w:szCs w:val="32"/>
          <w:lang w:val="zh-CN" w:eastAsia="zh-CN" w:bidi="zh-CN"/>
        </w:rPr>
        <w:t>未被列入失信被执行人、重大税收违法案件当事人名单、政府采购严重违法失信行为记录名单</w:t>
      </w:r>
      <w:r>
        <w:rPr>
          <w:rFonts w:hint="eastAsia" w:ascii="仿宋_GB2312" w:hAnsi="仿宋_GB2312" w:eastAsia="仿宋_GB2312" w:cs="仿宋_GB2312"/>
          <w:color w:val="000000"/>
          <w:kern w:val="2"/>
          <w:sz w:val="32"/>
          <w:szCs w:val="32"/>
          <w:lang w:val="zh-CN" w:eastAsia="zh-CN" w:bidi="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jc w:val="both"/>
        <w:textAlignment w:val="auto"/>
        <w:outlineLvl w:val="9"/>
        <w:rPr>
          <w:rFonts w:hint="default" w:ascii="仿宋_GB2312" w:hAnsi="仿宋_GB2312" w:eastAsia="仿宋_GB2312" w:cs="仿宋_GB2312"/>
          <w:color w:val="000000"/>
          <w:kern w:val="2"/>
          <w:sz w:val="32"/>
          <w:szCs w:val="32"/>
          <w:lang w:val="zh-CN" w:eastAsia="zh-CN" w:bidi="zh-CN"/>
        </w:rPr>
      </w:pPr>
      <w:r>
        <w:rPr>
          <w:rFonts w:hint="eastAsia" w:ascii="仿宋_GB2312" w:hAnsi="仿宋_GB2312" w:eastAsia="仿宋_GB2312" w:cs="仿宋_GB2312"/>
          <w:color w:val="000000"/>
          <w:kern w:val="2"/>
          <w:sz w:val="32"/>
          <w:szCs w:val="32"/>
          <w:lang w:val="zh-CN" w:eastAsia="zh-CN" w:bidi="zh-CN"/>
        </w:rPr>
        <w:t>（</w:t>
      </w:r>
      <w:r>
        <w:rPr>
          <w:rFonts w:hint="eastAsia" w:ascii="仿宋_GB2312" w:hAnsi="仿宋_GB2312" w:eastAsia="仿宋_GB2312" w:cs="仿宋_GB2312"/>
          <w:color w:val="000000"/>
          <w:kern w:val="2"/>
          <w:sz w:val="32"/>
          <w:szCs w:val="32"/>
          <w:lang w:val="en-US" w:eastAsia="zh-CN" w:bidi="zh-CN"/>
        </w:rPr>
        <w:t>五</w:t>
      </w:r>
      <w:r>
        <w:rPr>
          <w:rFonts w:hint="eastAsia" w:ascii="仿宋_GB2312" w:hAnsi="仿宋_GB2312" w:eastAsia="仿宋_GB2312" w:cs="仿宋_GB2312"/>
          <w:color w:val="000000"/>
          <w:kern w:val="2"/>
          <w:sz w:val="32"/>
          <w:szCs w:val="32"/>
          <w:lang w:val="zh-CN" w:eastAsia="zh-CN" w:bidi="zh-CN"/>
        </w:rPr>
        <w:t>）</w:t>
      </w:r>
      <w:r>
        <w:rPr>
          <w:rFonts w:hint="default" w:ascii="仿宋_GB2312" w:hAnsi="仿宋_GB2312" w:eastAsia="仿宋_GB2312" w:cs="仿宋_GB2312"/>
          <w:color w:val="000000"/>
          <w:kern w:val="2"/>
          <w:sz w:val="32"/>
          <w:szCs w:val="32"/>
          <w:lang w:val="zh-CN" w:eastAsia="zh-CN" w:bidi="zh-CN"/>
        </w:rPr>
        <w:t>参与本项目政府采购活动时不存在被有关部门禁止参与政府采购活动且在</w:t>
      </w:r>
      <w:r>
        <w:rPr>
          <w:rFonts w:hint="eastAsia" w:ascii="仿宋_GB2312" w:hAnsi="仿宋_GB2312" w:eastAsia="仿宋_GB2312" w:cs="仿宋_GB2312"/>
          <w:color w:val="000000"/>
          <w:kern w:val="2"/>
          <w:sz w:val="32"/>
          <w:szCs w:val="32"/>
          <w:lang w:val="en-US" w:eastAsia="zh-CN" w:bidi="zh-CN"/>
        </w:rPr>
        <w:t>禁止</w:t>
      </w:r>
      <w:r>
        <w:rPr>
          <w:rFonts w:hint="default" w:ascii="仿宋_GB2312" w:hAnsi="仿宋_GB2312" w:eastAsia="仿宋_GB2312" w:cs="仿宋_GB2312"/>
          <w:color w:val="000000"/>
          <w:kern w:val="2"/>
          <w:sz w:val="32"/>
          <w:szCs w:val="32"/>
          <w:lang w:val="zh-CN" w:eastAsia="zh-CN" w:bidi="zh-CN"/>
        </w:rPr>
        <w:t>期内的情况</w:t>
      </w:r>
      <w:r>
        <w:rPr>
          <w:rFonts w:hint="eastAsia" w:ascii="仿宋_GB2312" w:hAnsi="仿宋_GB2312" w:eastAsia="仿宋_GB2312" w:cs="仿宋_GB2312"/>
          <w:color w:val="000000"/>
          <w:kern w:val="2"/>
          <w:sz w:val="32"/>
          <w:szCs w:val="32"/>
          <w:lang w:val="zh-CN" w:eastAsia="zh-CN" w:bidi="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firstLine="640" w:firstLineChars="200"/>
        <w:jc w:val="both"/>
        <w:textAlignment w:val="auto"/>
        <w:outlineLvl w:val="9"/>
        <w:rPr>
          <w:rFonts w:hint="default" w:ascii="仿宋_GB2312" w:hAnsi="仿宋_GB2312" w:eastAsia="仿宋_GB2312" w:cs="仿宋_GB2312"/>
          <w:color w:val="000000"/>
          <w:kern w:val="2"/>
          <w:sz w:val="32"/>
          <w:szCs w:val="32"/>
          <w:lang w:val="zh-CN" w:eastAsia="zh-CN" w:bidi="zh-CN"/>
        </w:rPr>
      </w:pPr>
      <w:r>
        <w:rPr>
          <w:rFonts w:hint="eastAsia" w:ascii="仿宋_GB2312" w:hAnsi="仿宋_GB2312" w:eastAsia="仿宋_GB2312" w:cs="仿宋_GB2312"/>
          <w:color w:val="000000"/>
          <w:kern w:val="2"/>
          <w:sz w:val="32"/>
          <w:szCs w:val="32"/>
          <w:lang w:val="zh-CN" w:eastAsia="zh-CN" w:bidi="zh-CN"/>
        </w:rPr>
        <w:t>（</w:t>
      </w:r>
      <w:r>
        <w:rPr>
          <w:rFonts w:hint="eastAsia" w:ascii="仿宋_GB2312" w:hAnsi="仿宋_GB2312" w:eastAsia="仿宋_GB2312" w:cs="仿宋_GB2312"/>
          <w:color w:val="000000"/>
          <w:kern w:val="2"/>
          <w:sz w:val="32"/>
          <w:szCs w:val="32"/>
          <w:lang w:val="en-US" w:eastAsia="zh-CN" w:bidi="zh-CN"/>
        </w:rPr>
        <w:t>六</w:t>
      </w:r>
      <w:r>
        <w:rPr>
          <w:rFonts w:hint="eastAsia" w:ascii="仿宋_GB2312" w:hAnsi="仿宋_GB2312" w:eastAsia="仿宋_GB2312" w:cs="仿宋_GB2312"/>
          <w:color w:val="000000"/>
          <w:kern w:val="2"/>
          <w:sz w:val="32"/>
          <w:szCs w:val="32"/>
          <w:lang w:val="zh-CN" w:eastAsia="zh-CN" w:bidi="zh-CN"/>
        </w:rPr>
        <w:t>）</w:t>
      </w:r>
      <w:r>
        <w:rPr>
          <w:rFonts w:hint="default" w:ascii="仿宋_GB2312" w:hAnsi="仿宋_GB2312" w:eastAsia="仿宋_GB2312" w:cs="仿宋_GB2312"/>
          <w:color w:val="000000"/>
          <w:kern w:val="2"/>
          <w:sz w:val="32"/>
          <w:szCs w:val="32"/>
          <w:lang w:val="zh-CN" w:eastAsia="zh-CN" w:bidi="zh-CN"/>
        </w:rPr>
        <w:t>本项目不允许挂靠和转包，不接受联合体投标人。</w:t>
      </w:r>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left"/>
        <w:textAlignment w:val="auto"/>
        <w:outlineLvl w:val="9"/>
        <w:rPr>
          <w:rFonts w:hint="default" w:ascii="Times New Roman" w:hAnsi="Times New Roman" w:eastAsia="黑体" w:cs="Times New Roman"/>
          <w:b w:val="0"/>
          <w:bCs w:val="0"/>
          <w:color w:val="000000"/>
          <w:kern w:val="36"/>
          <w:sz w:val="32"/>
          <w:szCs w:val="32"/>
          <w:lang w:val="en-US" w:eastAsia="zh-CN"/>
        </w:rPr>
      </w:pPr>
      <w:r>
        <w:rPr>
          <w:rFonts w:hint="eastAsia" w:ascii="Times New Roman" w:hAnsi="Times New Roman" w:eastAsia="黑体" w:cs="Times New Roman"/>
          <w:b w:val="0"/>
          <w:bCs w:val="0"/>
          <w:color w:val="000000"/>
          <w:kern w:val="36"/>
          <w:sz w:val="32"/>
          <w:szCs w:val="32"/>
          <w:lang w:val="en-US" w:eastAsia="zh-CN"/>
        </w:rPr>
        <w:t>三、</w:t>
      </w:r>
      <w:r>
        <w:rPr>
          <w:rFonts w:hint="default" w:ascii="Times New Roman" w:hAnsi="Times New Roman" w:eastAsia="黑体" w:cs="Times New Roman"/>
          <w:b w:val="0"/>
          <w:bCs w:val="0"/>
          <w:color w:val="000000"/>
          <w:kern w:val="36"/>
          <w:sz w:val="32"/>
          <w:szCs w:val="32"/>
          <w:lang w:val="en-US" w:eastAsia="zh-CN"/>
        </w:rPr>
        <w:t>投标文件组成</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主要包括以下内容：（部分投标文件的格式见附件）</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（一）开标一览表（附件1）</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（二）分项报价清单（附件2）</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（三）营业执照</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（四）法定代表人证明书（附件3）</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（五）投标文件签署授权委托书（附件4）</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（六）投标函（附件5）</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（七）符合政府采购法规定条件声明函（附件6）</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（八）诚信声明函（附件7）</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（九）政府采购投标承诺函（附件8）</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（十）股东构成审查（附件9）</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（十一）项目团队</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（十二）项目经验</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（十三）奖励奖项</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（十四）项目服务方案</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（十五）服务保</w:t>
      </w:r>
      <w:r>
        <w:rPr>
          <w:rFonts w:hint="eastAsia" w:ascii="仿宋_GB2312" w:hAnsi="仿宋_GB2312" w:eastAsia="仿宋_GB2312" w:cs="仿宋_GB2312"/>
          <w:color w:val="auto"/>
          <w:sz w:val="32"/>
          <w:szCs w:val="32"/>
          <w:lang w:val="en-US" w:eastAsia="zh-CN"/>
        </w:rPr>
        <w:t>障措施及应急预案</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（十六）服务项目重点难点分析、应对措施及相关的合理化建议</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（十七）其它采购文件要求的内容及投标人认为需要补充的内容格式</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注：</w:t>
      </w:r>
      <w:r>
        <w:rPr>
          <w:rFonts w:hint="eastAsia" w:ascii="仿宋_GB2312" w:hAnsi="仿宋_GB2312" w:eastAsia="仿宋_GB2312" w:cs="仿宋_GB2312"/>
          <w:sz w:val="32"/>
          <w:szCs w:val="32"/>
          <w:lang w:val="en-US" w:eastAsia="zh-CN"/>
        </w:rPr>
        <w:t>以上资料请自行清晰的编排成标书，以PDF格式进行系统投标；所有资料均要加盖投标单位公章，未提供或提供不完整、不符合要求的，投标文件将按投标无效处理。</w:t>
      </w:r>
      <w:bookmarkStart w:id="0" w:name="_Toc194467283"/>
    </w:p>
    <w:p>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firstLine="640" w:firstLineChars="200"/>
        <w:jc w:val="left"/>
        <w:textAlignment w:val="auto"/>
        <w:outlineLvl w:val="9"/>
        <w:rPr>
          <w:rFonts w:hint="eastAsia" w:ascii="Times New Roman" w:hAnsi="Times New Roman" w:eastAsia="黑体" w:cs="Times New Roman"/>
          <w:b w:val="0"/>
          <w:bCs w:val="0"/>
          <w:color w:val="000000"/>
          <w:kern w:val="36"/>
          <w:sz w:val="32"/>
          <w:szCs w:val="32"/>
          <w:lang w:val="en-US" w:eastAsia="zh-CN"/>
        </w:rPr>
      </w:pPr>
      <w:r>
        <w:rPr>
          <w:rFonts w:hint="eastAsia" w:ascii="Times New Roman" w:hAnsi="Times New Roman" w:eastAsia="黑体" w:cs="Times New Roman"/>
          <w:b w:val="0"/>
          <w:bCs w:val="0"/>
          <w:color w:val="000000"/>
          <w:kern w:val="36"/>
          <w:sz w:val="32"/>
          <w:szCs w:val="32"/>
          <w:lang w:val="en-US" w:eastAsia="zh-CN"/>
        </w:rPr>
        <w:t>四、定标方式</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default" w:ascii="仿宋_GB2312" w:hAnsi="微软雅黑" w:eastAsia="仿宋_GB2312" w:cs="宋体"/>
          <w:color w:val="000000"/>
          <w:kern w:val="36"/>
          <w:sz w:val="32"/>
          <w:szCs w:val="32"/>
          <w:lang w:val="en-US" w:eastAsia="zh-CN"/>
        </w:rPr>
      </w:pPr>
      <w:r>
        <w:rPr>
          <w:rFonts w:hint="eastAsia" w:ascii="仿宋_GB2312" w:hAnsi="微软雅黑" w:eastAsia="仿宋_GB2312" w:cs="宋体"/>
          <w:color w:val="000000"/>
          <w:kern w:val="36"/>
          <w:sz w:val="32"/>
          <w:szCs w:val="32"/>
          <w:lang w:val="en-US" w:eastAsia="zh-CN"/>
        </w:rPr>
        <w:t>评审定标。</w:t>
      </w:r>
      <w:r>
        <w:rPr>
          <w:rFonts w:hint="default" w:ascii="仿宋_GB2312" w:hAnsi="微软雅黑" w:eastAsia="仿宋_GB2312" w:cs="宋体"/>
          <w:color w:val="000000"/>
          <w:kern w:val="36"/>
          <w:sz w:val="32"/>
          <w:szCs w:val="32"/>
          <w:lang w:val="en-US" w:eastAsia="zh-CN"/>
        </w:rPr>
        <w:t>由罗湖区退役军人事务局采购小组成员负责打分确定，评审标准见</w:t>
      </w:r>
      <w:r>
        <w:rPr>
          <w:rFonts w:hint="eastAsia" w:ascii="仿宋_GB2312" w:hAnsi="微软雅黑" w:eastAsia="仿宋_GB2312" w:cs="宋体"/>
          <w:color w:val="000000"/>
          <w:kern w:val="36"/>
          <w:sz w:val="32"/>
          <w:szCs w:val="32"/>
          <w:lang w:val="en-US" w:eastAsia="zh-CN"/>
        </w:rPr>
        <w:t>《罗湖区2026年度部分重点优抚对象短期疗养暨红色教育实践活动项目评分表》</w:t>
      </w:r>
      <w:r>
        <w:rPr>
          <w:rFonts w:hint="default" w:ascii="仿宋_GB2312" w:hAnsi="微软雅黑" w:eastAsia="仿宋_GB2312" w:cs="宋体"/>
          <w:color w:val="000000"/>
          <w:kern w:val="36"/>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0"/>
        <w:rPr>
          <w:rFonts w:hint="eastAsia" w:ascii="方正小标宋简体" w:hAnsi="方正小标宋简体" w:eastAsia="方正小标宋简体" w:cs="方正小标宋简体"/>
          <w:color w:val="000000"/>
          <w:kern w:val="36"/>
          <w:sz w:val="44"/>
          <w:szCs w:val="44"/>
          <w:lang w:val="en-US" w:eastAsia="zh-CN"/>
        </w:rPr>
      </w:pPr>
    </w:p>
    <w:tbl>
      <w:tblPr>
        <w:tblStyle w:val="16"/>
        <w:tblpPr w:leftFromText="180" w:rightFromText="180" w:vertAnchor="text" w:horzAnchor="page" w:tblpX="1449" w:tblpY="479"/>
        <w:tblOverlap w:val="never"/>
        <w:tblW w:w="912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48"/>
        <w:gridCol w:w="522"/>
        <w:gridCol w:w="892"/>
        <w:gridCol w:w="627"/>
        <w:gridCol w:w="65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2" w:hRule="exact"/>
        </w:trPr>
        <w:tc>
          <w:tcPr>
            <w:tcW w:w="54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lang w:val="en-US" w:eastAsia="zh-CN" w:bidi="ar"/>
              </w:rPr>
              <w:t>序号</w:t>
            </w:r>
          </w:p>
        </w:tc>
        <w:tc>
          <w:tcPr>
            <w:tcW w:w="1414"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lang w:val="en-US" w:eastAsia="zh-CN" w:bidi="ar"/>
              </w:rPr>
              <w:t>评分项</w:t>
            </w:r>
          </w:p>
        </w:tc>
        <w:tc>
          <w:tcPr>
            <w:tcW w:w="62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lang w:val="en-US" w:eastAsia="zh-CN" w:bidi="ar"/>
              </w:rPr>
              <w:t>权重</w:t>
            </w:r>
          </w:p>
        </w:tc>
        <w:tc>
          <w:tcPr>
            <w:tcW w:w="654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000000"/>
                <w:sz w:val="24"/>
                <w:szCs w:val="24"/>
                <w:u w:val="none"/>
              </w:rPr>
            </w:pPr>
            <w:r>
              <w:rPr>
                <w:rFonts w:hint="eastAsia" w:ascii="黑体" w:hAnsi="宋体" w:eastAsia="黑体" w:cs="黑体"/>
                <w:b/>
                <w:i w:val="0"/>
                <w:color w:val="000000"/>
                <w:kern w:val="0"/>
                <w:sz w:val="24"/>
                <w:szCs w:val="24"/>
                <w:u w:val="none"/>
                <w:lang w:val="en-US" w:eastAsia="zh-CN" w:bidi="ar"/>
              </w:rPr>
              <w:t>评分细则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12" w:hRule="atLeast"/>
        </w:trPr>
        <w:tc>
          <w:tcPr>
            <w:tcW w:w="54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黑体" w:hAnsi="宋体" w:eastAsia="黑体" w:cs="黑体"/>
                <w:b/>
                <w:i w:val="0"/>
                <w:color w:val="000000"/>
                <w:sz w:val="24"/>
                <w:szCs w:val="24"/>
                <w:u w:val="none"/>
              </w:rPr>
            </w:pPr>
          </w:p>
        </w:tc>
        <w:tc>
          <w:tcPr>
            <w:tcW w:w="1414"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黑体" w:hAnsi="宋体" w:eastAsia="黑体" w:cs="黑体"/>
                <w:b/>
                <w:i w:val="0"/>
                <w:color w:val="000000"/>
                <w:sz w:val="24"/>
                <w:szCs w:val="24"/>
                <w:u w:val="none"/>
              </w:rPr>
            </w:pPr>
          </w:p>
        </w:tc>
        <w:tc>
          <w:tcPr>
            <w:tcW w:w="62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黑体" w:hAnsi="宋体" w:eastAsia="黑体" w:cs="黑体"/>
                <w:b/>
                <w:i w:val="0"/>
                <w:color w:val="000000"/>
                <w:sz w:val="24"/>
                <w:szCs w:val="24"/>
                <w:u w:val="none"/>
              </w:rPr>
            </w:pPr>
          </w:p>
        </w:tc>
        <w:tc>
          <w:tcPr>
            <w:tcW w:w="654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黑体" w:hAnsi="宋体" w:eastAsia="黑体" w:cs="黑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155" w:hRule="atLeast"/>
        </w:trPr>
        <w:tc>
          <w:tcPr>
            <w:tcW w:w="5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b/>
                <w:bCs/>
                <w:i w:val="0"/>
                <w:color w:val="auto"/>
                <w:sz w:val="24"/>
                <w:szCs w:val="24"/>
                <w:u w:val="none"/>
              </w:rPr>
            </w:pPr>
            <w:r>
              <w:rPr>
                <w:rFonts w:hint="eastAsia" w:ascii="CESI仿宋-GB2312" w:hAnsi="CESI仿宋-GB2312" w:eastAsia="CESI仿宋-GB2312" w:cs="CESI仿宋-GB2312"/>
                <w:b/>
                <w:bCs/>
                <w:i w:val="0"/>
                <w:color w:val="auto"/>
                <w:kern w:val="0"/>
                <w:sz w:val="24"/>
                <w:szCs w:val="24"/>
                <w:u w:val="none"/>
                <w:lang w:val="en-US" w:eastAsia="zh-CN" w:bidi="ar"/>
              </w:rPr>
              <w:t>1</w:t>
            </w:r>
          </w:p>
        </w:tc>
        <w:tc>
          <w:tcPr>
            <w:tcW w:w="14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b/>
                <w:bCs/>
                <w:i w:val="0"/>
                <w:color w:val="auto"/>
                <w:sz w:val="24"/>
                <w:szCs w:val="24"/>
                <w:u w:val="none"/>
              </w:rPr>
            </w:pPr>
            <w:r>
              <w:rPr>
                <w:rFonts w:hint="eastAsia" w:ascii="CESI仿宋-GB2312" w:hAnsi="CESI仿宋-GB2312" w:eastAsia="CESI仿宋-GB2312" w:cs="CESI仿宋-GB2312"/>
                <w:b/>
                <w:bCs/>
                <w:i w:val="0"/>
                <w:color w:val="auto"/>
                <w:kern w:val="0"/>
                <w:sz w:val="24"/>
                <w:szCs w:val="24"/>
                <w:u w:val="none"/>
                <w:lang w:val="en-US" w:eastAsia="zh-CN" w:bidi="ar"/>
              </w:rPr>
              <w:t>价格</w:t>
            </w:r>
          </w:p>
        </w:tc>
        <w:tc>
          <w:tcPr>
            <w:tcW w:w="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CESI仿宋-GB2312" w:hAnsi="CESI仿宋-GB2312" w:eastAsia="CESI仿宋-GB2312" w:cs="CESI仿宋-GB2312"/>
                <w:i w:val="0"/>
                <w:color w:val="auto"/>
                <w:sz w:val="20"/>
                <w:szCs w:val="20"/>
                <w:u w:val="none"/>
                <w:lang w:val="en-US" w:eastAsia="zh-CN"/>
              </w:rPr>
            </w:pPr>
            <w:r>
              <w:rPr>
                <w:rFonts w:hint="eastAsia" w:ascii="CESI仿宋-GB2312" w:hAnsi="CESI仿宋-GB2312" w:eastAsia="CESI仿宋-GB2312" w:cs="CESI仿宋-GB2312"/>
                <w:i w:val="0"/>
                <w:color w:val="auto"/>
                <w:sz w:val="20"/>
                <w:szCs w:val="20"/>
                <w:u w:val="none"/>
                <w:lang w:val="en-US" w:eastAsia="zh-CN"/>
              </w:rPr>
              <w:t>10</w:t>
            </w:r>
          </w:p>
        </w:tc>
        <w:tc>
          <w:tcPr>
            <w:tcW w:w="65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采用低价优先法计算，即满足招标文件要求且投标价格最低的投标报价为评标基准价，其价格分为满分。其他投标人的价格分统一按照下列公式计算：</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sz w:val="20"/>
                <w:szCs w:val="20"/>
                <w:u w:val="none"/>
              </w:rPr>
            </w:pPr>
            <w:r>
              <w:rPr>
                <w:rFonts w:hint="eastAsia" w:ascii="CESI仿宋-GB2312" w:hAnsi="CESI仿宋-GB2312" w:eastAsia="CESI仿宋-GB2312" w:cs="CESI仿宋-GB2312"/>
                <w:i w:val="0"/>
                <w:color w:val="auto"/>
                <w:kern w:val="0"/>
                <w:sz w:val="20"/>
                <w:szCs w:val="20"/>
                <w:u w:val="none"/>
                <w:lang w:val="en-US" w:eastAsia="zh-CN" w:bidi="ar"/>
              </w:rPr>
              <w:t>投标报价得分=(评标基准价／投标报价)×价格权重。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640" w:hRule="atLeast"/>
        </w:trPr>
        <w:tc>
          <w:tcPr>
            <w:tcW w:w="548"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b/>
                <w:bCs/>
                <w:i w:val="0"/>
                <w:color w:val="auto"/>
                <w:kern w:val="0"/>
                <w:sz w:val="24"/>
                <w:szCs w:val="24"/>
                <w:u w:val="none"/>
                <w:lang w:val="en-US" w:eastAsia="zh-CN" w:bidi="ar"/>
              </w:rPr>
            </w:pPr>
            <w:r>
              <w:rPr>
                <w:rFonts w:hint="eastAsia" w:ascii="CESI仿宋-GB2312" w:hAnsi="CESI仿宋-GB2312" w:eastAsia="CESI仿宋-GB2312" w:cs="CESI仿宋-GB2312"/>
                <w:b/>
                <w:bCs/>
                <w:i w:val="0"/>
                <w:color w:val="auto"/>
                <w:kern w:val="0"/>
                <w:sz w:val="24"/>
                <w:szCs w:val="24"/>
                <w:u w:val="none"/>
                <w:lang w:val="en-US" w:eastAsia="zh-CN" w:bidi="ar"/>
              </w:rPr>
              <w:t>2</w:t>
            </w:r>
          </w:p>
        </w:tc>
        <w:tc>
          <w:tcPr>
            <w:tcW w:w="522" w:type="dxa"/>
            <w:vMerge w:val="restart"/>
            <w:tcBorders>
              <w:top w:val="single" w:color="000000" w:sz="4" w:space="0"/>
              <w:left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b/>
                <w:bCs/>
                <w:i w:val="0"/>
                <w:color w:val="auto"/>
                <w:kern w:val="0"/>
                <w:sz w:val="24"/>
                <w:szCs w:val="24"/>
                <w:u w:val="none"/>
                <w:lang w:val="en-US" w:eastAsia="zh-CN" w:bidi="ar"/>
              </w:rPr>
            </w:pPr>
            <w:r>
              <w:rPr>
                <w:rFonts w:hint="eastAsia" w:ascii="CESI仿宋-GB2312" w:hAnsi="CESI仿宋-GB2312" w:eastAsia="CESI仿宋-GB2312" w:cs="CESI仿宋-GB2312"/>
                <w:b/>
                <w:bCs/>
                <w:i w:val="0"/>
                <w:color w:val="auto"/>
                <w:kern w:val="0"/>
                <w:sz w:val="24"/>
                <w:szCs w:val="24"/>
                <w:u w:val="none"/>
                <w:lang w:val="en-US" w:eastAsia="zh-CN" w:bidi="ar"/>
              </w:rPr>
              <w:t>综</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b/>
                <w:bCs/>
                <w:i w:val="0"/>
                <w:color w:val="auto"/>
                <w:kern w:val="0"/>
                <w:sz w:val="24"/>
                <w:szCs w:val="24"/>
                <w:u w:val="none"/>
                <w:lang w:val="en-US" w:eastAsia="zh-CN" w:bidi="ar"/>
              </w:rPr>
            </w:pPr>
            <w:r>
              <w:rPr>
                <w:rFonts w:hint="eastAsia" w:ascii="CESI仿宋-GB2312" w:hAnsi="CESI仿宋-GB2312" w:eastAsia="CESI仿宋-GB2312" w:cs="CESI仿宋-GB2312"/>
                <w:b/>
                <w:bCs/>
                <w:i w:val="0"/>
                <w:color w:val="auto"/>
                <w:kern w:val="0"/>
                <w:sz w:val="24"/>
                <w:szCs w:val="24"/>
                <w:u w:val="none"/>
                <w:lang w:val="en-US" w:eastAsia="zh-CN" w:bidi="ar"/>
              </w:rPr>
              <w:t>合</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b/>
                <w:bCs/>
                <w:i w:val="0"/>
                <w:color w:val="auto"/>
                <w:kern w:val="0"/>
                <w:sz w:val="24"/>
                <w:szCs w:val="24"/>
                <w:u w:val="none"/>
                <w:lang w:val="en-US" w:eastAsia="zh-CN" w:bidi="ar"/>
              </w:rPr>
            </w:pPr>
            <w:r>
              <w:rPr>
                <w:rFonts w:hint="eastAsia" w:ascii="CESI仿宋-GB2312" w:hAnsi="CESI仿宋-GB2312" w:eastAsia="CESI仿宋-GB2312" w:cs="CESI仿宋-GB2312"/>
                <w:b/>
                <w:bCs/>
                <w:i w:val="0"/>
                <w:color w:val="auto"/>
                <w:kern w:val="0"/>
                <w:sz w:val="24"/>
                <w:szCs w:val="24"/>
                <w:u w:val="none"/>
                <w:lang w:val="en-US" w:eastAsia="zh-CN" w:bidi="ar"/>
              </w:rPr>
              <w:t>实</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b/>
                <w:bCs/>
                <w:i w:val="0"/>
                <w:color w:val="auto"/>
                <w:kern w:val="0"/>
                <w:sz w:val="24"/>
                <w:szCs w:val="24"/>
                <w:u w:val="none"/>
                <w:lang w:val="en-US" w:eastAsia="zh-CN" w:bidi="ar"/>
              </w:rPr>
            </w:pPr>
            <w:r>
              <w:rPr>
                <w:rFonts w:hint="eastAsia" w:ascii="CESI仿宋-GB2312" w:hAnsi="CESI仿宋-GB2312" w:eastAsia="CESI仿宋-GB2312" w:cs="CESI仿宋-GB2312"/>
                <w:b/>
                <w:bCs/>
                <w:i w:val="0"/>
                <w:color w:val="auto"/>
                <w:kern w:val="0"/>
                <w:sz w:val="24"/>
                <w:szCs w:val="24"/>
                <w:u w:val="none"/>
                <w:lang w:val="en-US" w:eastAsia="zh-CN" w:bidi="ar"/>
              </w:rPr>
              <w:t>力</w:t>
            </w:r>
          </w:p>
        </w:tc>
        <w:tc>
          <w:tcPr>
            <w:tcW w:w="892"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服务</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资质</w:t>
            </w:r>
          </w:p>
        </w:tc>
        <w:tc>
          <w:tcPr>
            <w:tcW w:w="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10</w:t>
            </w:r>
          </w:p>
        </w:tc>
        <w:tc>
          <w:tcPr>
            <w:tcW w:w="65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（一）评分内容：</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1.供应商必须是深圳市政府采购注册供应商得4分，否则不得分。</w:t>
            </w:r>
            <w:r>
              <w:rPr>
                <w:rFonts w:hint="eastAsia" w:ascii="CESI仿宋-GB2312" w:hAnsi="CESI仿宋-GB2312" w:eastAsia="CESI仿宋-GB2312" w:cs="CESI仿宋-GB2312"/>
                <w:i w:val="0"/>
                <w:color w:val="auto"/>
                <w:kern w:val="0"/>
                <w:sz w:val="20"/>
                <w:szCs w:val="20"/>
                <w:u w:val="none"/>
                <w:lang w:val="en-US" w:eastAsia="zh-CN" w:bidi="ar"/>
              </w:rPr>
              <w:br w:type="textWrapping"/>
            </w:r>
            <w:r>
              <w:rPr>
                <w:rFonts w:hint="eastAsia" w:ascii="CESI仿宋-GB2312" w:hAnsi="CESI仿宋-GB2312" w:eastAsia="CESI仿宋-GB2312" w:cs="CESI仿宋-GB2312"/>
                <w:i w:val="0"/>
                <w:color w:val="auto"/>
                <w:kern w:val="0"/>
                <w:sz w:val="20"/>
                <w:szCs w:val="20"/>
                <w:u w:val="none"/>
                <w:lang w:val="en-US" w:eastAsia="zh-CN" w:bidi="ar"/>
              </w:rPr>
              <w:t>2.供应商提供：</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（1）法人代表证明书</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（2）投标文件签署授权委托书</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（3）投标函</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（4）符合政府采购法规定条件声明函</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（5）诚信声明函</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（6）政府采购投标承诺函</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每提供1项得1分，最高得6分，未提供不得分。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（二）评分依据：</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1.第1项提供营业执照，作为得分依据。</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2.第2项提供附件4-9，作为得分依据。</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color w:val="auto"/>
                <w:lang w:val="en-US" w:eastAsia="zh-CN"/>
              </w:rPr>
            </w:pPr>
            <w:r>
              <w:rPr>
                <w:rFonts w:hint="eastAsia" w:ascii="CESI仿宋-GB2312" w:hAnsi="CESI仿宋-GB2312" w:eastAsia="CESI仿宋-GB2312" w:cs="CESI仿宋-GB2312"/>
                <w:i w:val="0"/>
                <w:color w:val="auto"/>
                <w:kern w:val="0"/>
                <w:sz w:val="20"/>
                <w:szCs w:val="20"/>
                <w:u w:val="none"/>
                <w:lang w:val="en-US" w:eastAsia="zh-CN" w:bidi="ar"/>
              </w:rPr>
              <w:t>备注：评分中出现无证明资料或证书过期或专家无法凭所提供资料判断是否得分的情况，一律作不得分处理。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588" w:hRule="exact"/>
        </w:trPr>
        <w:tc>
          <w:tcPr>
            <w:tcW w:w="548" w:type="dxa"/>
            <w:vMerge w:val="continue"/>
            <w:tcBorders>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20"/>
                <w:szCs w:val="20"/>
                <w:u w:val="none"/>
                <w:lang w:val="en-US" w:eastAsia="zh-CN" w:bidi="ar"/>
              </w:rPr>
            </w:pPr>
          </w:p>
        </w:tc>
        <w:tc>
          <w:tcPr>
            <w:tcW w:w="522" w:type="dxa"/>
            <w:vMerge w:val="continue"/>
            <w:tcBorders>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color w:val="auto"/>
                <w:sz w:val="22"/>
                <w:szCs w:val="22"/>
                <w:u w:val="none"/>
              </w:rPr>
            </w:pPr>
          </w:p>
        </w:tc>
        <w:tc>
          <w:tcPr>
            <w:tcW w:w="892"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项目</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团队</w:t>
            </w:r>
          </w:p>
        </w:tc>
        <w:tc>
          <w:tcPr>
            <w:tcW w:w="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10</w:t>
            </w:r>
          </w:p>
        </w:tc>
        <w:tc>
          <w:tcPr>
            <w:tcW w:w="65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（一）评分内容：</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default"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1.服务团队包括项目负责人（须为投标人自有员工）、团队成员2人，得2分，2人以下不得分；每增加1人得1分，最高得5分。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2.团队负责人具有本科及以上学历，得1分。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3.团队成员具有导游资格证书的，得1分；团队成员具备医护、急救等培训经历或证书的，每提供1人加1分，最高得3分。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（二）评分依据：</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1. 投标人提供拟安排的项目负责人在投标单位缴纳载有社保部门公章的社保缴交证明材料，原件备查。</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2.第2项提供学历证书扫描件以及学信网查询记录。对于较早颁发的学历证书，学信网无法查询的，要求提供证书扫描件和其他佐证材料（如毕业院校、人社部门等颁发机构或监管机构等单位出具的证明）作为得分依据，原件备查。</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3.第3项提供相关证书扫描件或证明材料作为得分依据，原件备查。</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备注：评分中出现无证明资料或证书过期或专家无法凭所提供资料判断是否得分的情况，一律作不得分处理。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622" w:hRule="atLeast"/>
        </w:trPr>
        <w:tc>
          <w:tcPr>
            <w:tcW w:w="548" w:type="dxa"/>
            <w:vMerge w:val="restart"/>
            <w:tcBorders>
              <w:top w:val="single" w:color="auto" w:sz="4" w:space="0"/>
              <w:left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CESI仿宋-GB2312" w:hAnsi="CESI仿宋-GB2312" w:eastAsia="CESI仿宋-GB2312" w:cs="CESI仿宋-GB2312"/>
                <w:i w:val="0"/>
                <w:color w:val="auto"/>
                <w:kern w:val="0"/>
                <w:sz w:val="24"/>
                <w:szCs w:val="24"/>
                <w:u w:val="none"/>
                <w:lang w:val="en-US" w:eastAsia="zh-CN" w:bidi="ar"/>
              </w:rPr>
            </w:pPr>
            <w:r>
              <w:rPr>
                <w:rFonts w:hint="eastAsia" w:ascii="CESI仿宋-GB2312" w:hAnsi="CESI仿宋-GB2312" w:eastAsia="CESI仿宋-GB2312" w:cs="CESI仿宋-GB2312"/>
                <w:b/>
                <w:bCs/>
                <w:i w:val="0"/>
                <w:color w:val="auto"/>
                <w:kern w:val="0"/>
                <w:sz w:val="24"/>
                <w:szCs w:val="24"/>
                <w:u w:val="none"/>
                <w:lang w:val="en-US" w:eastAsia="zh-CN" w:bidi="ar"/>
              </w:rPr>
              <w:t>2</w:t>
            </w:r>
          </w:p>
        </w:tc>
        <w:tc>
          <w:tcPr>
            <w:tcW w:w="522" w:type="dxa"/>
            <w:vMerge w:val="restart"/>
            <w:tcBorders>
              <w:top w:val="single" w:color="000000" w:sz="4" w:space="0"/>
              <w:left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b/>
                <w:bCs/>
                <w:i w:val="0"/>
                <w:color w:val="auto"/>
                <w:kern w:val="0"/>
                <w:sz w:val="24"/>
                <w:szCs w:val="24"/>
                <w:u w:val="none"/>
                <w:lang w:val="en-US" w:eastAsia="zh-CN" w:bidi="ar"/>
              </w:rPr>
            </w:pPr>
            <w:r>
              <w:rPr>
                <w:rFonts w:hint="eastAsia" w:ascii="CESI仿宋-GB2312" w:hAnsi="CESI仿宋-GB2312" w:eastAsia="CESI仿宋-GB2312" w:cs="CESI仿宋-GB2312"/>
                <w:b/>
                <w:bCs/>
                <w:i w:val="0"/>
                <w:color w:val="auto"/>
                <w:kern w:val="0"/>
                <w:sz w:val="24"/>
                <w:szCs w:val="24"/>
                <w:u w:val="none"/>
                <w:lang w:val="en-US" w:eastAsia="zh-CN" w:bidi="ar"/>
              </w:rPr>
              <w:t>综</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b/>
                <w:bCs/>
                <w:i w:val="0"/>
                <w:color w:val="auto"/>
                <w:kern w:val="0"/>
                <w:sz w:val="24"/>
                <w:szCs w:val="24"/>
                <w:u w:val="none"/>
                <w:lang w:val="en-US" w:eastAsia="zh-CN" w:bidi="ar"/>
              </w:rPr>
            </w:pPr>
            <w:r>
              <w:rPr>
                <w:rFonts w:hint="eastAsia" w:ascii="CESI仿宋-GB2312" w:hAnsi="CESI仿宋-GB2312" w:eastAsia="CESI仿宋-GB2312" w:cs="CESI仿宋-GB2312"/>
                <w:b/>
                <w:bCs/>
                <w:i w:val="0"/>
                <w:color w:val="auto"/>
                <w:kern w:val="0"/>
                <w:sz w:val="24"/>
                <w:szCs w:val="24"/>
                <w:u w:val="none"/>
                <w:lang w:val="en-US" w:eastAsia="zh-CN" w:bidi="ar"/>
              </w:rPr>
              <w:t>合</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b/>
                <w:bCs/>
                <w:i w:val="0"/>
                <w:color w:val="auto"/>
                <w:kern w:val="0"/>
                <w:sz w:val="24"/>
                <w:szCs w:val="24"/>
                <w:u w:val="none"/>
                <w:lang w:val="en-US" w:eastAsia="zh-CN" w:bidi="ar"/>
              </w:rPr>
            </w:pPr>
            <w:r>
              <w:rPr>
                <w:rFonts w:hint="eastAsia" w:ascii="CESI仿宋-GB2312" w:hAnsi="CESI仿宋-GB2312" w:eastAsia="CESI仿宋-GB2312" w:cs="CESI仿宋-GB2312"/>
                <w:b/>
                <w:bCs/>
                <w:i w:val="0"/>
                <w:color w:val="auto"/>
                <w:kern w:val="0"/>
                <w:sz w:val="24"/>
                <w:szCs w:val="24"/>
                <w:u w:val="none"/>
                <w:lang w:val="en-US" w:eastAsia="zh-CN" w:bidi="ar"/>
              </w:rPr>
              <w:t>实</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4"/>
                <w:szCs w:val="24"/>
                <w:u w:val="none"/>
                <w:lang w:val="en-US" w:eastAsia="zh-CN" w:bidi="ar"/>
              </w:rPr>
            </w:pPr>
            <w:r>
              <w:rPr>
                <w:rFonts w:hint="eastAsia" w:ascii="CESI仿宋-GB2312" w:hAnsi="CESI仿宋-GB2312" w:eastAsia="CESI仿宋-GB2312" w:cs="CESI仿宋-GB2312"/>
                <w:b/>
                <w:bCs/>
                <w:i w:val="0"/>
                <w:color w:val="auto"/>
                <w:kern w:val="0"/>
                <w:sz w:val="24"/>
                <w:szCs w:val="24"/>
                <w:u w:val="none"/>
                <w:lang w:val="en-US" w:eastAsia="zh-CN" w:bidi="ar"/>
              </w:rPr>
              <w:t>力</w:t>
            </w:r>
          </w:p>
        </w:tc>
        <w:tc>
          <w:tcPr>
            <w:tcW w:w="892"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项目经验</w:t>
            </w:r>
          </w:p>
        </w:tc>
        <w:tc>
          <w:tcPr>
            <w:tcW w:w="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CESI仿宋-GB2312" w:hAnsi="CESI仿宋-GB2312" w:eastAsia="CESI仿宋-GB2312" w:cs="CESI仿宋-GB2312"/>
                <w:i w:val="0"/>
                <w:color w:val="auto"/>
                <w:kern w:val="0"/>
                <w:sz w:val="20"/>
                <w:szCs w:val="20"/>
                <w:highlight w:val="none"/>
                <w:u w:val="none"/>
                <w:lang w:val="en-US" w:eastAsia="zh-CN" w:bidi="ar"/>
              </w:rPr>
            </w:pPr>
            <w:r>
              <w:rPr>
                <w:rFonts w:hint="eastAsia" w:ascii="CESI仿宋-GB2312" w:hAnsi="CESI仿宋-GB2312" w:eastAsia="CESI仿宋-GB2312" w:cs="CESI仿宋-GB2312"/>
                <w:i w:val="0"/>
                <w:color w:val="auto"/>
                <w:kern w:val="0"/>
                <w:sz w:val="20"/>
                <w:szCs w:val="20"/>
                <w:highlight w:val="none"/>
                <w:u w:val="none"/>
                <w:lang w:val="en-US" w:eastAsia="zh-CN" w:bidi="ar"/>
              </w:rPr>
              <w:t>10</w:t>
            </w:r>
          </w:p>
        </w:tc>
        <w:tc>
          <w:tcPr>
            <w:tcW w:w="65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highlight w:val="none"/>
                <w:u w:val="none"/>
                <w:shd w:val="clear" w:color="auto" w:fill="auto"/>
                <w:lang w:val="en-US" w:eastAsia="zh-CN" w:bidi="ar"/>
              </w:rPr>
            </w:pPr>
            <w:r>
              <w:rPr>
                <w:rFonts w:hint="eastAsia" w:ascii="CESI仿宋-GB2312" w:hAnsi="CESI仿宋-GB2312" w:eastAsia="CESI仿宋-GB2312" w:cs="CESI仿宋-GB2312"/>
                <w:i w:val="0"/>
                <w:color w:val="auto"/>
                <w:kern w:val="0"/>
                <w:sz w:val="20"/>
                <w:szCs w:val="20"/>
                <w:highlight w:val="none"/>
                <w:u w:val="none"/>
                <w:shd w:val="clear" w:color="auto" w:fill="auto"/>
                <w:lang w:val="en-US" w:eastAsia="zh-CN" w:bidi="ar"/>
              </w:rPr>
              <w:t>（一）评分内容：</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highlight w:val="none"/>
                <w:u w:val="none"/>
                <w:shd w:val="clear" w:color="auto" w:fill="auto"/>
                <w:lang w:val="en-US" w:eastAsia="zh-CN" w:bidi="ar"/>
              </w:rPr>
            </w:pPr>
            <w:r>
              <w:rPr>
                <w:rFonts w:hint="eastAsia" w:ascii="CESI仿宋-GB2312" w:hAnsi="CESI仿宋-GB2312" w:eastAsia="CESI仿宋-GB2312" w:cs="CESI仿宋-GB2312"/>
                <w:i w:val="0"/>
                <w:color w:val="auto"/>
                <w:kern w:val="0"/>
                <w:sz w:val="20"/>
                <w:szCs w:val="20"/>
                <w:highlight w:val="none"/>
                <w:u w:val="none"/>
                <w:shd w:val="clear" w:color="auto" w:fill="auto"/>
                <w:lang w:val="en-US" w:eastAsia="zh-CN" w:bidi="ar"/>
              </w:rPr>
              <w:t>1.2023年1月1日至本项目截标之日内与政府机关事业单位、央国企、大型民营企业签订类似项目合同且履约情况较好的，每提供1个案例1分，最高得4分。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highlight w:val="none"/>
                <w:u w:val="none"/>
                <w:shd w:val="clear" w:color="auto" w:fill="auto"/>
                <w:lang w:val="en-US" w:eastAsia="zh-CN" w:bidi="ar"/>
              </w:rPr>
            </w:pPr>
            <w:r>
              <w:rPr>
                <w:rFonts w:hint="eastAsia" w:ascii="CESI仿宋-GB2312" w:hAnsi="CESI仿宋-GB2312" w:eastAsia="CESI仿宋-GB2312" w:cs="CESI仿宋-GB2312"/>
                <w:i w:val="0"/>
                <w:color w:val="auto"/>
                <w:kern w:val="0"/>
                <w:sz w:val="20"/>
                <w:szCs w:val="20"/>
                <w:highlight w:val="none"/>
                <w:u w:val="none"/>
                <w:shd w:val="clear" w:color="auto" w:fill="auto"/>
                <w:lang w:val="en-US" w:eastAsia="zh-CN" w:bidi="ar"/>
              </w:rPr>
              <w:t>2.2023年1月1日至本项目截标之日内与相关单位或机构签订退役军人和其他优抚对象相关服务项目合同且履约情况较好的，每提供1个案例2分，最高得6分。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highlight w:val="none"/>
                <w:u w:val="none"/>
                <w:shd w:val="clear" w:color="auto" w:fill="auto"/>
                <w:lang w:val="en-US" w:eastAsia="zh-CN" w:bidi="ar"/>
              </w:rPr>
            </w:pPr>
            <w:r>
              <w:rPr>
                <w:rFonts w:hint="eastAsia" w:ascii="CESI仿宋-GB2312" w:hAnsi="CESI仿宋-GB2312" w:eastAsia="CESI仿宋-GB2312" w:cs="CESI仿宋-GB2312"/>
                <w:i w:val="0"/>
                <w:color w:val="auto"/>
                <w:kern w:val="0"/>
                <w:sz w:val="20"/>
                <w:szCs w:val="20"/>
                <w:highlight w:val="none"/>
                <w:u w:val="none"/>
                <w:shd w:val="clear" w:color="auto" w:fill="auto"/>
                <w:lang w:val="en-US" w:eastAsia="zh-CN" w:bidi="ar"/>
              </w:rPr>
              <w:t>（二）评分依据：</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highlight w:val="none"/>
                <w:u w:val="none"/>
                <w:shd w:val="clear" w:color="auto" w:fill="auto"/>
                <w:lang w:val="en-US" w:eastAsia="zh-CN" w:bidi="ar"/>
              </w:rPr>
            </w:pPr>
            <w:r>
              <w:rPr>
                <w:rFonts w:hint="eastAsia" w:ascii="CESI仿宋-GB2312" w:hAnsi="CESI仿宋-GB2312" w:eastAsia="CESI仿宋-GB2312" w:cs="CESI仿宋-GB2312"/>
                <w:i w:val="0"/>
                <w:color w:val="auto"/>
                <w:kern w:val="0"/>
                <w:sz w:val="20"/>
                <w:szCs w:val="20"/>
                <w:highlight w:val="none"/>
                <w:u w:val="none"/>
                <w:shd w:val="clear" w:color="auto" w:fill="auto"/>
                <w:lang w:val="en-US" w:eastAsia="zh-CN" w:bidi="ar"/>
              </w:rPr>
              <w:t>1.要求提供合同关键信息和相关佐证材料作为得分依据，通过合同关键信息无法判断是否得分的，还须同时提供能证明得分的其它证明资料，如项目报告或合同甲方出具的证明文件等。</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highlight w:val="none"/>
                <w:u w:val="none"/>
                <w:shd w:val="clear" w:color="auto" w:fill="auto"/>
                <w:lang w:val="en-US" w:eastAsia="zh-CN" w:bidi="ar"/>
              </w:rPr>
            </w:pPr>
            <w:r>
              <w:rPr>
                <w:rFonts w:hint="eastAsia" w:ascii="CESI仿宋-GB2312" w:hAnsi="CESI仿宋-GB2312" w:eastAsia="CESI仿宋-GB2312" w:cs="CESI仿宋-GB2312"/>
                <w:i w:val="0"/>
                <w:color w:val="auto"/>
                <w:kern w:val="0"/>
                <w:sz w:val="20"/>
                <w:szCs w:val="20"/>
                <w:highlight w:val="none"/>
                <w:u w:val="none"/>
                <w:shd w:val="clear" w:color="auto" w:fill="auto"/>
                <w:lang w:val="en-US" w:eastAsia="zh-CN" w:bidi="ar"/>
              </w:rPr>
              <w:t>2.以上资料均要求提供扫描件，原件备查。</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highlight w:val="none"/>
                <w:u w:val="none"/>
                <w:lang w:val="en-US" w:eastAsia="zh-CN" w:bidi="ar"/>
              </w:rPr>
            </w:pPr>
            <w:r>
              <w:rPr>
                <w:rFonts w:hint="eastAsia" w:ascii="CESI仿宋-GB2312" w:hAnsi="CESI仿宋-GB2312" w:eastAsia="CESI仿宋-GB2312" w:cs="CESI仿宋-GB2312"/>
                <w:i w:val="0"/>
                <w:color w:val="auto"/>
                <w:kern w:val="0"/>
                <w:sz w:val="20"/>
                <w:szCs w:val="20"/>
                <w:highlight w:val="none"/>
                <w:u w:val="none"/>
                <w:shd w:val="clear" w:color="auto" w:fill="auto"/>
                <w:lang w:val="en-US" w:eastAsia="zh-CN" w:bidi="ar"/>
              </w:rPr>
              <w:t>备注：评分中出现无证明资料或证书过期或专家无法凭所提供资料判断是否得分的情况，一律作不得分处理。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50" w:hRule="atLeast"/>
        </w:trPr>
        <w:tc>
          <w:tcPr>
            <w:tcW w:w="548" w:type="dxa"/>
            <w:vMerge w:val="continue"/>
            <w:tcBorders>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CESI仿宋-GB2312" w:hAnsi="CESI仿宋-GB2312" w:eastAsia="CESI仿宋-GB2312" w:cs="CESI仿宋-GB2312"/>
                <w:i w:val="0"/>
                <w:color w:val="auto"/>
                <w:kern w:val="0"/>
                <w:sz w:val="20"/>
                <w:szCs w:val="20"/>
                <w:u w:val="none"/>
                <w:lang w:val="en-US" w:eastAsia="zh-CN" w:bidi="ar"/>
              </w:rPr>
            </w:pPr>
          </w:p>
        </w:tc>
        <w:tc>
          <w:tcPr>
            <w:tcW w:w="522" w:type="dxa"/>
            <w:vMerge w:val="continue"/>
            <w:tcBorders>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0"/>
                <w:szCs w:val="20"/>
                <w:u w:val="none"/>
                <w:lang w:val="en-US" w:eastAsia="zh-CN" w:bidi="ar"/>
              </w:rPr>
            </w:pPr>
          </w:p>
        </w:tc>
        <w:tc>
          <w:tcPr>
            <w:tcW w:w="892"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奖励</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奖项</w:t>
            </w:r>
          </w:p>
        </w:tc>
        <w:tc>
          <w:tcPr>
            <w:tcW w:w="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10</w:t>
            </w:r>
          </w:p>
        </w:tc>
        <w:tc>
          <w:tcPr>
            <w:tcW w:w="65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（一）评分内容：</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2023年1月1日至本项目截标之日内获得：</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（1）1次国家级、省级的正式表彰和奖励的得5分；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（2）1次市级、区级（县区级行业主管部门、行业协会）的正式表彰和奖励得4分；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（3）1次街道级正式表彰和奖励得1分；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（4）未获得表彰或未提供不得分。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（二）评分依据：</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提供官方文件、荣誉证书、获奖证明或文旅部门盖章证明等扫描件，原件备查。</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备注：评分中出现无证明资料或证书过期或专家无法凭所提供资料判断是否得分的情况，一律作不得分处理。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97" w:hRule="atLeast"/>
        </w:trPr>
        <w:tc>
          <w:tcPr>
            <w:tcW w:w="548" w:type="dxa"/>
            <w:tcBorders>
              <w:top w:val="single" w:color="000000" w:sz="4" w:space="0"/>
              <w:left w:val="single" w:color="000000" w:sz="4" w:space="0"/>
              <w:bottom w:val="single" w:color="auto"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CESI仿宋-GB2312" w:hAnsi="CESI仿宋-GB2312" w:eastAsia="CESI仿宋-GB2312" w:cs="CESI仿宋-GB2312"/>
                <w:b/>
                <w:bCs/>
                <w:i w:val="0"/>
                <w:color w:val="auto"/>
                <w:sz w:val="24"/>
                <w:szCs w:val="24"/>
                <w:u w:val="none"/>
                <w:lang w:val="en-US" w:eastAsia="zh-CN"/>
              </w:rPr>
            </w:pPr>
            <w:r>
              <w:rPr>
                <w:rFonts w:hint="eastAsia" w:ascii="CESI仿宋-GB2312" w:hAnsi="CESI仿宋-GB2312" w:eastAsia="CESI仿宋-GB2312" w:cs="CESI仿宋-GB2312"/>
                <w:b/>
                <w:bCs/>
                <w:i w:val="0"/>
                <w:color w:val="auto"/>
                <w:sz w:val="24"/>
                <w:szCs w:val="24"/>
                <w:u w:val="none"/>
                <w:lang w:val="en-US" w:eastAsia="zh-CN"/>
              </w:rPr>
              <w:t>3</w:t>
            </w:r>
          </w:p>
        </w:tc>
        <w:tc>
          <w:tcPr>
            <w:tcW w:w="522" w:type="dxa"/>
            <w:tcBorders>
              <w:top w:val="single" w:color="000000" w:sz="4" w:space="0"/>
              <w:left w:val="single" w:color="000000"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b/>
                <w:bCs/>
                <w:i w:val="0"/>
                <w:color w:val="auto"/>
                <w:kern w:val="0"/>
                <w:sz w:val="24"/>
                <w:szCs w:val="24"/>
                <w:u w:val="none"/>
                <w:lang w:val="en-US" w:eastAsia="zh-CN" w:bidi="ar"/>
              </w:rPr>
            </w:pPr>
            <w:r>
              <w:rPr>
                <w:rFonts w:hint="eastAsia" w:ascii="CESI仿宋-GB2312" w:hAnsi="CESI仿宋-GB2312" w:eastAsia="CESI仿宋-GB2312" w:cs="CESI仿宋-GB2312"/>
                <w:b/>
                <w:bCs/>
                <w:i w:val="0"/>
                <w:color w:val="auto"/>
                <w:kern w:val="0"/>
                <w:sz w:val="24"/>
                <w:szCs w:val="24"/>
                <w:u w:val="none"/>
                <w:lang w:val="en-US" w:eastAsia="zh-CN" w:bidi="ar"/>
              </w:rPr>
              <w:t>技</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b/>
                <w:bCs/>
                <w:i w:val="0"/>
                <w:color w:val="auto"/>
                <w:kern w:val="0"/>
                <w:sz w:val="24"/>
                <w:szCs w:val="24"/>
                <w:u w:val="none"/>
                <w:lang w:val="en-US" w:eastAsia="zh-CN" w:bidi="ar"/>
              </w:rPr>
            </w:pPr>
            <w:r>
              <w:rPr>
                <w:rFonts w:hint="eastAsia" w:ascii="CESI仿宋-GB2312" w:hAnsi="CESI仿宋-GB2312" w:eastAsia="CESI仿宋-GB2312" w:cs="CESI仿宋-GB2312"/>
                <w:b/>
                <w:bCs/>
                <w:i w:val="0"/>
                <w:color w:val="auto"/>
                <w:kern w:val="0"/>
                <w:sz w:val="24"/>
                <w:szCs w:val="24"/>
                <w:u w:val="none"/>
                <w:lang w:val="en-US" w:eastAsia="zh-CN" w:bidi="ar"/>
              </w:rPr>
              <w:t>术</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b/>
                <w:bCs/>
                <w:i w:val="0"/>
                <w:color w:val="auto"/>
                <w:kern w:val="0"/>
                <w:sz w:val="24"/>
                <w:szCs w:val="24"/>
                <w:u w:val="none"/>
                <w:lang w:val="en-US" w:eastAsia="zh-CN" w:bidi="ar"/>
              </w:rPr>
            </w:pPr>
            <w:r>
              <w:rPr>
                <w:rFonts w:hint="eastAsia" w:ascii="CESI仿宋-GB2312" w:hAnsi="CESI仿宋-GB2312" w:eastAsia="CESI仿宋-GB2312" w:cs="CESI仿宋-GB2312"/>
                <w:b/>
                <w:bCs/>
                <w:i w:val="0"/>
                <w:color w:val="auto"/>
                <w:kern w:val="0"/>
                <w:sz w:val="24"/>
                <w:szCs w:val="24"/>
                <w:u w:val="none"/>
                <w:lang w:val="en-US" w:eastAsia="zh-CN" w:bidi="ar"/>
              </w:rPr>
              <w:t>服</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b/>
                <w:bCs/>
                <w:i w:val="0"/>
                <w:color w:val="auto"/>
                <w:kern w:val="0"/>
                <w:sz w:val="24"/>
                <w:szCs w:val="24"/>
                <w:u w:val="none"/>
                <w:lang w:val="en-US" w:eastAsia="zh-CN" w:bidi="ar"/>
              </w:rPr>
            </w:pPr>
            <w:r>
              <w:rPr>
                <w:rFonts w:hint="eastAsia" w:ascii="CESI仿宋-GB2312" w:hAnsi="CESI仿宋-GB2312" w:eastAsia="CESI仿宋-GB2312" w:cs="CESI仿宋-GB2312"/>
                <w:b/>
                <w:bCs/>
                <w:i w:val="0"/>
                <w:color w:val="auto"/>
                <w:kern w:val="0"/>
                <w:sz w:val="24"/>
                <w:szCs w:val="24"/>
                <w:u w:val="none"/>
                <w:lang w:val="en-US" w:eastAsia="zh-CN" w:bidi="ar"/>
              </w:rPr>
              <w:t>务</w:t>
            </w:r>
          </w:p>
        </w:tc>
        <w:tc>
          <w:tcPr>
            <w:tcW w:w="892"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项目服务方案</w:t>
            </w:r>
          </w:p>
        </w:tc>
        <w:tc>
          <w:tcPr>
            <w:tcW w:w="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20</w:t>
            </w:r>
          </w:p>
        </w:tc>
        <w:tc>
          <w:tcPr>
            <w:tcW w:w="65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（一）评分内容：</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default"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针对项目实际情况，项目服务方案需体现</w:t>
            </w:r>
            <w:r>
              <w:rPr>
                <w:rFonts w:hint="default" w:ascii="CESI仿宋-GB2312" w:hAnsi="CESI仿宋-GB2312" w:eastAsia="CESI仿宋-GB2312" w:cs="CESI仿宋-GB2312"/>
                <w:i w:val="0"/>
                <w:color w:val="auto"/>
                <w:kern w:val="0"/>
                <w:sz w:val="20"/>
                <w:szCs w:val="20"/>
                <w:u w:val="none"/>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default" w:ascii="CESI仿宋-GB2312" w:hAnsi="CESI仿宋-GB2312" w:eastAsia="CESI仿宋-GB2312" w:cs="CESI仿宋-GB2312"/>
                <w:i w:val="0"/>
                <w:color w:val="auto"/>
                <w:kern w:val="0"/>
                <w:sz w:val="20"/>
                <w:szCs w:val="20"/>
                <w:u w:val="none"/>
                <w:lang w:val="en-US" w:eastAsia="zh-CN" w:bidi="ar"/>
              </w:rPr>
            </w:pPr>
            <w:r>
              <w:rPr>
                <w:rFonts w:hint="default" w:ascii="CESI仿宋-GB2312" w:hAnsi="CESI仿宋-GB2312" w:eastAsia="CESI仿宋-GB2312" w:cs="CESI仿宋-GB2312"/>
                <w:i w:val="0"/>
                <w:color w:val="auto"/>
                <w:kern w:val="0"/>
                <w:sz w:val="20"/>
                <w:szCs w:val="20"/>
                <w:u w:val="none"/>
                <w:lang w:val="en-US" w:eastAsia="zh-CN" w:bidi="ar"/>
              </w:rPr>
              <w:t>1.</w:t>
            </w:r>
            <w:r>
              <w:rPr>
                <w:rFonts w:hint="eastAsia" w:ascii="CESI仿宋-GB2312" w:hAnsi="CESI仿宋-GB2312" w:eastAsia="CESI仿宋-GB2312" w:cs="CESI仿宋-GB2312"/>
                <w:i w:val="0"/>
                <w:color w:val="auto"/>
                <w:kern w:val="0"/>
                <w:sz w:val="20"/>
                <w:szCs w:val="20"/>
                <w:u w:val="none"/>
                <w:lang w:val="en-US" w:eastAsia="zh-CN" w:bidi="ar"/>
              </w:rPr>
              <w:t>行程安排科学合理，交通保障符合中老年服务对象出行需求。</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default"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2.住宿场所具备职工疗休养资质，环境优美、设施齐全、舒适安全的。</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default"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3.餐饮保障品质优良，菜品搭配营养丰富、健康卫生的。</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default"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4.特色项目和活动安排合理，符合红色教育、健康疗养需求的。</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（二）评分依据：</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根据供应商提供服务方案，经甲方项目评审组综合评定：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最优：方案全面完善，充分满足客户的应用需求，得20分；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优：方案比较全面完善，比较满足客户的应用需求，得16分；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良：方案相对全面完善，相对满足客户的应用需求，得12分；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中：方案一般，基本满足客户的应用需求，得8分；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差：方案不全面不完善，不满足客户的应用需求，得4分。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Times New Roman" w:hAnsi="Times New Roman" w:eastAsia="宋体" w:cs="Times New Roman"/>
                <w:color w:val="auto"/>
                <w:kern w:val="2"/>
                <w:sz w:val="21"/>
                <w:szCs w:val="24"/>
                <w:lang w:val="en-US" w:eastAsia="zh-CN" w:bidi="ar-SA"/>
              </w:rPr>
            </w:pPr>
            <w:r>
              <w:rPr>
                <w:rFonts w:hint="eastAsia" w:ascii="CESI仿宋-GB2312" w:hAnsi="CESI仿宋-GB2312" w:eastAsia="CESI仿宋-GB2312" w:cs="CESI仿宋-GB2312"/>
                <w:i w:val="0"/>
                <w:color w:val="auto"/>
                <w:kern w:val="0"/>
                <w:sz w:val="20"/>
                <w:szCs w:val="20"/>
                <w:u w:val="none"/>
                <w:lang w:val="en-US" w:eastAsia="zh-CN" w:bidi="ar"/>
              </w:rPr>
              <w:t>未提供方案的不得分。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933" w:hRule="atLeast"/>
        </w:trPr>
        <w:tc>
          <w:tcPr>
            <w:tcW w:w="548" w:type="dxa"/>
            <w:vMerge w:val="restart"/>
            <w:tcBorders>
              <w:top w:val="single" w:color="auto" w:sz="4" w:space="0"/>
              <w:left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CESI仿宋-GB2312" w:hAnsi="CESI仿宋-GB2312" w:eastAsia="CESI仿宋-GB2312" w:cs="CESI仿宋-GB2312"/>
                <w:b/>
                <w:bCs/>
                <w:i w:val="0"/>
                <w:color w:val="auto"/>
                <w:sz w:val="24"/>
                <w:szCs w:val="24"/>
                <w:u w:val="none"/>
                <w:lang w:val="en-US" w:eastAsia="zh-CN"/>
              </w:rPr>
            </w:pPr>
            <w:r>
              <w:rPr>
                <w:rFonts w:hint="eastAsia" w:ascii="CESI仿宋-GB2312" w:hAnsi="CESI仿宋-GB2312" w:eastAsia="CESI仿宋-GB2312" w:cs="CESI仿宋-GB2312"/>
                <w:b/>
                <w:bCs/>
                <w:i w:val="0"/>
                <w:color w:val="auto"/>
                <w:sz w:val="24"/>
                <w:szCs w:val="24"/>
                <w:u w:val="none"/>
                <w:lang w:val="en-US" w:eastAsia="zh-CN"/>
              </w:rPr>
              <w:t>3</w:t>
            </w:r>
          </w:p>
        </w:tc>
        <w:tc>
          <w:tcPr>
            <w:tcW w:w="522" w:type="dxa"/>
            <w:vMerge w:val="restart"/>
            <w:tcBorders>
              <w:top w:val="single" w:color="auto" w:sz="4" w:space="0"/>
              <w:left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b/>
                <w:bCs/>
                <w:i w:val="0"/>
                <w:color w:val="auto"/>
                <w:kern w:val="0"/>
                <w:sz w:val="24"/>
                <w:szCs w:val="24"/>
                <w:u w:val="none"/>
                <w:lang w:val="en-US" w:eastAsia="zh-CN" w:bidi="ar"/>
              </w:rPr>
            </w:pPr>
            <w:r>
              <w:rPr>
                <w:rFonts w:hint="eastAsia" w:ascii="CESI仿宋-GB2312" w:hAnsi="CESI仿宋-GB2312" w:eastAsia="CESI仿宋-GB2312" w:cs="CESI仿宋-GB2312"/>
                <w:b/>
                <w:bCs/>
                <w:i w:val="0"/>
                <w:color w:val="auto"/>
                <w:kern w:val="0"/>
                <w:sz w:val="24"/>
                <w:szCs w:val="24"/>
                <w:u w:val="none"/>
                <w:lang w:val="en-US" w:eastAsia="zh-CN" w:bidi="ar"/>
              </w:rPr>
              <w:t>技</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b/>
                <w:bCs/>
                <w:i w:val="0"/>
                <w:color w:val="auto"/>
                <w:kern w:val="0"/>
                <w:sz w:val="24"/>
                <w:szCs w:val="24"/>
                <w:u w:val="none"/>
                <w:lang w:val="en-US" w:eastAsia="zh-CN" w:bidi="ar"/>
              </w:rPr>
            </w:pPr>
            <w:r>
              <w:rPr>
                <w:rFonts w:hint="eastAsia" w:ascii="CESI仿宋-GB2312" w:hAnsi="CESI仿宋-GB2312" w:eastAsia="CESI仿宋-GB2312" w:cs="CESI仿宋-GB2312"/>
                <w:b/>
                <w:bCs/>
                <w:i w:val="0"/>
                <w:color w:val="auto"/>
                <w:kern w:val="0"/>
                <w:sz w:val="24"/>
                <w:szCs w:val="24"/>
                <w:u w:val="none"/>
                <w:lang w:val="en-US" w:eastAsia="zh-CN" w:bidi="ar"/>
              </w:rPr>
              <w:t>术</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b/>
                <w:bCs/>
                <w:i w:val="0"/>
                <w:color w:val="auto"/>
                <w:kern w:val="0"/>
                <w:sz w:val="24"/>
                <w:szCs w:val="24"/>
                <w:u w:val="none"/>
                <w:lang w:val="en-US" w:eastAsia="zh-CN" w:bidi="ar"/>
              </w:rPr>
            </w:pPr>
            <w:r>
              <w:rPr>
                <w:rFonts w:hint="eastAsia" w:ascii="CESI仿宋-GB2312" w:hAnsi="CESI仿宋-GB2312" w:eastAsia="CESI仿宋-GB2312" w:cs="CESI仿宋-GB2312"/>
                <w:b/>
                <w:bCs/>
                <w:i w:val="0"/>
                <w:color w:val="auto"/>
                <w:kern w:val="0"/>
                <w:sz w:val="24"/>
                <w:szCs w:val="24"/>
                <w:u w:val="none"/>
                <w:lang w:val="en-US" w:eastAsia="zh-CN" w:bidi="ar"/>
              </w:rPr>
              <w:t>服</w:t>
            </w:r>
          </w:p>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b/>
                <w:bCs/>
                <w:i w:val="0"/>
                <w:color w:val="auto"/>
                <w:kern w:val="0"/>
                <w:sz w:val="24"/>
                <w:szCs w:val="24"/>
                <w:u w:val="none"/>
                <w:lang w:val="en-US" w:eastAsia="zh-CN" w:bidi="ar"/>
              </w:rPr>
            </w:pPr>
            <w:r>
              <w:rPr>
                <w:rFonts w:hint="eastAsia" w:ascii="CESI仿宋-GB2312" w:hAnsi="CESI仿宋-GB2312" w:eastAsia="CESI仿宋-GB2312" w:cs="CESI仿宋-GB2312"/>
                <w:b/>
                <w:bCs/>
                <w:i w:val="0"/>
                <w:color w:val="auto"/>
                <w:kern w:val="0"/>
                <w:sz w:val="24"/>
                <w:szCs w:val="24"/>
                <w:u w:val="none"/>
                <w:lang w:val="en-US" w:eastAsia="zh-CN" w:bidi="ar"/>
              </w:rPr>
              <w:t>务</w:t>
            </w:r>
          </w:p>
        </w:tc>
        <w:tc>
          <w:tcPr>
            <w:tcW w:w="892"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服务保障措施及应急预案</w:t>
            </w:r>
          </w:p>
        </w:tc>
        <w:tc>
          <w:tcPr>
            <w:tcW w:w="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15</w:t>
            </w:r>
          </w:p>
        </w:tc>
        <w:tc>
          <w:tcPr>
            <w:tcW w:w="65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default"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（一）</w:t>
            </w:r>
            <w:r>
              <w:rPr>
                <w:rFonts w:hint="default" w:ascii="CESI仿宋-GB2312" w:hAnsi="CESI仿宋-GB2312" w:eastAsia="CESI仿宋-GB2312" w:cs="CESI仿宋-GB2312"/>
                <w:i w:val="0"/>
                <w:color w:val="auto"/>
                <w:kern w:val="0"/>
                <w:sz w:val="20"/>
                <w:szCs w:val="20"/>
                <w:u w:val="none"/>
                <w:lang w:val="en-US" w:eastAsia="zh-CN" w:bidi="ar"/>
              </w:rPr>
              <w:t>评分内容：</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default" w:ascii="CESI仿宋-GB2312" w:hAnsi="CESI仿宋-GB2312" w:eastAsia="CESI仿宋-GB2312" w:cs="CESI仿宋-GB2312"/>
                <w:i w:val="0"/>
                <w:color w:val="auto"/>
                <w:kern w:val="0"/>
                <w:sz w:val="20"/>
                <w:szCs w:val="20"/>
                <w:u w:val="none"/>
                <w:lang w:val="en-US" w:eastAsia="zh-CN" w:bidi="ar"/>
              </w:rPr>
            </w:pPr>
            <w:r>
              <w:rPr>
                <w:rFonts w:hint="default" w:ascii="CESI仿宋-GB2312" w:hAnsi="CESI仿宋-GB2312" w:eastAsia="CESI仿宋-GB2312" w:cs="CESI仿宋-GB2312"/>
                <w:i w:val="0"/>
                <w:color w:val="auto"/>
                <w:kern w:val="0"/>
                <w:sz w:val="20"/>
                <w:szCs w:val="20"/>
                <w:u w:val="none"/>
                <w:lang w:val="en-US" w:eastAsia="zh-CN" w:bidi="ar"/>
              </w:rPr>
              <w:t>针对项目实际情况提供</w:t>
            </w:r>
            <w:r>
              <w:rPr>
                <w:rFonts w:hint="eastAsia" w:ascii="CESI仿宋-GB2312" w:hAnsi="CESI仿宋-GB2312" w:eastAsia="CESI仿宋-GB2312" w:cs="CESI仿宋-GB2312"/>
                <w:i w:val="0"/>
                <w:color w:val="auto"/>
                <w:kern w:val="0"/>
                <w:sz w:val="20"/>
                <w:szCs w:val="20"/>
                <w:u w:val="none"/>
                <w:lang w:val="en-US" w:eastAsia="zh-CN" w:bidi="ar"/>
              </w:rPr>
              <w:t>服务保障措施及应急预案</w:t>
            </w:r>
            <w:r>
              <w:rPr>
                <w:rFonts w:hint="default" w:ascii="CESI仿宋-GB2312" w:hAnsi="CESI仿宋-GB2312" w:eastAsia="CESI仿宋-GB2312" w:cs="CESI仿宋-GB2312"/>
                <w:i w:val="0"/>
                <w:color w:val="auto"/>
                <w:kern w:val="0"/>
                <w:sz w:val="20"/>
                <w:szCs w:val="20"/>
                <w:u w:val="none"/>
                <w:lang w:val="en-US" w:eastAsia="zh-CN" w:bidi="ar"/>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default"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（二）评分依据：</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default"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根据供应商提供方案，</w:t>
            </w:r>
            <w:r>
              <w:rPr>
                <w:rFonts w:hint="default" w:ascii="CESI仿宋-GB2312" w:hAnsi="CESI仿宋-GB2312" w:eastAsia="CESI仿宋-GB2312" w:cs="CESI仿宋-GB2312"/>
                <w:i w:val="0"/>
                <w:color w:val="auto"/>
                <w:kern w:val="0"/>
                <w:sz w:val="20"/>
                <w:szCs w:val="20"/>
                <w:u w:val="none"/>
                <w:lang w:val="en-US" w:eastAsia="zh-CN" w:bidi="ar"/>
              </w:rPr>
              <w:t>经</w:t>
            </w:r>
            <w:r>
              <w:rPr>
                <w:rFonts w:hint="eastAsia" w:ascii="CESI仿宋-GB2312" w:hAnsi="CESI仿宋-GB2312" w:eastAsia="CESI仿宋-GB2312" w:cs="CESI仿宋-GB2312"/>
                <w:i w:val="0"/>
                <w:color w:val="auto"/>
                <w:kern w:val="0"/>
                <w:sz w:val="20"/>
                <w:szCs w:val="20"/>
                <w:u w:val="none"/>
                <w:lang w:val="en-US" w:eastAsia="zh-CN" w:bidi="ar"/>
              </w:rPr>
              <w:t>甲方项目</w:t>
            </w:r>
            <w:r>
              <w:rPr>
                <w:rFonts w:hint="default" w:ascii="CESI仿宋-GB2312" w:hAnsi="CESI仿宋-GB2312" w:eastAsia="CESI仿宋-GB2312" w:cs="CESI仿宋-GB2312"/>
                <w:i w:val="0"/>
                <w:color w:val="auto"/>
                <w:kern w:val="0"/>
                <w:sz w:val="20"/>
                <w:szCs w:val="20"/>
                <w:u w:val="none"/>
                <w:lang w:val="en-US" w:eastAsia="zh-CN" w:bidi="ar"/>
              </w:rPr>
              <w:t>评审</w:t>
            </w:r>
            <w:r>
              <w:rPr>
                <w:rFonts w:hint="eastAsia" w:ascii="CESI仿宋-GB2312" w:hAnsi="CESI仿宋-GB2312" w:eastAsia="CESI仿宋-GB2312" w:cs="CESI仿宋-GB2312"/>
                <w:i w:val="0"/>
                <w:color w:val="auto"/>
                <w:kern w:val="0"/>
                <w:sz w:val="20"/>
                <w:szCs w:val="20"/>
                <w:u w:val="none"/>
                <w:lang w:val="en-US" w:eastAsia="zh-CN" w:bidi="ar"/>
              </w:rPr>
              <w:t>组</w:t>
            </w:r>
            <w:r>
              <w:rPr>
                <w:rFonts w:hint="default" w:ascii="CESI仿宋-GB2312" w:hAnsi="CESI仿宋-GB2312" w:eastAsia="CESI仿宋-GB2312" w:cs="CESI仿宋-GB2312"/>
                <w:i w:val="0"/>
                <w:color w:val="auto"/>
                <w:kern w:val="0"/>
                <w:sz w:val="20"/>
                <w:szCs w:val="20"/>
                <w:u w:val="none"/>
                <w:lang w:val="en-US" w:eastAsia="zh-CN" w:bidi="ar"/>
              </w:rPr>
              <w:t>评定：</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default" w:ascii="CESI仿宋-GB2312" w:hAnsi="CESI仿宋-GB2312" w:eastAsia="CESI仿宋-GB2312" w:cs="CESI仿宋-GB2312"/>
                <w:i w:val="0"/>
                <w:color w:val="auto"/>
                <w:kern w:val="0"/>
                <w:sz w:val="20"/>
                <w:szCs w:val="20"/>
                <w:u w:val="none"/>
                <w:lang w:val="en-US" w:eastAsia="zh-CN" w:bidi="ar"/>
              </w:rPr>
            </w:pPr>
            <w:r>
              <w:rPr>
                <w:rFonts w:hint="default" w:ascii="CESI仿宋-GB2312" w:hAnsi="CESI仿宋-GB2312" w:eastAsia="CESI仿宋-GB2312" w:cs="CESI仿宋-GB2312"/>
                <w:i w:val="0"/>
                <w:color w:val="auto"/>
                <w:kern w:val="0"/>
                <w:sz w:val="20"/>
                <w:szCs w:val="20"/>
                <w:u w:val="none"/>
                <w:lang w:val="en-US" w:eastAsia="zh-CN" w:bidi="ar"/>
              </w:rPr>
              <w:t>最优：有详细完善的质量保障措施及应急预案，并且方案具有针对性，可操作性强，得1</w:t>
            </w:r>
            <w:r>
              <w:rPr>
                <w:rFonts w:hint="eastAsia" w:ascii="CESI仿宋-GB2312" w:hAnsi="CESI仿宋-GB2312" w:eastAsia="CESI仿宋-GB2312" w:cs="CESI仿宋-GB2312"/>
                <w:i w:val="0"/>
                <w:color w:val="auto"/>
                <w:kern w:val="0"/>
                <w:sz w:val="20"/>
                <w:szCs w:val="20"/>
                <w:u w:val="none"/>
                <w:lang w:val="en-US" w:eastAsia="zh-CN" w:bidi="ar"/>
              </w:rPr>
              <w:t>5</w:t>
            </w:r>
            <w:r>
              <w:rPr>
                <w:rFonts w:hint="default" w:ascii="CESI仿宋-GB2312" w:hAnsi="CESI仿宋-GB2312" w:eastAsia="CESI仿宋-GB2312" w:cs="CESI仿宋-GB2312"/>
                <w:i w:val="0"/>
                <w:color w:val="auto"/>
                <w:kern w:val="0"/>
                <w:sz w:val="20"/>
                <w:szCs w:val="20"/>
                <w:u w:val="none"/>
                <w:lang w:val="en-US" w:eastAsia="zh-CN" w:bidi="ar"/>
              </w:rPr>
              <w:t>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default" w:ascii="CESI仿宋-GB2312" w:hAnsi="CESI仿宋-GB2312" w:eastAsia="CESI仿宋-GB2312" w:cs="CESI仿宋-GB2312"/>
                <w:i w:val="0"/>
                <w:color w:val="auto"/>
                <w:kern w:val="0"/>
                <w:sz w:val="20"/>
                <w:szCs w:val="20"/>
                <w:u w:val="none"/>
                <w:lang w:val="en-US" w:eastAsia="zh-CN" w:bidi="ar"/>
              </w:rPr>
            </w:pPr>
            <w:r>
              <w:rPr>
                <w:rFonts w:hint="default" w:ascii="CESI仿宋-GB2312" w:hAnsi="CESI仿宋-GB2312" w:eastAsia="CESI仿宋-GB2312" w:cs="CESI仿宋-GB2312"/>
                <w:i w:val="0"/>
                <w:color w:val="auto"/>
                <w:kern w:val="0"/>
                <w:sz w:val="20"/>
                <w:szCs w:val="20"/>
                <w:u w:val="none"/>
                <w:lang w:val="en-US" w:eastAsia="zh-CN" w:bidi="ar"/>
              </w:rPr>
              <w:t>优：有详细质量保障措施及应急预案，并且方案具有针对性，得</w:t>
            </w:r>
            <w:r>
              <w:rPr>
                <w:rFonts w:hint="eastAsia" w:ascii="CESI仿宋-GB2312" w:hAnsi="CESI仿宋-GB2312" w:eastAsia="CESI仿宋-GB2312" w:cs="CESI仿宋-GB2312"/>
                <w:i w:val="0"/>
                <w:color w:val="auto"/>
                <w:kern w:val="0"/>
                <w:sz w:val="20"/>
                <w:szCs w:val="20"/>
                <w:u w:val="none"/>
                <w:lang w:val="en-US" w:eastAsia="zh-CN" w:bidi="ar"/>
              </w:rPr>
              <w:t>12</w:t>
            </w:r>
            <w:r>
              <w:rPr>
                <w:rFonts w:hint="default" w:ascii="CESI仿宋-GB2312" w:hAnsi="CESI仿宋-GB2312" w:eastAsia="CESI仿宋-GB2312" w:cs="CESI仿宋-GB2312"/>
                <w:i w:val="0"/>
                <w:color w:val="auto"/>
                <w:kern w:val="0"/>
                <w:sz w:val="20"/>
                <w:szCs w:val="20"/>
                <w:u w:val="none"/>
                <w:lang w:val="en-US" w:eastAsia="zh-CN" w:bidi="ar"/>
              </w:rPr>
              <w:t>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default" w:ascii="CESI仿宋-GB2312" w:hAnsi="CESI仿宋-GB2312" w:eastAsia="CESI仿宋-GB2312" w:cs="CESI仿宋-GB2312"/>
                <w:i w:val="0"/>
                <w:color w:val="auto"/>
                <w:kern w:val="0"/>
                <w:sz w:val="20"/>
                <w:szCs w:val="20"/>
                <w:u w:val="none"/>
                <w:lang w:val="en-US" w:eastAsia="zh-CN" w:bidi="ar"/>
              </w:rPr>
            </w:pPr>
            <w:r>
              <w:rPr>
                <w:rFonts w:hint="default" w:ascii="CESI仿宋-GB2312" w:hAnsi="CESI仿宋-GB2312" w:eastAsia="CESI仿宋-GB2312" w:cs="CESI仿宋-GB2312"/>
                <w:i w:val="0"/>
                <w:color w:val="auto"/>
                <w:kern w:val="0"/>
                <w:sz w:val="20"/>
                <w:szCs w:val="20"/>
                <w:u w:val="none"/>
                <w:lang w:val="en-US" w:eastAsia="zh-CN" w:bidi="ar"/>
              </w:rPr>
              <w:t>良：有具体的质量保障措施及应急预案，但方案针对性不足，得</w:t>
            </w:r>
            <w:r>
              <w:rPr>
                <w:rFonts w:hint="eastAsia" w:ascii="CESI仿宋-GB2312" w:hAnsi="CESI仿宋-GB2312" w:eastAsia="CESI仿宋-GB2312" w:cs="CESI仿宋-GB2312"/>
                <w:i w:val="0"/>
                <w:color w:val="auto"/>
                <w:kern w:val="0"/>
                <w:sz w:val="20"/>
                <w:szCs w:val="20"/>
                <w:u w:val="none"/>
                <w:lang w:val="en-US" w:eastAsia="zh-CN" w:bidi="ar"/>
              </w:rPr>
              <w:t>9</w:t>
            </w:r>
            <w:r>
              <w:rPr>
                <w:rFonts w:hint="default" w:ascii="CESI仿宋-GB2312" w:hAnsi="CESI仿宋-GB2312" w:eastAsia="CESI仿宋-GB2312" w:cs="CESI仿宋-GB2312"/>
                <w:i w:val="0"/>
                <w:color w:val="auto"/>
                <w:kern w:val="0"/>
                <w:sz w:val="20"/>
                <w:szCs w:val="20"/>
                <w:u w:val="none"/>
                <w:lang w:val="en-US" w:eastAsia="zh-CN" w:bidi="ar"/>
              </w:rPr>
              <w:t>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default" w:ascii="CESI仿宋-GB2312" w:hAnsi="CESI仿宋-GB2312" w:eastAsia="CESI仿宋-GB2312" w:cs="CESI仿宋-GB2312"/>
                <w:i w:val="0"/>
                <w:color w:val="auto"/>
                <w:kern w:val="0"/>
                <w:sz w:val="20"/>
                <w:szCs w:val="20"/>
                <w:u w:val="none"/>
                <w:lang w:val="en-US" w:eastAsia="zh-CN" w:bidi="ar"/>
              </w:rPr>
            </w:pPr>
            <w:r>
              <w:rPr>
                <w:rFonts w:hint="default" w:ascii="CESI仿宋-GB2312" w:hAnsi="CESI仿宋-GB2312" w:eastAsia="CESI仿宋-GB2312" w:cs="CESI仿宋-GB2312"/>
                <w:i w:val="0"/>
                <w:color w:val="auto"/>
                <w:kern w:val="0"/>
                <w:sz w:val="20"/>
                <w:szCs w:val="20"/>
                <w:u w:val="none"/>
                <w:lang w:val="en-US" w:eastAsia="zh-CN" w:bidi="ar"/>
              </w:rPr>
              <w:t>中：有具体的质量保障措施及应急预案，但方案无针对性，得</w:t>
            </w:r>
            <w:r>
              <w:rPr>
                <w:rFonts w:hint="eastAsia" w:ascii="CESI仿宋-GB2312" w:hAnsi="CESI仿宋-GB2312" w:eastAsia="CESI仿宋-GB2312" w:cs="CESI仿宋-GB2312"/>
                <w:i w:val="0"/>
                <w:color w:val="auto"/>
                <w:kern w:val="0"/>
                <w:sz w:val="20"/>
                <w:szCs w:val="20"/>
                <w:u w:val="none"/>
                <w:lang w:val="en-US" w:eastAsia="zh-CN" w:bidi="ar"/>
              </w:rPr>
              <w:t>6</w:t>
            </w:r>
            <w:r>
              <w:rPr>
                <w:rFonts w:hint="default" w:ascii="CESI仿宋-GB2312" w:hAnsi="CESI仿宋-GB2312" w:eastAsia="CESI仿宋-GB2312" w:cs="CESI仿宋-GB2312"/>
                <w:i w:val="0"/>
                <w:color w:val="auto"/>
                <w:kern w:val="0"/>
                <w:sz w:val="20"/>
                <w:szCs w:val="20"/>
                <w:u w:val="none"/>
                <w:lang w:val="en-US" w:eastAsia="zh-CN" w:bidi="ar"/>
              </w:rPr>
              <w:t>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default" w:ascii="CESI仿宋-GB2312" w:hAnsi="CESI仿宋-GB2312" w:eastAsia="CESI仿宋-GB2312" w:cs="CESI仿宋-GB2312"/>
                <w:i w:val="0"/>
                <w:color w:val="auto"/>
                <w:kern w:val="0"/>
                <w:sz w:val="20"/>
                <w:szCs w:val="20"/>
                <w:u w:val="none"/>
                <w:lang w:val="en-US" w:eastAsia="zh-CN" w:bidi="ar"/>
              </w:rPr>
            </w:pPr>
            <w:r>
              <w:rPr>
                <w:rFonts w:hint="default" w:ascii="CESI仿宋-GB2312" w:hAnsi="CESI仿宋-GB2312" w:eastAsia="CESI仿宋-GB2312" w:cs="CESI仿宋-GB2312"/>
                <w:i w:val="0"/>
                <w:color w:val="auto"/>
                <w:kern w:val="0"/>
                <w:sz w:val="20"/>
                <w:szCs w:val="20"/>
                <w:u w:val="none"/>
                <w:lang w:val="en-US" w:eastAsia="zh-CN" w:bidi="ar"/>
              </w:rPr>
              <w:t>差：没有具体的质量保障措施及应急预案，得</w:t>
            </w:r>
            <w:r>
              <w:rPr>
                <w:rFonts w:hint="eastAsia" w:ascii="CESI仿宋-GB2312" w:hAnsi="CESI仿宋-GB2312" w:eastAsia="CESI仿宋-GB2312" w:cs="CESI仿宋-GB2312"/>
                <w:i w:val="0"/>
                <w:color w:val="auto"/>
                <w:kern w:val="0"/>
                <w:sz w:val="20"/>
                <w:szCs w:val="20"/>
                <w:u w:val="none"/>
                <w:lang w:val="en-US" w:eastAsia="zh-CN" w:bidi="ar"/>
              </w:rPr>
              <w:t>3</w:t>
            </w:r>
            <w:r>
              <w:rPr>
                <w:rFonts w:hint="default" w:ascii="CESI仿宋-GB2312" w:hAnsi="CESI仿宋-GB2312" w:eastAsia="CESI仿宋-GB2312" w:cs="CESI仿宋-GB2312"/>
                <w:i w:val="0"/>
                <w:color w:val="auto"/>
                <w:kern w:val="0"/>
                <w:sz w:val="20"/>
                <w:szCs w:val="20"/>
                <w:u w:val="none"/>
                <w:lang w:val="en-US" w:eastAsia="zh-CN" w:bidi="ar"/>
              </w:rPr>
              <w:t>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default"/>
                <w:color w:val="auto"/>
                <w:lang w:val="en-US" w:eastAsia="zh-CN"/>
              </w:rPr>
            </w:pPr>
            <w:r>
              <w:rPr>
                <w:rFonts w:hint="default" w:ascii="CESI仿宋-GB2312" w:hAnsi="CESI仿宋-GB2312" w:eastAsia="CESI仿宋-GB2312" w:cs="CESI仿宋-GB2312"/>
                <w:i w:val="0"/>
                <w:color w:val="auto"/>
                <w:kern w:val="0"/>
                <w:sz w:val="20"/>
                <w:szCs w:val="20"/>
                <w:u w:val="none"/>
                <w:lang w:val="en-US" w:eastAsia="zh-CN" w:bidi="ar"/>
              </w:rPr>
              <w:t>未提供措施和方案的本项不得分。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027" w:hRule="atLeast"/>
        </w:trPr>
        <w:tc>
          <w:tcPr>
            <w:tcW w:w="548"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CESI仿宋-GB2312" w:hAnsi="CESI仿宋-GB2312" w:eastAsia="CESI仿宋-GB2312" w:cs="CESI仿宋-GB2312"/>
                <w:b/>
                <w:bCs/>
                <w:i w:val="0"/>
                <w:color w:val="auto"/>
                <w:sz w:val="24"/>
                <w:szCs w:val="24"/>
                <w:u w:val="none"/>
                <w:lang w:val="en-US" w:eastAsia="zh-CN"/>
              </w:rPr>
            </w:pPr>
          </w:p>
        </w:tc>
        <w:tc>
          <w:tcPr>
            <w:tcW w:w="522" w:type="dxa"/>
            <w:vMerge w:val="continue"/>
            <w:tcBorders>
              <w:left w:val="single" w:color="000000" w:sz="4" w:space="0"/>
              <w:bottom w:val="single" w:color="000000"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b/>
                <w:bCs/>
                <w:i w:val="0"/>
                <w:color w:val="auto"/>
                <w:kern w:val="0"/>
                <w:sz w:val="24"/>
                <w:szCs w:val="24"/>
                <w:u w:val="none"/>
                <w:lang w:val="en-US" w:eastAsia="zh-CN" w:bidi="ar"/>
              </w:rPr>
            </w:pPr>
          </w:p>
        </w:tc>
        <w:tc>
          <w:tcPr>
            <w:tcW w:w="892" w:type="dxa"/>
            <w:tcBorders>
              <w:top w:val="single" w:color="000000" w:sz="4" w:space="0"/>
              <w:left w:val="single" w:color="auto"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服务项目重点难点分析、应对措施及相关的合理化建议</w:t>
            </w:r>
          </w:p>
        </w:tc>
        <w:tc>
          <w:tcPr>
            <w:tcW w:w="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10</w:t>
            </w:r>
          </w:p>
        </w:tc>
        <w:tc>
          <w:tcPr>
            <w:tcW w:w="65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（一）评分内容：</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投标人对本项目实施的重点、难点进行分析及提出应对措施和合理化建议。</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（二）评分依据：</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根据供应商提供方案，经甲方项目评审组评定：</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最优：项目理解透彻，思路清晰，重点难点及应对措施分析详细到位，得10分；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优：项目理解较透彻，思路较清晰，重点难点及应对措施分析比较到位，得8分；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良：项目理解、重点难点及应对措施分析较好，得6分；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中：项目理解、重点难点及应对措施分析一般，得4分；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差：项目概述笼统，得2分。</w:t>
            </w:r>
          </w:p>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未提供方案的不得分。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918" w:hRule="atLeast"/>
        </w:trPr>
        <w:tc>
          <w:tcPr>
            <w:tcW w:w="5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CESI仿宋-GB2312" w:hAnsi="CESI仿宋-GB2312" w:eastAsia="CESI仿宋-GB2312" w:cs="CESI仿宋-GB2312"/>
                <w:b/>
                <w:bCs/>
                <w:i w:val="0"/>
                <w:color w:val="auto"/>
                <w:sz w:val="24"/>
                <w:szCs w:val="24"/>
                <w:u w:val="none"/>
                <w:lang w:val="en-US" w:eastAsia="zh-CN"/>
              </w:rPr>
            </w:pPr>
            <w:r>
              <w:rPr>
                <w:rFonts w:hint="eastAsia" w:ascii="CESI仿宋-GB2312" w:hAnsi="CESI仿宋-GB2312" w:eastAsia="CESI仿宋-GB2312" w:cs="CESI仿宋-GB2312"/>
                <w:b/>
                <w:bCs/>
                <w:i w:val="0"/>
                <w:color w:val="auto"/>
                <w:sz w:val="24"/>
                <w:szCs w:val="24"/>
                <w:u w:val="none"/>
                <w:lang w:val="en-US" w:eastAsia="zh-CN"/>
              </w:rPr>
              <w:t>4</w:t>
            </w:r>
          </w:p>
        </w:tc>
        <w:tc>
          <w:tcPr>
            <w:tcW w:w="14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CESI仿宋-GB2312" w:hAnsi="CESI仿宋-GB2312" w:eastAsia="CESI仿宋-GB2312" w:cs="CESI仿宋-GB2312"/>
                <w:b/>
                <w:bCs/>
                <w:i w:val="0"/>
                <w:color w:val="auto"/>
                <w:kern w:val="0"/>
                <w:sz w:val="24"/>
                <w:szCs w:val="24"/>
                <w:u w:val="none"/>
                <w:lang w:val="en-US" w:eastAsia="zh-CN" w:bidi="ar"/>
              </w:rPr>
            </w:pPr>
            <w:r>
              <w:rPr>
                <w:rFonts w:hint="eastAsia" w:ascii="CESI仿宋-GB2312" w:hAnsi="CESI仿宋-GB2312" w:eastAsia="CESI仿宋-GB2312" w:cs="CESI仿宋-GB2312"/>
                <w:b/>
                <w:bCs/>
                <w:i w:val="0"/>
                <w:color w:val="auto"/>
                <w:kern w:val="0"/>
                <w:sz w:val="24"/>
                <w:szCs w:val="24"/>
                <w:u w:val="none"/>
                <w:lang w:val="en-US" w:eastAsia="zh-CN" w:bidi="ar"/>
              </w:rPr>
              <w:t>诚信情况</w:t>
            </w:r>
          </w:p>
        </w:tc>
        <w:tc>
          <w:tcPr>
            <w:tcW w:w="6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5</w:t>
            </w:r>
          </w:p>
        </w:tc>
        <w:tc>
          <w:tcPr>
            <w:tcW w:w="65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CESI仿宋-GB2312" w:hAnsi="CESI仿宋-GB2312" w:eastAsia="CESI仿宋-GB2312" w:cs="CESI仿宋-GB2312"/>
                <w:i w:val="0"/>
                <w:color w:val="auto"/>
                <w:kern w:val="0"/>
                <w:sz w:val="20"/>
                <w:szCs w:val="20"/>
                <w:u w:val="none"/>
                <w:lang w:val="en-US" w:eastAsia="zh-CN" w:bidi="ar"/>
              </w:rPr>
            </w:pPr>
            <w:r>
              <w:rPr>
                <w:rFonts w:hint="eastAsia" w:ascii="CESI仿宋-GB2312" w:hAnsi="CESI仿宋-GB2312" w:eastAsia="CESI仿宋-GB2312" w:cs="CESI仿宋-GB2312"/>
                <w:i w:val="0"/>
                <w:color w:val="auto"/>
                <w:kern w:val="0"/>
                <w:sz w:val="20"/>
                <w:szCs w:val="20"/>
                <w:u w:val="none"/>
                <w:lang w:val="en-US" w:eastAsia="zh-CN" w:bidi="ar"/>
              </w:rPr>
              <w:t>投标人存在《深圳市财政局政府采购供应商信用信息管理办法》（深财规〔2023〕3号）列明的一般行政处罚信息、一般违法失信记录信息的，本项不得分，不存在上述情形的本项得5分。投标人无需提供任何证明材料，评标过程中由工作人员向评审委员会提供有关供应商诚信查询结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845" w:hRule="exact"/>
        </w:trPr>
        <w:tc>
          <w:tcPr>
            <w:tcW w:w="9129"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合计100分</w:t>
            </w:r>
          </w:p>
        </w:tc>
      </w:tr>
    </w:tbl>
    <w:p>
      <w:pPr>
        <w:pStyle w:val="2"/>
        <w:rPr>
          <w:rFonts w:hint="default"/>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黑体" w:hAnsi="黑体" w:eastAsia="黑体" w:cs="宋体"/>
          <w:color w:val="000000"/>
          <w:kern w:val="36"/>
          <w:sz w:val="32"/>
          <w:szCs w:val="32"/>
          <w:lang w:val="en-US" w:eastAsia="zh-CN"/>
        </w:rPr>
      </w:pPr>
      <w:r>
        <w:rPr>
          <w:rFonts w:hint="eastAsia" w:ascii="黑体" w:hAnsi="黑体" w:eastAsia="黑体" w:cs="宋体"/>
          <w:color w:val="000000"/>
          <w:kern w:val="36"/>
          <w:sz w:val="32"/>
          <w:szCs w:val="32"/>
          <w:lang w:val="en-US" w:eastAsia="zh-CN"/>
        </w:rPr>
        <w:t>五、响应方式</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仿宋_GB2312" w:hAnsi="微软雅黑" w:eastAsia="仿宋_GB2312" w:cs="宋体"/>
          <w:color w:val="000000"/>
          <w:kern w:val="36"/>
          <w:sz w:val="32"/>
          <w:szCs w:val="32"/>
          <w:lang w:val="en-US" w:eastAsia="zh-CN"/>
        </w:rPr>
      </w:pPr>
      <w:r>
        <w:rPr>
          <w:rFonts w:hint="eastAsia" w:ascii="仿宋_GB2312" w:hAnsi="微软雅黑" w:eastAsia="仿宋_GB2312" w:cs="宋体"/>
          <w:color w:val="000000"/>
          <w:kern w:val="36"/>
          <w:sz w:val="32"/>
          <w:szCs w:val="32"/>
          <w:lang w:val="en-US" w:eastAsia="zh-CN"/>
        </w:rPr>
        <w:t>系统注册供应商投标响应方式。</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黑体" w:hAnsi="黑体" w:eastAsia="黑体" w:cs="宋体"/>
          <w:color w:val="000000"/>
          <w:kern w:val="36"/>
          <w:sz w:val="32"/>
          <w:szCs w:val="32"/>
        </w:rPr>
      </w:pPr>
      <w:r>
        <w:rPr>
          <w:rFonts w:hint="eastAsia" w:ascii="黑体" w:hAnsi="黑体" w:eastAsia="黑体" w:cs="宋体"/>
          <w:color w:val="000000"/>
          <w:kern w:val="36"/>
          <w:sz w:val="32"/>
          <w:szCs w:val="32"/>
          <w:lang w:val="en-US" w:eastAsia="zh-CN"/>
        </w:rPr>
        <w:t>六、</w:t>
      </w:r>
      <w:r>
        <w:rPr>
          <w:rFonts w:hint="eastAsia" w:ascii="黑体" w:hAnsi="黑体" w:eastAsia="黑体" w:cs="宋体"/>
          <w:color w:val="000000"/>
          <w:kern w:val="36"/>
          <w:sz w:val="32"/>
          <w:szCs w:val="32"/>
        </w:rPr>
        <w:t>其他事宜</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ascii="仿宋_GB2312" w:hAnsi="微软雅黑" w:eastAsia="仿宋_GB2312" w:cs="宋体"/>
          <w:color w:val="000000"/>
          <w:kern w:val="36"/>
          <w:sz w:val="32"/>
          <w:szCs w:val="32"/>
        </w:rPr>
      </w:pPr>
      <w:r>
        <w:rPr>
          <w:rFonts w:hint="eastAsia" w:ascii="仿宋_GB2312" w:hAnsi="微软雅黑" w:eastAsia="仿宋_GB2312" w:cs="宋体"/>
          <w:color w:val="000000"/>
          <w:kern w:val="36"/>
          <w:sz w:val="32"/>
          <w:szCs w:val="32"/>
        </w:rPr>
        <w:t>（一）投标</w:t>
      </w:r>
      <w:r>
        <w:rPr>
          <w:rFonts w:hint="eastAsia" w:ascii="仿宋_GB2312" w:hAnsi="微软雅黑" w:eastAsia="仿宋_GB2312" w:cs="宋体"/>
          <w:color w:val="000000"/>
          <w:kern w:val="36"/>
          <w:sz w:val="32"/>
          <w:szCs w:val="32"/>
          <w:lang w:val="en-US" w:eastAsia="zh-CN"/>
        </w:rPr>
        <w:t>供应商</w:t>
      </w:r>
      <w:r>
        <w:rPr>
          <w:rFonts w:hint="eastAsia" w:ascii="仿宋_GB2312" w:hAnsi="微软雅黑" w:eastAsia="仿宋_GB2312" w:cs="宋体"/>
          <w:color w:val="000000"/>
          <w:kern w:val="36"/>
          <w:sz w:val="32"/>
          <w:szCs w:val="32"/>
        </w:rPr>
        <w:t>需对所提供的资料真实性负责，并履行相应法律责任。</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仿宋_GB2312" w:hAnsi="微软雅黑" w:eastAsia="仿宋_GB2312" w:cs="宋体"/>
          <w:color w:val="000000"/>
          <w:kern w:val="36"/>
          <w:sz w:val="32"/>
          <w:szCs w:val="32"/>
        </w:rPr>
      </w:pPr>
      <w:r>
        <w:rPr>
          <w:rFonts w:hint="eastAsia" w:ascii="仿宋_GB2312" w:hAnsi="微软雅黑" w:eastAsia="仿宋_GB2312" w:cs="宋体"/>
          <w:color w:val="000000"/>
          <w:kern w:val="36"/>
          <w:sz w:val="32"/>
          <w:szCs w:val="32"/>
        </w:rPr>
        <w:t>（二）中标</w:t>
      </w:r>
      <w:r>
        <w:rPr>
          <w:rFonts w:hint="eastAsia" w:ascii="仿宋_GB2312" w:hAnsi="微软雅黑" w:eastAsia="仿宋_GB2312" w:cs="宋体"/>
          <w:color w:val="000000"/>
          <w:kern w:val="36"/>
          <w:sz w:val="32"/>
          <w:szCs w:val="32"/>
          <w:lang w:val="en-US" w:eastAsia="zh-CN"/>
        </w:rPr>
        <w:t>供应商</w:t>
      </w:r>
      <w:r>
        <w:rPr>
          <w:rFonts w:hint="eastAsia" w:ascii="仿宋_GB2312" w:hAnsi="微软雅黑" w:eastAsia="仿宋_GB2312" w:cs="宋体"/>
          <w:color w:val="000000"/>
          <w:kern w:val="36"/>
          <w:sz w:val="32"/>
          <w:szCs w:val="32"/>
        </w:rPr>
        <w:t>必须严格履行服务合同内条款，不得擅自更改。</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仿宋_GB2312" w:hAnsi="微软雅黑" w:eastAsia="仿宋_GB2312" w:cs="宋体"/>
          <w:color w:val="000000"/>
          <w:kern w:val="36"/>
          <w:sz w:val="32"/>
          <w:szCs w:val="32"/>
          <w:lang w:val="en-US" w:eastAsia="zh-CN"/>
        </w:rPr>
      </w:pPr>
      <w:r>
        <w:rPr>
          <w:rFonts w:hint="eastAsia" w:ascii="仿宋_GB2312" w:hAnsi="微软雅黑" w:eastAsia="仿宋_GB2312" w:cs="宋体"/>
          <w:color w:val="000000"/>
          <w:kern w:val="36"/>
          <w:sz w:val="32"/>
          <w:szCs w:val="32"/>
          <w:lang w:eastAsia="zh-CN"/>
        </w:rPr>
        <w:t>（</w:t>
      </w:r>
      <w:r>
        <w:rPr>
          <w:rFonts w:hint="eastAsia" w:ascii="仿宋_GB2312" w:hAnsi="微软雅黑" w:eastAsia="仿宋_GB2312" w:cs="宋体"/>
          <w:color w:val="000000"/>
          <w:kern w:val="36"/>
          <w:sz w:val="32"/>
          <w:szCs w:val="32"/>
          <w:lang w:val="en-US" w:eastAsia="zh-CN"/>
        </w:rPr>
        <w:t>三</w:t>
      </w:r>
      <w:r>
        <w:rPr>
          <w:rFonts w:hint="eastAsia" w:ascii="仿宋_GB2312" w:hAnsi="微软雅黑" w:eastAsia="仿宋_GB2312" w:cs="宋体"/>
          <w:color w:val="000000"/>
          <w:kern w:val="36"/>
          <w:sz w:val="32"/>
          <w:szCs w:val="32"/>
          <w:lang w:eastAsia="zh-CN"/>
        </w:rPr>
        <w:t>）</w:t>
      </w:r>
      <w:r>
        <w:rPr>
          <w:rFonts w:hint="eastAsia" w:ascii="仿宋_GB2312" w:hAnsi="微软雅黑" w:eastAsia="仿宋_GB2312" w:cs="宋体"/>
          <w:color w:val="000000"/>
          <w:kern w:val="36"/>
          <w:sz w:val="32"/>
          <w:szCs w:val="32"/>
          <w:lang w:val="en-US" w:eastAsia="zh-CN"/>
        </w:rPr>
        <w:t>如果中标供应商在合同谈判期间无法提供符合我方要求的产品或者服务，将视为放弃中标资格，我方有权从其他供应商中确定替补中标供应商或组织重新招标。</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黑体" w:hAnsi="黑体" w:eastAsia="黑体" w:cs="宋体"/>
          <w:color w:val="000000"/>
          <w:kern w:val="36"/>
          <w:sz w:val="32"/>
          <w:szCs w:val="32"/>
          <w:lang w:val="en-US" w:eastAsia="zh-CN"/>
        </w:rPr>
      </w:pPr>
      <w:r>
        <w:rPr>
          <w:rFonts w:hint="eastAsia" w:ascii="黑体" w:hAnsi="黑体" w:eastAsia="黑体" w:cs="宋体"/>
          <w:color w:val="000000"/>
          <w:kern w:val="36"/>
          <w:sz w:val="32"/>
          <w:szCs w:val="32"/>
          <w:lang w:val="en-US" w:eastAsia="zh-CN"/>
        </w:rPr>
        <w:t>七、投标方式和时间</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楷体_GB2312" w:hAnsi="楷体_GB2312" w:eastAsia="楷体_GB2312" w:cs="楷体_GB2312"/>
          <w:color w:val="000000"/>
          <w:kern w:val="36"/>
          <w:sz w:val="32"/>
          <w:szCs w:val="32"/>
          <w:lang w:val="en-US" w:eastAsia="zh-CN"/>
        </w:rPr>
      </w:pPr>
      <w:r>
        <w:rPr>
          <w:rFonts w:hint="eastAsia" w:ascii="楷体_GB2312" w:hAnsi="楷体_GB2312" w:eastAsia="楷体_GB2312" w:cs="楷体_GB2312"/>
          <w:color w:val="000000"/>
          <w:kern w:val="36"/>
          <w:sz w:val="32"/>
          <w:szCs w:val="32"/>
          <w:lang w:val="en-US" w:eastAsia="zh-CN"/>
        </w:rPr>
        <w:t>（一）网上投标</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仿宋_GB2312" w:hAnsi="仿宋_GB2312" w:eastAsia="仿宋_GB2312" w:cs="仿宋_GB2312"/>
          <w:color w:val="auto"/>
          <w:kern w:val="36"/>
          <w:sz w:val="32"/>
          <w:szCs w:val="32"/>
          <w:highlight w:val="none"/>
          <w:lang w:val="en-US" w:eastAsia="zh-CN" w:bidi="ar-SA"/>
        </w:rPr>
      </w:pPr>
      <w:r>
        <w:rPr>
          <w:rFonts w:hint="eastAsia" w:ascii="仿宋_GB2312" w:hAnsi="微软雅黑" w:eastAsia="仿宋_GB2312" w:cs="宋体"/>
          <w:color w:val="auto"/>
          <w:kern w:val="36"/>
          <w:sz w:val="32"/>
          <w:szCs w:val="32"/>
          <w:lang w:val="en-US" w:eastAsia="zh-CN"/>
        </w:rPr>
        <w:t>网上响应报名并上传相关资料。</w:t>
      </w:r>
      <w:r>
        <w:rPr>
          <w:rFonts w:hint="default" w:ascii="仿宋_GB2312" w:hAnsi="仿宋_GB2312" w:eastAsia="仿宋_GB2312" w:cs="仿宋_GB2312"/>
          <w:color w:val="auto"/>
          <w:kern w:val="36"/>
          <w:sz w:val="32"/>
          <w:szCs w:val="32"/>
          <w:highlight w:val="none"/>
          <w:lang w:val="en-US" w:eastAsia="zh-CN" w:bidi="ar-SA"/>
        </w:rPr>
        <w:t>供应商登录</w:t>
      </w:r>
      <w:r>
        <w:rPr>
          <w:rFonts w:hint="default" w:ascii="仿宋_GB2312" w:hAnsi="微软雅黑" w:eastAsia="仿宋_GB2312" w:cs="宋体"/>
          <w:color w:val="auto"/>
          <w:kern w:val="36"/>
          <w:sz w:val="32"/>
          <w:szCs w:val="32"/>
          <w:lang w:val="en-US" w:eastAsia="zh-CN"/>
        </w:rPr>
        <w:t>“</w:t>
      </w:r>
      <w:r>
        <w:rPr>
          <w:rFonts w:hint="eastAsia" w:ascii="仿宋_GB2312" w:hAnsi="微软雅黑" w:eastAsia="仿宋_GB2312" w:cs="宋体"/>
          <w:color w:val="auto"/>
          <w:kern w:val="36"/>
          <w:sz w:val="32"/>
          <w:szCs w:val="32"/>
          <w:lang w:val="en-US" w:eastAsia="zh-CN"/>
        </w:rPr>
        <w:t>深圳公共资源交易中心网站</w:t>
      </w:r>
      <w:r>
        <w:rPr>
          <w:rFonts w:hint="default" w:ascii="仿宋_GB2312" w:hAnsi="微软雅黑" w:eastAsia="仿宋_GB2312" w:cs="宋体"/>
          <w:color w:val="auto"/>
          <w:kern w:val="36"/>
          <w:sz w:val="32"/>
          <w:szCs w:val="32"/>
          <w:lang w:val="en-US" w:eastAsia="zh-CN"/>
        </w:rPr>
        <w:t>”</w:t>
      </w:r>
      <w:r>
        <w:rPr>
          <w:rFonts w:hint="eastAsia" w:ascii="仿宋_GB2312" w:hAnsi="微软雅黑" w:eastAsia="仿宋_GB2312" w:cs="宋体"/>
          <w:color w:val="auto"/>
          <w:kern w:val="36"/>
          <w:sz w:val="32"/>
          <w:szCs w:val="32"/>
          <w:lang w:val="en-US" w:eastAsia="zh-CN"/>
        </w:rPr>
        <w:t>，</w:t>
      </w:r>
      <w:r>
        <w:rPr>
          <w:rFonts w:hint="default" w:ascii="仿宋_GB2312" w:hAnsi="仿宋_GB2312" w:eastAsia="仿宋_GB2312" w:cs="仿宋_GB2312"/>
          <w:color w:val="auto"/>
          <w:kern w:val="36"/>
          <w:sz w:val="32"/>
          <w:szCs w:val="32"/>
          <w:highlight w:val="none"/>
          <w:lang w:val="en-US" w:eastAsia="zh-CN" w:bidi="ar-SA"/>
        </w:rPr>
        <w:t>用“自行采购--自行采购投标响应”功能点报名或上传投标文件（投标文件应为签字盖章后的扫描件，PDF格式。本项目电子投标文件最大容量为100MB，超过此容量的文件将被拒绝）</w:t>
      </w:r>
      <w:r>
        <w:rPr>
          <w:rFonts w:hint="eastAsia" w:ascii="仿宋_GB2312" w:hAnsi="仿宋_GB2312" w:eastAsia="仿宋_GB2312" w:cs="仿宋_GB2312"/>
          <w:color w:val="auto"/>
          <w:kern w:val="36"/>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仿宋_GB2312" w:hAnsi="微软雅黑" w:eastAsia="仿宋_GB2312" w:cs="宋体"/>
          <w:color w:val="000000"/>
          <w:kern w:val="36"/>
          <w:sz w:val="32"/>
          <w:szCs w:val="32"/>
          <w:lang w:val="en-US" w:eastAsia="zh-CN"/>
        </w:rPr>
      </w:pPr>
      <w:r>
        <w:rPr>
          <w:rFonts w:hint="eastAsia" w:ascii="仿宋_GB2312" w:hAnsi="微软雅黑" w:eastAsia="仿宋_GB2312" w:cs="宋体"/>
          <w:color w:val="auto"/>
          <w:kern w:val="36"/>
          <w:sz w:val="32"/>
          <w:szCs w:val="32"/>
          <w:lang w:val="en-US" w:eastAsia="zh-CN"/>
        </w:rPr>
        <w:t>获取采购文件及投标</w:t>
      </w:r>
      <w:r>
        <w:rPr>
          <w:rFonts w:hint="eastAsia" w:ascii="仿宋_GB2312" w:hAnsi="微软雅黑" w:eastAsia="仿宋_GB2312" w:cs="宋体"/>
          <w:color w:val="auto"/>
          <w:kern w:val="36"/>
          <w:sz w:val="32"/>
          <w:szCs w:val="32"/>
          <w:highlight w:val="none"/>
          <w:lang w:val="en-US" w:eastAsia="zh-CN"/>
        </w:rPr>
        <w:t>时间：2026年3月10日11:00——2026年3月16日18:00止。</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楷体_GB2312" w:hAnsi="楷体_GB2312" w:eastAsia="楷体_GB2312" w:cs="楷体_GB2312"/>
          <w:color w:val="000000"/>
          <w:kern w:val="36"/>
          <w:sz w:val="32"/>
          <w:szCs w:val="32"/>
          <w:lang w:val="en-US" w:eastAsia="zh-CN"/>
        </w:rPr>
      </w:pPr>
      <w:r>
        <w:rPr>
          <w:rFonts w:hint="eastAsia" w:ascii="楷体_GB2312" w:hAnsi="楷体_GB2312" w:eastAsia="楷体_GB2312" w:cs="楷体_GB2312"/>
          <w:color w:val="000000"/>
          <w:kern w:val="36"/>
          <w:sz w:val="32"/>
          <w:szCs w:val="32"/>
          <w:lang w:val="en-US" w:eastAsia="zh-CN"/>
        </w:rPr>
        <w:t>（二）投标文件纸质版要求</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仿宋_GB2312" w:hAnsi="仿宋_GB2312" w:eastAsia="仿宋_GB2312" w:cs="仿宋_GB2312"/>
          <w:color w:val="auto"/>
          <w:kern w:val="36"/>
          <w:sz w:val="32"/>
          <w:szCs w:val="32"/>
          <w:highlight w:val="none"/>
          <w:lang w:val="en-US" w:eastAsia="zh-CN" w:bidi="ar-SA"/>
        </w:rPr>
      </w:pPr>
      <w:r>
        <w:rPr>
          <w:rFonts w:hint="eastAsia" w:ascii="仿宋_GB2312" w:hAnsi="仿宋_GB2312" w:eastAsia="仿宋_GB2312" w:cs="仿宋_GB2312"/>
          <w:color w:val="auto"/>
          <w:kern w:val="36"/>
          <w:sz w:val="32"/>
          <w:szCs w:val="32"/>
          <w:highlight w:val="none"/>
          <w:lang w:val="en-US" w:eastAsia="zh-CN" w:bidi="ar-SA"/>
        </w:rPr>
        <w:t>上传电子版采购系统内后，再提供一正四副共五本（投标文件首页应注明正本、副本字样）投标文件到罗湖区退役军人事务局，必须密封加盖公章投递。</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仿宋_GB2312" w:hAnsi="仿宋_GB2312" w:eastAsia="仿宋_GB2312" w:cs="仿宋_GB2312"/>
          <w:color w:val="auto"/>
          <w:kern w:val="36"/>
          <w:sz w:val="32"/>
          <w:szCs w:val="32"/>
          <w:highlight w:val="none"/>
          <w:lang w:val="en-US" w:eastAsia="zh-CN" w:bidi="ar-SA"/>
        </w:rPr>
      </w:pPr>
      <w:r>
        <w:rPr>
          <w:rFonts w:hint="eastAsia" w:ascii="仿宋_GB2312" w:hAnsi="仿宋_GB2312" w:eastAsia="仿宋_GB2312" w:cs="仿宋_GB2312"/>
          <w:color w:val="auto"/>
          <w:kern w:val="36"/>
          <w:sz w:val="32"/>
          <w:szCs w:val="32"/>
          <w:highlight w:val="none"/>
          <w:lang w:val="en-US" w:eastAsia="zh-CN" w:bidi="ar-SA"/>
        </w:rPr>
        <w:t>正、副本的内容必须保持一致，如果发生正本、副本内容冲突的情况，投标文件一切内容以正本为准。上传电子版与纸质版投标文件必须一致，如不一致，以纸质版正本投标文件为准。逾期未寄送视为弃标。</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楷体_GB2312" w:hAnsi="楷体_GB2312" w:eastAsia="楷体_GB2312" w:cs="楷体_GB2312"/>
          <w:color w:val="000000"/>
          <w:kern w:val="36"/>
          <w:sz w:val="32"/>
          <w:szCs w:val="32"/>
          <w:lang w:val="en-US" w:eastAsia="zh-CN"/>
        </w:rPr>
      </w:pPr>
      <w:r>
        <w:rPr>
          <w:rFonts w:hint="eastAsia" w:ascii="楷体_GB2312" w:hAnsi="楷体_GB2312" w:eastAsia="楷体_GB2312" w:cs="楷体_GB2312"/>
          <w:color w:val="000000"/>
          <w:kern w:val="36"/>
          <w:sz w:val="32"/>
          <w:szCs w:val="32"/>
          <w:lang w:val="en-US" w:eastAsia="zh-CN"/>
        </w:rPr>
        <w:t>（三）联系方式</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仿宋_GB2312" w:hAnsi="微软雅黑" w:eastAsia="仿宋_GB2312" w:cs="宋体"/>
          <w:color w:val="000000"/>
          <w:kern w:val="36"/>
          <w:sz w:val="32"/>
          <w:szCs w:val="32"/>
          <w:lang w:val="en-US" w:eastAsia="zh-CN"/>
        </w:rPr>
      </w:pPr>
      <w:r>
        <w:rPr>
          <w:rFonts w:hint="eastAsia" w:ascii="仿宋_GB2312" w:hAnsi="微软雅黑" w:eastAsia="仿宋_GB2312" w:cs="宋体"/>
          <w:color w:val="000000"/>
          <w:kern w:val="36"/>
          <w:sz w:val="32"/>
          <w:szCs w:val="32"/>
          <w:lang w:val="en-US" w:eastAsia="zh-CN"/>
        </w:rPr>
        <w:t>如有任何疑问，请与我们联系。联系地址：罗湖区太宁路111号翠苑大厦一楼罗湖区退役军人服务中心；联系人：</w:t>
      </w:r>
      <w:r>
        <w:rPr>
          <w:rFonts w:hint="eastAsia" w:ascii="仿宋_GB2312" w:hAnsi="微软雅黑" w:eastAsia="仿宋_GB2312" w:cs="宋体"/>
          <w:color w:val="auto"/>
          <w:kern w:val="36"/>
          <w:sz w:val="32"/>
          <w:szCs w:val="32"/>
          <w:highlight w:val="none"/>
          <w:lang w:val="en-US" w:eastAsia="zh-CN"/>
        </w:rPr>
        <w:t>傅小姐，</w:t>
      </w:r>
      <w:r>
        <w:rPr>
          <w:rFonts w:hint="default" w:ascii="仿宋_GB2312" w:hAnsi="仿宋_GB2312" w:eastAsia="仿宋_GB2312" w:cs="仿宋_GB2312"/>
          <w:color w:val="auto"/>
          <w:kern w:val="36"/>
          <w:sz w:val="32"/>
          <w:szCs w:val="32"/>
          <w:highlight w:val="none"/>
          <w:lang w:val="en-US" w:eastAsia="zh-CN" w:bidi="ar-SA"/>
        </w:rPr>
        <w:t>0755-</w:t>
      </w:r>
      <w:r>
        <w:rPr>
          <w:rFonts w:hint="eastAsia" w:ascii="仿宋_GB2312" w:hAnsi="微软雅黑" w:eastAsia="仿宋_GB2312" w:cs="宋体"/>
          <w:color w:val="auto"/>
          <w:kern w:val="36"/>
          <w:sz w:val="32"/>
          <w:szCs w:val="32"/>
          <w:highlight w:val="none"/>
          <w:lang w:val="en-US" w:eastAsia="zh-CN"/>
        </w:rPr>
        <w:t>25666292；</w:t>
      </w:r>
      <w:r>
        <w:rPr>
          <w:rFonts w:hint="default" w:ascii="仿宋_GB2312" w:hAnsi="仿宋_GB2312" w:eastAsia="仿宋_GB2312" w:cs="仿宋_GB2312"/>
          <w:color w:val="auto"/>
          <w:kern w:val="36"/>
          <w:sz w:val="32"/>
          <w:szCs w:val="32"/>
          <w:highlight w:val="none"/>
          <w:lang w:val="en-US" w:eastAsia="zh-CN" w:bidi="ar-SA"/>
        </w:rPr>
        <w:t>郑先生，0755-22185610</w:t>
      </w:r>
      <w:r>
        <w:rPr>
          <w:rFonts w:hint="eastAsia" w:ascii="仿宋_GB2312" w:hAnsi="微软雅黑" w:eastAsia="仿宋_GB2312" w:cs="宋体"/>
          <w:color w:val="000000"/>
          <w:kern w:val="36"/>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仿宋_GB2312" w:hAnsi="微软雅黑" w:eastAsia="仿宋_GB2312" w:cs="宋体"/>
          <w:color w:val="000000"/>
          <w:kern w:val="36"/>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仿宋_GB2312" w:hAnsi="微软雅黑" w:eastAsia="仿宋_GB2312" w:cs="宋体"/>
          <w:color w:val="000000"/>
          <w:kern w:val="36"/>
          <w:sz w:val="32"/>
          <w:szCs w:val="32"/>
          <w:lang w:val="en-US" w:eastAsia="zh-CN"/>
        </w:rPr>
      </w:pPr>
      <w:r>
        <w:rPr>
          <w:rFonts w:hint="eastAsia" w:ascii="仿宋_GB2312" w:hAnsi="微软雅黑" w:eastAsia="仿宋_GB2312" w:cs="宋体"/>
          <w:color w:val="000000"/>
          <w:kern w:val="36"/>
          <w:sz w:val="32"/>
          <w:szCs w:val="32"/>
          <w:lang w:eastAsia="zh-CN"/>
        </w:rPr>
        <w:t>附件：</w:t>
      </w:r>
      <w:r>
        <w:rPr>
          <w:rFonts w:hint="eastAsia" w:ascii="仿宋_GB2312" w:hAnsi="微软雅黑" w:eastAsia="仿宋_GB2312" w:cs="宋体"/>
          <w:color w:val="000000"/>
          <w:kern w:val="36"/>
          <w:sz w:val="32"/>
          <w:szCs w:val="32"/>
        </w:rPr>
        <w:t>投标文件的</w:t>
      </w:r>
      <w:r>
        <w:rPr>
          <w:rFonts w:hint="eastAsia" w:ascii="仿宋_GB2312" w:hAnsi="微软雅黑" w:eastAsia="仿宋_GB2312" w:cs="宋体"/>
          <w:color w:val="000000"/>
          <w:kern w:val="36"/>
          <w:sz w:val="32"/>
          <w:szCs w:val="32"/>
          <w:lang w:eastAsia="zh-CN"/>
        </w:rPr>
        <w:t>部分格式</w:t>
      </w:r>
    </w:p>
    <w:p>
      <w:pPr>
        <w:pStyle w:val="2"/>
      </w:pPr>
    </w:p>
    <w:p>
      <w:pPr>
        <w:pStyle w:val="2"/>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jc w:val="center"/>
        <w:textAlignment w:val="auto"/>
        <w:outlineLvl w:val="0"/>
        <w:rPr>
          <w:rFonts w:ascii="仿宋_GB2312" w:hAnsi="微软雅黑" w:eastAsia="仿宋_GB2312" w:cs="宋体"/>
          <w:color w:val="000000"/>
          <w:kern w:val="36"/>
          <w:sz w:val="32"/>
          <w:szCs w:val="32"/>
          <w:lang w:val="en-US"/>
        </w:rPr>
      </w:pPr>
      <w:r>
        <w:rPr>
          <w:rFonts w:hint="eastAsia" w:ascii="仿宋_GB2312" w:hAnsi="微软雅黑" w:eastAsia="仿宋_GB2312" w:cs="宋体"/>
          <w:color w:val="000000"/>
          <w:kern w:val="36"/>
          <w:sz w:val="32"/>
          <w:szCs w:val="32"/>
          <w:lang w:val="en-US" w:eastAsia="zh-CN"/>
        </w:rPr>
        <w:t xml:space="preserve">               </w:t>
      </w:r>
      <w:r>
        <w:rPr>
          <w:rFonts w:hint="eastAsia" w:ascii="仿宋_GB2312" w:hAnsi="微软雅黑" w:eastAsia="仿宋_GB2312" w:cs="宋体"/>
          <w:color w:val="000000"/>
          <w:kern w:val="36"/>
          <w:sz w:val="32"/>
          <w:szCs w:val="32"/>
        </w:rPr>
        <w:t>罗湖区</w:t>
      </w:r>
      <w:r>
        <w:rPr>
          <w:rFonts w:hint="eastAsia" w:ascii="仿宋_GB2312" w:hAnsi="微软雅黑" w:eastAsia="仿宋_GB2312" w:cs="宋体"/>
          <w:color w:val="000000"/>
          <w:kern w:val="36"/>
          <w:sz w:val="32"/>
          <w:szCs w:val="32"/>
          <w:lang w:val="en-US" w:eastAsia="zh-CN"/>
        </w:rPr>
        <w:t>退役军人事务局</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outlineLvl w:val="0"/>
        <w:rPr>
          <w:rFonts w:hint="eastAsia" w:ascii="仿宋_GB2312" w:hAnsi="微软雅黑" w:eastAsia="仿宋_GB2312" w:cs="宋体"/>
          <w:color w:val="000000"/>
          <w:kern w:val="36"/>
          <w:sz w:val="32"/>
          <w:szCs w:val="32"/>
        </w:rPr>
      </w:pPr>
      <w:r>
        <w:rPr>
          <w:rFonts w:hint="eastAsia" w:ascii="仿宋_GB2312" w:hAnsi="微软雅黑" w:eastAsia="仿宋_GB2312" w:cs="宋体"/>
          <w:color w:val="000000"/>
          <w:kern w:val="36"/>
          <w:sz w:val="32"/>
          <w:szCs w:val="32"/>
        </w:rPr>
        <w:t xml:space="preserve">                       </w:t>
      </w:r>
      <w:r>
        <w:rPr>
          <w:rFonts w:hint="eastAsia" w:ascii="仿宋_GB2312" w:hAnsi="微软雅黑" w:eastAsia="仿宋_GB2312" w:cs="宋体"/>
          <w:color w:val="auto"/>
          <w:kern w:val="36"/>
          <w:sz w:val="32"/>
          <w:szCs w:val="32"/>
          <w:highlight w:val="none"/>
        </w:rPr>
        <w:t xml:space="preserve"> 20</w:t>
      </w:r>
      <w:r>
        <w:rPr>
          <w:rFonts w:hint="eastAsia" w:ascii="仿宋_GB2312" w:hAnsi="微软雅黑" w:eastAsia="仿宋_GB2312" w:cs="宋体"/>
          <w:color w:val="auto"/>
          <w:kern w:val="36"/>
          <w:sz w:val="32"/>
          <w:szCs w:val="32"/>
          <w:highlight w:val="none"/>
          <w:lang w:val="en-US" w:eastAsia="zh-CN"/>
        </w:rPr>
        <w:t>26</w:t>
      </w:r>
      <w:r>
        <w:rPr>
          <w:rFonts w:hint="eastAsia" w:ascii="仿宋_GB2312" w:hAnsi="微软雅黑" w:eastAsia="仿宋_GB2312" w:cs="宋体"/>
          <w:color w:val="auto"/>
          <w:kern w:val="36"/>
          <w:sz w:val="32"/>
          <w:szCs w:val="32"/>
          <w:highlight w:val="none"/>
        </w:rPr>
        <w:t>年</w:t>
      </w:r>
      <w:r>
        <w:rPr>
          <w:rFonts w:hint="eastAsia" w:ascii="仿宋_GB2312" w:hAnsi="微软雅黑" w:eastAsia="仿宋_GB2312" w:cs="宋体"/>
          <w:color w:val="auto"/>
          <w:kern w:val="36"/>
          <w:sz w:val="32"/>
          <w:szCs w:val="32"/>
          <w:highlight w:val="none"/>
          <w:lang w:val="en-US" w:eastAsia="zh-CN"/>
        </w:rPr>
        <w:t>3</w:t>
      </w:r>
      <w:r>
        <w:rPr>
          <w:rFonts w:hint="eastAsia" w:ascii="仿宋_GB2312" w:hAnsi="微软雅黑" w:eastAsia="仿宋_GB2312" w:cs="宋体"/>
          <w:color w:val="auto"/>
          <w:kern w:val="36"/>
          <w:sz w:val="32"/>
          <w:szCs w:val="32"/>
          <w:highlight w:val="none"/>
        </w:rPr>
        <w:t>月</w:t>
      </w:r>
      <w:r>
        <w:rPr>
          <w:rFonts w:hint="eastAsia" w:ascii="仿宋_GB2312" w:hAnsi="微软雅黑" w:eastAsia="仿宋_GB2312" w:cs="宋体"/>
          <w:color w:val="auto"/>
          <w:kern w:val="36"/>
          <w:sz w:val="32"/>
          <w:szCs w:val="32"/>
          <w:highlight w:val="none"/>
          <w:lang w:val="en-US" w:eastAsia="zh-CN"/>
        </w:rPr>
        <w:t>10</w:t>
      </w:r>
      <w:r>
        <w:rPr>
          <w:rFonts w:hint="eastAsia" w:ascii="仿宋_GB2312" w:hAnsi="微软雅黑" w:eastAsia="仿宋_GB2312" w:cs="宋体"/>
          <w:color w:val="auto"/>
          <w:kern w:val="36"/>
          <w:sz w:val="32"/>
          <w:szCs w:val="32"/>
          <w:highlight w:val="none"/>
        </w:rPr>
        <w:t>日</w:t>
      </w:r>
    </w:p>
    <w:bookmarkEnd w:id="0"/>
    <w:p>
      <w:pPr>
        <w:pStyle w:val="3"/>
        <w:keepNext/>
        <w:keepLines/>
        <w:pageBreakBefore w:val="0"/>
        <w:widowControl w:val="0"/>
        <w:numPr>
          <w:ilvl w:val="0"/>
          <w:numId w:val="0"/>
        </w:numPr>
        <w:kinsoku/>
        <w:wordWrap/>
        <w:overflowPunct/>
        <w:topLinePunct w:val="0"/>
        <w:autoSpaceDE/>
        <w:autoSpaceDN/>
        <w:bidi w:val="0"/>
        <w:adjustRightInd/>
        <w:snapToGrid/>
        <w:spacing w:before="0" w:after="0" w:line="240" w:lineRule="auto"/>
        <w:jc w:val="center"/>
        <w:textAlignment w:val="auto"/>
        <w:rPr>
          <w:rFonts w:hint="eastAsia" w:ascii="方正小标宋简体" w:hAnsi="方正小标宋简体" w:eastAsia="方正小标宋简体" w:cs="方正小标宋简体"/>
          <w:b w:val="0"/>
          <w:bCs w:val="0"/>
          <w:sz w:val="44"/>
          <w:szCs w:val="44"/>
        </w:rPr>
        <w:sectPr>
          <w:footerReference r:id="rId3" w:type="default"/>
          <w:pgSz w:w="11906" w:h="16838"/>
          <w:pgMar w:top="1440" w:right="1800" w:bottom="1440" w:left="1800" w:header="851" w:footer="992" w:gutter="0"/>
          <w:pgNumType w:fmt="numberInDash"/>
          <w:cols w:space="720" w:num="1"/>
          <w:docGrid w:type="lines" w:linePitch="312" w:charSpace="0"/>
        </w:sectPr>
      </w:pPr>
    </w:p>
    <w:p>
      <w:pPr>
        <w:pStyle w:val="4"/>
        <w:keepNext/>
        <w:keepLines/>
        <w:pageBreakBefore w:val="0"/>
        <w:widowControl w:val="0"/>
        <w:kinsoku/>
        <w:wordWrap/>
        <w:overflowPunct/>
        <w:topLinePunct w:val="0"/>
        <w:autoSpaceDE/>
        <w:autoSpaceDN/>
        <w:bidi w:val="0"/>
        <w:adjustRightInd/>
        <w:snapToGrid/>
        <w:spacing w:before="0" w:after="0" w:line="600" w:lineRule="exact"/>
        <w:textAlignment w:val="auto"/>
        <w:outlineLvl w:val="2"/>
        <w:rPr>
          <w:rFonts w:hint="eastAsia" w:ascii="黑体" w:hAnsi="黑体" w:eastAsia="黑体" w:cs="黑体"/>
          <w:b w:val="0"/>
          <w:bCs/>
          <w:kern w:val="0"/>
          <w:sz w:val="32"/>
          <w:szCs w:val="32"/>
          <w:lang w:eastAsia="zh-CN"/>
        </w:rPr>
      </w:pPr>
      <w:r>
        <w:rPr>
          <w:rFonts w:hint="eastAsia" w:ascii="黑体" w:hAnsi="黑体" w:eastAsia="黑体" w:cs="黑体"/>
          <w:b w:val="0"/>
          <w:bCs/>
          <w:kern w:val="0"/>
          <w:sz w:val="32"/>
          <w:szCs w:val="32"/>
        </w:rPr>
        <w:t>附件</w:t>
      </w:r>
      <w:r>
        <w:rPr>
          <w:rFonts w:hint="eastAsia" w:ascii="黑体" w:hAnsi="黑体" w:eastAsia="黑体" w:cs="黑体"/>
          <w:b w:val="0"/>
          <w:bCs/>
          <w:kern w:val="0"/>
          <w:sz w:val="32"/>
          <w:szCs w:val="32"/>
          <w:lang w:val="en-US" w:eastAsia="zh-CN"/>
        </w:rPr>
        <w:t>1</w:t>
      </w:r>
      <w:r>
        <w:rPr>
          <w:rFonts w:hint="eastAsia" w:ascii="黑体" w:hAnsi="黑体" w:eastAsia="黑体" w:cs="黑体"/>
          <w:b w:val="0"/>
          <w:bCs/>
          <w:kern w:val="0"/>
          <w:sz w:val="32"/>
          <w:szCs w:val="32"/>
        </w:rPr>
        <w:t>：开标一览表</w:t>
      </w:r>
    </w:p>
    <w:p>
      <w:pPr>
        <w:pageBreakBefore w:val="0"/>
        <w:widowControl w:val="0"/>
        <w:kinsoku/>
        <w:wordWrap/>
        <w:overflowPunct/>
        <w:topLinePunct w:val="0"/>
        <w:autoSpaceDE/>
        <w:autoSpaceDN/>
        <w:bidi w:val="0"/>
        <w:adjustRightInd/>
        <w:snapToGrid/>
        <w:spacing w:line="600" w:lineRule="exact"/>
        <w:ind w:right="840"/>
        <w:textAlignment w:val="auto"/>
        <w:rPr>
          <w:szCs w:val="21"/>
        </w:rPr>
      </w:pPr>
    </w:p>
    <w:p>
      <w:pPr>
        <w:pageBreakBefore w:val="0"/>
        <w:widowControl w:val="0"/>
        <w:kinsoku/>
        <w:wordWrap/>
        <w:overflowPunct/>
        <w:topLinePunct w:val="0"/>
        <w:autoSpaceDE/>
        <w:autoSpaceDN/>
        <w:bidi w:val="0"/>
        <w:adjustRightInd/>
        <w:snapToGrid/>
        <w:spacing w:line="600" w:lineRule="exact"/>
        <w:ind w:right="84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开标一览表</w:t>
      </w:r>
    </w:p>
    <w:p>
      <w:pPr>
        <w:pageBreakBefore w:val="0"/>
        <w:widowControl w:val="0"/>
        <w:kinsoku/>
        <w:wordWrap/>
        <w:overflowPunct/>
        <w:topLinePunct w:val="0"/>
        <w:autoSpaceDE/>
        <w:autoSpaceDN/>
        <w:bidi w:val="0"/>
        <w:adjustRightInd/>
        <w:snapToGrid/>
        <w:spacing w:line="600" w:lineRule="exact"/>
        <w:ind w:right="840"/>
        <w:textAlignment w:val="auto"/>
      </w:pPr>
    </w:p>
    <w:p>
      <w:pPr>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投标人名称：</w:t>
      </w:r>
      <w:r>
        <w:rPr>
          <w:rFonts w:hint="eastAsia" w:ascii="仿宋_GB2312" w:hAnsi="仿宋_GB2312" w:eastAsia="仿宋_GB2312" w:cs="仿宋_GB2312"/>
          <w:sz w:val="30"/>
          <w:szCs w:val="30"/>
          <w:lang w:val="en-US" w:eastAsia="zh-CN"/>
        </w:rPr>
        <w:t xml:space="preserve">                                </w:t>
      </w:r>
    </w:p>
    <w:p>
      <w:pPr>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招标编号：</w:t>
      </w:r>
    </w:p>
    <w:tbl>
      <w:tblPr>
        <w:tblStyle w:val="16"/>
        <w:tblpPr w:leftFromText="180" w:rightFromText="180" w:vertAnchor="text" w:horzAnchor="page" w:tblpX="1516" w:tblpY="443"/>
        <w:tblOverlap w:val="never"/>
        <w:tblW w:w="91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04"/>
        <w:gridCol w:w="4515"/>
        <w:gridCol w:w="1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37" w:hRule="atLeast"/>
        </w:trPr>
        <w:tc>
          <w:tcPr>
            <w:tcW w:w="3304" w:type="dxa"/>
            <w:noWrap w:val="0"/>
            <w:vAlign w:val="center"/>
          </w:tcPr>
          <w:p>
            <w:pPr>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snapToGrid/>
              <w:spacing w:line="360" w:lineRule="auto"/>
              <w:jc w:val="center"/>
              <w:textAlignment w:val="auto"/>
              <w:rPr>
                <w:rFonts w:hint="eastAsia" w:ascii="黑体" w:hAnsi="黑体" w:eastAsia="黑体" w:cs="黑体"/>
                <w:sz w:val="32"/>
                <w:szCs w:val="32"/>
              </w:rPr>
            </w:pPr>
            <w:r>
              <w:rPr>
                <w:rFonts w:hint="eastAsia" w:ascii="黑体" w:hAnsi="黑体" w:eastAsia="黑体" w:cs="黑体"/>
                <w:sz w:val="32"/>
                <w:szCs w:val="32"/>
              </w:rPr>
              <w:t>项目名称</w:t>
            </w:r>
          </w:p>
        </w:tc>
        <w:tc>
          <w:tcPr>
            <w:tcW w:w="4515" w:type="dxa"/>
            <w:noWrap w:val="0"/>
            <w:vAlign w:val="center"/>
          </w:tcPr>
          <w:p>
            <w:pPr>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snapToGrid/>
              <w:spacing w:line="360" w:lineRule="auto"/>
              <w:jc w:val="center"/>
              <w:textAlignment w:val="auto"/>
              <w:rPr>
                <w:rFonts w:hint="eastAsia" w:ascii="黑体" w:hAnsi="黑体" w:eastAsia="黑体" w:cs="黑体"/>
                <w:sz w:val="32"/>
                <w:szCs w:val="32"/>
              </w:rPr>
            </w:pPr>
            <w:r>
              <w:rPr>
                <w:rFonts w:hint="eastAsia" w:ascii="黑体" w:hAnsi="黑体" w:eastAsia="黑体" w:cs="黑体"/>
                <w:sz w:val="32"/>
                <w:szCs w:val="32"/>
              </w:rPr>
              <w:t>投标总价</w:t>
            </w:r>
          </w:p>
        </w:tc>
        <w:tc>
          <w:tcPr>
            <w:tcW w:w="1365" w:type="dxa"/>
            <w:noWrap w:val="0"/>
            <w:vAlign w:val="center"/>
          </w:tcPr>
          <w:p>
            <w:pPr>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snapToGrid/>
              <w:spacing w:line="360" w:lineRule="auto"/>
              <w:jc w:val="center"/>
              <w:textAlignment w:val="auto"/>
              <w:rPr>
                <w:rFonts w:hint="eastAsia" w:ascii="黑体" w:hAnsi="黑体" w:eastAsia="黑体" w:cs="黑体"/>
                <w:sz w:val="32"/>
                <w:szCs w:val="32"/>
              </w:rPr>
            </w:pPr>
            <w:r>
              <w:rPr>
                <w:rFonts w:hint="eastAsia" w:ascii="黑体" w:hAnsi="黑体" w:eastAsia="黑体" w:cs="黑体"/>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807" w:hRule="atLeast"/>
        </w:trPr>
        <w:tc>
          <w:tcPr>
            <w:tcW w:w="3304" w:type="dxa"/>
            <w:noWrap w:val="0"/>
            <w:vAlign w:val="center"/>
          </w:tcPr>
          <w:p>
            <w:pPr>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snapToGrid/>
              <w:spacing w:line="360" w:lineRule="auto"/>
              <w:jc w:val="center"/>
              <w:textAlignment w:val="auto"/>
              <w:rPr>
                <w:rFonts w:hint="eastAsia" w:ascii="仿宋_GB2312" w:hAnsi="仿宋_GB2312" w:eastAsia="仿宋_GB2312" w:cs="仿宋_GB2312"/>
                <w:sz w:val="30"/>
                <w:szCs w:val="30"/>
                <w:lang w:eastAsia="zh-CN"/>
              </w:rPr>
            </w:pPr>
          </w:p>
        </w:tc>
        <w:tc>
          <w:tcPr>
            <w:tcW w:w="4515" w:type="dxa"/>
            <w:noWrap w:val="0"/>
            <w:vAlign w:val="center"/>
          </w:tcPr>
          <w:p>
            <w:pPr>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snapToGrid/>
              <w:spacing w:line="360" w:lineRule="auto"/>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大写：</w:t>
            </w:r>
          </w:p>
          <w:p>
            <w:pPr>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snapToGrid/>
              <w:spacing w:line="360" w:lineRule="auto"/>
              <w:jc w:val="lef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2"/>
                <w:szCs w:val="32"/>
              </w:rPr>
              <w:t>小写</w:t>
            </w:r>
            <w:r>
              <w:rPr>
                <w:rFonts w:hint="eastAsia" w:ascii="仿宋_GB2312" w:hAnsi="仿宋_GB2312" w:eastAsia="仿宋_GB2312" w:cs="仿宋_GB2312"/>
                <w:sz w:val="30"/>
                <w:szCs w:val="30"/>
              </w:rPr>
              <w:t>：</w:t>
            </w:r>
          </w:p>
        </w:tc>
        <w:tc>
          <w:tcPr>
            <w:tcW w:w="1365" w:type="dxa"/>
            <w:noWrap w:val="0"/>
            <w:vAlign w:val="center"/>
          </w:tcPr>
          <w:p>
            <w:pPr>
              <w:pageBreakBefore w:val="0"/>
              <w:widowControl w:val="0"/>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snapToGrid/>
              <w:spacing w:line="360" w:lineRule="auto"/>
              <w:jc w:val="center"/>
              <w:textAlignment w:val="auto"/>
              <w:rPr>
                <w:rFonts w:hint="eastAsia" w:ascii="仿宋_GB2312" w:hAnsi="仿宋_GB2312" w:eastAsia="仿宋_GB2312" w:cs="仿宋_GB2312"/>
                <w:sz w:val="30"/>
                <w:szCs w:val="30"/>
              </w:rPr>
            </w:pPr>
          </w:p>
        </w:tc>
      </w:tr>
    </w:tbl>
    <w:p>
      <w:pPr>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0"/>
          <w:szCs w:val="30"/>
        </w:rPr>
      </w:pPr>
    </w:p>
    <w:p>
      <w:pPr>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投标人代表签字：</w:t>
      </w:r>
    </w:p>
    <w:p>
      <w:pPr>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0"/>
          <w:szCs w:val="30"/>
        </w:rPr>
      </w:pPr>
    </w:p>
    <w:p>
      <w:pPr>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投标人盖章：</w:t>
      </w:r>
    </w:p>
    <w:p>
      <w:pPr>
        <w:pStyle w:val="3"/>
        <w:keepNext/>
        <w:keepLines/>
        <w:pageBreakBefore w:val="0"/>
        <w:widowControl w:val="0"/>
        <w:numPr>
          <w:ilvl w:val="0"/>
          <w:numId w:val="0"/>
        </w:numPr>
        <w:kinsoku/>
        <w:wordWrap/>
        <w:overflowPunct/>
        <w:topLinePunct w:val="0"/>
        <w:autoSpaceDE/>
        <w:autoSpaceDN/>
        <w:bidi w:val="0"/>
        <w:adjustRightInd/>
        <w:snapToGrid/>
        <w:spacing w:before="0" w:after="0" w:line="240" w:lineRule="auto"/>
        <w:jc w:val="center"/>
        <w:textAlignment w:val="auto"/>
        <w:rPr>
          <w:rFonts w:hint="eastAsia" w:ascii="方正小标宋简体" w:hAnsi="方正小标宋简体" w:eastAsia="方正小标宋简体" w:cs="方正小标宋简体"/>
          <w:b w:val="0"/>
          <w:bCs w:val="0"/>
          <w:sz w:val="44"/>
          <w:szCs w:val="44"/>
        </w:rPr>
        <w:sectPr>
          <w:pgSz w:w="11906" w:h="16838"/>
          <w:pgMar w:top="1440" w:right="1800" w:bottom="1440" w:left="1800" w:header="851" w:footer="992" w:gutter="0"/>
          <w:pgNumType w:fmt="numberInDash"/>
          <w:cols w:space="720" w:num="1"/>
          <w:docGrid w:type="lines" w:linePitch="312" w:charSpace="0"/>
        </w:sectPr>
      </w:pPr>
    </w:p>
    <w:p>
      <w:pPr>
        <w:pageBreakBefore w:val="0"/>
        <w:widowControl w:val="0"/>
        <w:kinsoku/>
        <w:wordWrap/>
        <w:overflowPunct/>
        <w:topLinePunct w:val="0"/>
        <w:autoSpaceDE/>
        <w:autoSpaceDN/>
        <w:bidi w:val="0"/>
        <w:snapToGrid/>
        <w:textAlignment w:val="auto"/>
        <w:rPr>
          <w:rFonts w:hint="eastAsia" w:ascii="黑体" w:hAnsi="黑体" w:eastAsia="黑体" w:cs="黑体"/>
          <w:b w:val="0"/>
          <w:bCs/>
          <w:kern w:val="0"/>
          <w:sz w:val="32"/>
          <w:szCs w:val="32"/>
          <w:lang w:val="en-US" w:eastAsia="zh-CN" w:bidi="ar-SA"/>
        </w:rPr>
      </w:pPr>
      <w:r>
        <w:rPr>
          <w:rFonts w:hint="eastAsia" w:ascii="黑体" w:hAnsi="黑体" w:eastAsia="黑体" w:cs="黑体"/>
          <w:b w:val="0"/>
          <w:bCs/>
          <w:kern w:val="0"/>
          <w:sz w:val="32"/>
          <w:szCs w:val="32"/>
          <w:lang w:val="en-US" w:eastAsia="zh-CN" w:bidi="ar-SA"/>
        </w:rPr>
        <w:t>附件2：分项报价清单</w:t>
      </w:r>
    </w:p>
    <w:p>
      <w:pPr>
        <w:pageBreakBefore w:val="0"/>
        <w:widowControl w:val="0"/>
        <w:kinsoku/>
        <w:wordWrap/>
        <w:overflowPunct/>
        <w:topLinePunct w:val="0"/>
        <w:autoSpaceDE/>
        <w:autoSpaceDN/>
        <w:bidi w:val="0"/>
        <w:snapToGrid/>
        <w:textAlignment w:val="auto"/>
      </w:pPr>
    </w:p>
    <w:p>
      <w:pPr>
        <w:pageBreakBefore w:val="0"/>
        <w:widowControl w:val="0"/>
        <w:kinsoku/>
        <w:wordWrap/>
        <w:overflowPunct/>
        <w:topLinePunct w:val="0"/>
        <w:autoSpaceDE/>
        <w:autoSpaceDN/>
        <w:bidi w:val="0"/>
        <w:snapToGrid/>
        <w:jc w:val="center"/>
        <w:textAlignment w:val="auto"/>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分项报价清单</w:t>
      </w:r>
    </w:p>
    <w:tbl>
      <w:tblPr>
        <w:tblStyle w:val="16"/>
        <w:tblW w:w="9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
        <w:gridCol w:w="965"/>
        <w:gridCol w:w="2400"/>
        <w:gridCol w:w="1663"/>
        <w:gridCol w:w="2433"/>
        <w:gridCol w:w="12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358"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黑体" w:hAnsi="黑体" w:eastAsia="黑体" w:cs="黑体"/>
                <w:sz w:val="28"/>
                <w:szCs w:val="28"/>
                <w:lang w:val="en-US" w:eastAsia="zh-CN"/>
              </w:rPr>
            </w:pPr>
            <w:r>
              <w:rPr>
                <w:rFonts w:hint="eastAsia" w:ascii="黑体" w:hAnsi="黑体" w:eastAsia="黑体" w:cs="黑体"/>
                <w:sz w:val="32"/>
                <w:szCs w:val="32"/>
                <w:lang w:eastAsia="zh-CN"/>
              </w:rPr>
              <w:t>四川巴中方向，</w:t>
            </w:r>
            <w:r>
              <w:rPr>
                <w:rFonts w:hint="eastAsia" w:ascii="黑体" w:hAnsi="黑体" w:eastAsia="黑体" w:cs="黑体"/>
                <w:sz w:val="32"/>
                <w:szCs w:val="32"/>
                <w:lang w:val="en-US" w:eastAsia="zh-CN"/>
              </w:rPr>
              <w:t>5天4晚</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86人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序号</w:t>
            </w:r>
          </w:p>
        </w:tc>
        <w:tc>
          <w:tcPr>
            <w:tcW w:w="96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lang w:eastAsia="zh-CN"/>
              </w:rPr>
              <w:t>项目内容</w:t>
            </w:r>
          </w:p>
        </w:tc>
        <w:tc>
          <w:tcPr>
            <w:tcW w:w="24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lang w:eastAsia="zh-CN"/>
              </w:rPr>
              <w:t>服务明细</w:t>
            </w: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方正黑体_GBK" w:hAnsi="方正黑体_GBK" w:eastAsia="方正黑体_GBK" w:cs="方正黑体_GBK"/>
                <w:sz w:val="28"/>
                <w:szCs w:val="28"/>
                <w:lang w:val="en-US" w:eastAsia="zh-CN"/>
              </w:rPr>
            </w:pPr>
            <w:r>
              <w:rPr>
                <w:rFonts w:hint="eastAsia" w:ascii="方正黑体_GBK" w:hAnsi="方正黑体_GBK" w:eastAsia="方正黑体_GBK" w:cs="方正黑体_GBK"/>
                <w:sz w:val="28"/>
                <w:szCs w:val="28"/>
                <w:lang w:eastAsia="zh-CN"/>
              </w:rPr>
              <w:t>单价</w:t>
            </w:r>
            <w:r>
              <w:rPr>
                <w:rFonts w:hint="eastAsia" w:ascii="方正黑体_GBK" w:hAnsi="方正黑体_GBK" w:eastAsia="方正黑体_GBK" w:cs="方正黑体_GBK"/>
                <w:sz w:val="28"/>
                <w:szCs w:val="28"/>
              </w:rPr>
              <w:t>(元</w:t>
            </w:r>
            <w:r>
              <w:rPr>
                <w:rFonts w:hint="eastAsia" w:ascii="方正黑体_GBK" w:hAnsi="方正黑体_GBK" w:eastAsia="方正黑体_GBK" w:cs="方正黑体_GBK"/>
                <w:sz w:val="28"/>
                <w:szCs w:val="28"/>
                <w:lang w:val="en-US" w:eastAsia="zh-CN"/>
              </w:rPr>
              <w:t>/人</w:t>
            </w:r>
            <w:r>
              <w:rPr>
                <w:rFonts w:hint="eastAsia" w:ascii="方正黑体_GBK" w:hAnsi="方正黑体_GBK" w:eastAsia="方正黑体_GBK" w:cs="方正黑体_GBK"/>
                <w:sz w:val="28"/>
                <w:szCs w:val="28"/>
              </w:rPr>
              <w:t>)</w:t>
            </w:r>
          </w:p>
        </w:tc>
        <w:tc>
          <w:tcPr>
            <w:tcW w:w="24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合价(元</w:t>
            </w:r>
            <w:r>
              <w:rPr>
                <w:rFonts w:hint="eastAsia" w:ascii="方正黑体_GBK" w:hAnsi="方正黑体_GBK" w:eastAsia="方正黑体_GBK" w:cs="方正黑体_GBK"/>
                <w:sz w:val="28"/>
                <w:szCs w:val="28"/>
                <w:lang w:val="en-US" w:eastAsia="zh-CN"/>
              </w:rPr>
              <w:t>/86人</w:t>
            </w:r>
            <w:r>
              <w:rPr>
                <w:rFonts w:hint="eastAsia" w:ascii="方正黑体_GBK" w:hAnsi="方正黑体_GBK" w:eastAsia="方正黑体_GBK" w:cs="方正黑体_GBK"/>
                <w:sz w:val="28"/>
                <w:szCs w:val="28"/>
              </w:rPr>
              <w:t>)</w:t>
            </w:r>
          </w:p>
        </w:tc>
        <w:tc>
          <w:tcPr>
            <w:tcW w:w="126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96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住宿</w:t>
            </w:r>
          </w:p>
        </w:tc>
        <w:tc>
          <w:tcPr>
            <w:tcW w:w="24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4晚（含早餐）</w:t>
            </w: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24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126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96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餐饮</w:t>
            </w:r>
          </w:p>
        </w:tc>
        <w:tc>
          <w:tcPr>
            <w:tcW w:w="24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10个午（晚）餐</w:t>
            </w: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24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126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967"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交通</w:t>
            </w:r>
          </w:p>
        </w:tc>
        <w:tc>
          <w:tcPr>
            <w:tcW w:w="24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高铁/飞机</w:t>
            </w: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24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126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注明车次</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航班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967"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eastAsia="zh-CN"/>
              </w:rPr>
            </w:pPr>
          </w:p>
        </w:tc>
        <w:tc>
          <w:tcPr>
            <w:tcW w:w="24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X座X型大巴</w:t>
            </w: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24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126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注明车况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967"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特色服务</w:t>
            </w:r>
          </w:p>
        </w:tc>
        <w:tc>
          <w:tcPr>
            <w:tcW w:w="24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参观XX革命遗址</w:t>
            </w: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24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126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967"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eastAsia="zh-CN"/>
              </w:rPr>
            </w:pPr>
          </w:p>
        </w:tc>
        <w:tc>
          <w:tcPr>
            <w:tcW w:w="24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开展XX体验活动</w:t>
            </w: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24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126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967"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eastAsia="zh-CN"/>
              </w:rPr>
            </w:pPr>
          </w:p>
        </w:tc>
        <w:tc>
          <w:tcPr>
            <w:tcW w:w="24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开展XX康养活动</w:t>
            </w: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24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126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967"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eastAsia="zh-CN"/>
              </w:rPr>
            </w:pPr>
          </w:p>
        </w:tc>
        <w:tc>
          <w:tcPr>
            <w:tcW w:w="24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w:t>
            </w: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24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126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5</w:t>
            </w:r>
          </w:p>
        </w:tc>
        <w:tc>
          <w:tcPr>
            <w:tcW w:w="967"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综合服务</w:t>
            </w:r>
          </w:p>
        </w:tc>
        <w:tc>
          <w:tcPr>
            <w:tcW w:w="24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保险</w:t>
            </w: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24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126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eastAsia="zh-CN"/>
              </w:rPr>
            </w:pPr>
          </w:p>
        </w:tc>
        <w:tc>
          <w:tcPr>
            <w:tcW w:w="967"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2400" w:type="dxa"/>
            <w:noWrap w:val="0"/>
            <w:vAlign w:val="center"/>
          </w:tcPr>
          <w:p>
            <w:pPr>
              <w:keepNext w:val="0"/>
              <w:keepLines w:val="0"/>
              <w:pageBreakBefore w:val="0"/>
              <w:widowControl w:val="0"/>
              <w:tabs>
                <w:tab w:val="left" w:pos="659"/>
                <w:tab w:val="center" w:pos="1260"/>
              </w:tabs>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其他</w:t>
            </w: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24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126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包含服装、标识、服务人员劳务费等，可分项注明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3"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w:t>
            </w:r>
          </w:p>
        </w:tc>
        <w:tc>
          <w:tcPr>
            <w:tcW w:w="3365"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税费</w:t>
            </w:r>
          </w:p>
        </w:tc>
        <w:tc>
          <w:tcPr>
            <w:tcW w:w="1663"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2433"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1264" w:type="dxa"/>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98"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总价</w:t>
            </w:r>
          </w:p>
        </w:tc>
        <w:tc>
          <w:tcPr>
            <w:tcW w:w="1663"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2433"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1264" w:type="dxa"/>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8"/>
                <w:szCs w:val="28"/>
              </w:rPr>
            </w:pPr>
          </w:p>
        </w:tc>
      </w:tr>
    </w:tbl>
    <w:p>
      <w:pPr>
        <w:pStyle w:val="2"/>
        <w:rPr>
          <w:rFonts w:hint="eastAsia"/>
          <w:lang w:eastAsia="zh-CN"/>
        </w:rPr>
      </w:pPr>
    </w:p>
    <w:tbl>
      <w:tblPr>
        <w:tblStyle w:val="16"/>
        <w:tblW w:w="93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
        <w:gridCol w:w="965"/>
        <w:gridCol w:w="2400"/>
        <w:gridCol w:w="1663"/>
        <w:gridCol w:w="2433"/>
        <w:gridCol w:w="12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jc w:val="center"/>
        </w:trPr>
        <w:tc>
          <w:tcPr>
            <w:tcW w:w="9358" w:type="dxa"/>
            <w:gridSpan w:val="7"/>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default" w:ascii="黑体" w:hAnsi="黑体" w:eastAsia="黑体" w:cs="黑体"/>
                <w:sz w:val="28"/>
                <w:szCs w:val="28"/>
                <w:lang w:val="en-US" w:eastAsia="zh-CN"/>
              </w:rPr>
            </w:pPr>
            <w:r>
              <w:rPr>
                <w:rFonts w:hint="eastAsia" w:ascii="黑体" w:hAnsi="黑体" w:eastAsia="黑体" w:cs="黑体"/>
                <w:sz w:val="32"/>
                <w:szCs w:val="32"/>
                <w:lang w:eastAsia="zh-CN"/>
              </w:rPr>
              <w:t>云南麻栗坡方向，</w:t>
            </w:r>
            <w:r>
              <w:rPr>
                <w:rFonts w:hint="eastAsia" w:ascii="黑体" w:hAnsi="黑体" w:eastAsia="黑体" w:cs="黑体"/>
                <w:sz w:val="32"/>
                <w:szCs w:val="32"/>
                <w:lang w:val="en-US" w:eastAsia="zh-CN"/>
              </w:rPr>
              <w:t>4天3晚</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17人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序号</w:t>
            </w:r>
          </w:p>
        </w:tc>
        <w:tc>
          <w:tcPr>
            <w:tcW w:w="96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lang w:eastAsia="zh-CN"/>
              </w:rPr>
              <w:t>项目内容</w:t>
            </w:r>
          </w:p>
        </w:tc>
        <w:tc>
          <w:tcPr>
            <w:tcW w:w="24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lang w:eastAsia="zh-CN"/>
              </w:rPr>
              <w:t>服务明细</w:t>
            </w: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方正黑体_GBK" w:hAnsi="方正黑体_GBK" w:eastAsia="方正黑体_GBK" w:cs="方正黑体_GBK"/>
                <w:sz w:val="28"/>
                <w:szCs w:val="28"/>
                <w:lang w:eastAsia="zh-CN"/>
              </w:rPr>
            </w:pPr>
            <w:r>
              <w:rPr>
                <w:rFonts w:hint="eastAsia" w:ascii="方正黑体_GBK" w:hAnsi="方正黑体_GBK" w:eastAsia="方正黑体_GBK" w:cs="方正黑体_GBK"/>
                <w:sz w:val="28"/>
                <w:szCs w:val="28"/>
                <w:lang w:eastAsia="zh-CN"/>
              </w:rPr>
              <w:t>单价</w:t>
            </w:r>
            <w:r>
              <w:rPr>
                <w:rFonts w:hint="eastAsia" w:ascii="方正黑体_GBK" w:hAnsi="方正黑体_GBK" w:eastAsia="方正黑体_GBK" w:cs="方正黑体_GBK"/>
                <w:sz w:val="28"/>
                <w:szCs w:val="28"/>
              </w:rPr>
              <w:t>(元</w:t>
            </w:r>
            <w:r>
              <w:rPr>
                <w:rFonts w:hint="eastAsia" w:ascii="方正黑体_GBK" w:hAnsi="方正黑体_GBK" w:eastAsia="方正黑体_GBK" w:cs="方正黑体_GBK"/>
                <w:sz w:val="28"/>
                <w:szCs w:val="28"/>
                <w:lang w:val="en-US" w:eastAsia="zh-CN"/>
              </w:rPr>
              <w:t>/人</w:t>
            </w:r>
            <w:r>
              <w:rPr>
                <w:rFonts w:hint="eastAsia" w:ascii="方正黑体_GBK" w:hAnsi="方正黑体_GBK" w:eastAsia="方正黑体_GBK" w:cs="方正黑体_GBK"/>
                <w:sz w:val="28"/>
                <w:szCs w:val="28"/>
              </w:rPr>
              <w:t>)</w:t>
            </w:r>
          </w:p>
        </w:tc>
        <w:tc>
          <w:tcPr>
            <w:tcW w:w="24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合价(元</w:t>
            </w:r>
            <w:r>
              <w:rPr>
                <w:rFonts w:hint="eastAsia" w:ascii="方正黑体_GBK" w:hAnsi="方正黑体_GBK" w:eastAsia="方正黑体_GBK" w:cs="方正黑体_GBK"/>
                <w:sz w:val="28"/>
                <w:szCs w:val="28"/>
                <w:lang w:val="en-US" w:eastAsia="zh-CN"/>
              </w:rPr>
              <w:t>/17人</w:t>
            </w:r>
            <w:r>
              <w:rPr>
                <w:rFonts w:hint="eastAsia" w:ascii="方正黑体_GBK" w:hAnsi="方正黑体_GBK" w:eastAsia="方正黑体_GBK" w:cs="方正黑体_GBK"/>
                <w:sz w:val="28"/>
                <w:szCs w:val="28"/>
              </w:rPr>
              <w:t>)</w:t>
            </w:r>
          </w:p>
        </w:tc>
        <w:tc>
          <w:tcPr>
            <w:tcW w:w="1264"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96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住宿</w:t>
            </w:r>
          </w:p>
        </w:tc>
        <w:tc>
          <w:tcPr>
            <w:tcW w:w="24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3晚（含早餐）</w:t>
            </w: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24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126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967"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餐饮</w:t>
            </w:r>
          </w:p>
        </w:tc>
        <w:tc>
          <w:tcPr>
            <w:tcW w:w="24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8个午（晚）餐</w:t>
            </w: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24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126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967"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交通</w:t>
            </w:r>
          </w:p>
        </w:tc>
        <w:tc>
          <w:tcPr>
            <w:tcW w:w="24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高铁/飞机</w:t>
            </w: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lang w:val="en-US" w:eastAsia="zh-CN" w:bidi="ar-SA"/>
              </w:rPr>
            </w:pPr>
          </w:p>
        </w:tc>
        <w:tc>
          <w:tcPr>
            <w:tcW w:w="24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lang w:val="en-US" w:eastAsia="zh-CN" w:bidi="ar-SA"/>
              </w:rPr>
            </w:pPr>
          </w:p>
        </w:tc>
        <w:tc>
          <w:tcPr>
            <w:tcW w:w="126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注明车次</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航班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967"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eastAsia="zh-CN"/>
              </w:rPr>
            </w:pPr>
          </w:p>
        </w:tc>
        <w:tc>
          <w:tcPr>
            <w:tcW w:w="24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X座X型大巴</w:t>
            </w: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24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126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注明车况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p>
        </w:tc>
        <w:tc>
          <w:tcPr>
            <w:tcW w:w="967"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特色服务</w:t>
            </w:r>
          </w:p>
        </w:tc>
        <w:tc>
          <w:tcPr>
            <w:tcW w:w="24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1场烈士祭扫活动</w:t>
            </w: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24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126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967"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eastAsia="zh-CN"/>
              </w:rPr>
            </w:pPr>
          </w:p>
        </w:tc>
        <w:tc>
          <w:tcPr>
            <w:tcW w:w="24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X场康养活动</w:t>
            </w: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24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126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967"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eastAsia="zh-CN"/>
              </w:rPr>
            </w:pPr>
          </w:p>
        </w:tc>
        <w:tc>
          <w:tcPr>
            <w:tcW w:w="24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参观XX革命遗址</w:t>
            </w: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24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126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967"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eastAsia="zh-CN"/>
              </w:rPr>
            </w:pPr>
          </w:p>
        </w:tc>
        <w:tc>
          <w:tcPr>
            <w:tcW w:w="24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w:t>
            </w: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24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126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1"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5</w:t>
            </w:r>
          </w:p>
        </w:tc>
        <w:tc>
          <w:tcPr>
            <w:tcW w:w="967" w:type="dxa"/>
            <w:gridSpan w:val="2"/>
            <w:vMerge w:val="restart"/>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综合服务</w:t>
            </w:r>
          </w:p>
        </w:tc>
        <w:tc>
          <w:tcPr>
            <w:tcW w:w="24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保险</w:t>
            </w: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24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126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4"/>
                <w:szCs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1"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eastAsia="zh-CN"/>
              </w:rPr>
            </w:pPr>
          </w:p>
        </w:tc>
        <w:tc>
          <w:tcPr>
            <w:tcW w:w="967" w:type="dxa"/>
            <w:gridSpan w:val="2"/>
            <w:vMerge w:val="continue"/>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2400" w:type="dxa"/>
            <w:noWrap w:val="0"/>
            <w:vAlign w:val="center"/>
          </w:tcPr>
          <w:p>
            <w:pPr>
              <w:keepNext w:val="0"/>
              <w:keepLines w:val="0"/>
              <w:pageBreakBefore w:val="0"/>
              <w:widowControl w:val="0"/>
              <w:tabs>
                <w:tab w:val="left" w:pos="659"/>
                <w:tab w:val="center" w:pos="1260"/>
              </w:tabs>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其他</w:t>
            </w:r>
          </w:p>
        </w:tc>
        <w:tc>
          <w:tcPr>
            <w:tcW w:w="166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2433"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1264" w:type="dxa"/>
            <w:noWrap w:val="0"/>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包含服装、标识、服务人员劳务费等，可分项注明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33"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w:t>
            </w:r>
          </w:p>
        </w:tc>
        <w:tc>
          <w:tcPr>
            <w:tcW w:w="3365"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税费</w:t>
            </w:r>
          </w:p>
        </w:tc>
        <w:tc>
          <w:tcPr>
            <w:tcW w:w="1663"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2433"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1264"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998"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总价</w:t>
            </w:r>
          </w:p>
        </w:tc>
        <w:tc>
          <w:tcPr>
            <w:tcW w:w="1663"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2433"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c>
          <w:tcPr>
            <w:tcW w:w="1264" w:type="dxa"/>
            <w:noWrap w:val="0"/>
            <w:vAlign w:val="top"/>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8"/>
                <w:szCs w:val="28"/>
              </w:rPr>
            </w:pPr>
          </w:p>
        </w:tc>
      </w:tr>
    </w:tbl>
    <w:p>
      <w:pPr>
        <w:pStyle w:val="2"/>
        <w:rPr>
          <w:rFonts w:hint="eastAsia"/>
        </w:rPr>
      </w:pPr>
    </w:p>
    <w:p>
      <w:pPr>
        <w:pageBreakBefore w:val="0"/>
        <w:widowControl w:val="0"/>
        <w:kinsoku/>
        <w:wordWrap/>
        <w:overflowPunct/>
        <w:topLinePunct w:val="0"/>
        <w:autoSpaceDE/>
        <w:autoSpaceDN/>
        <w:bidi w:val="0"/>
        <w:snapToGrid/>
        <w:textAlignment w:val="auto"/>
        <w:rPr>
          <w:rFonts w:hint="eastAsia"/>
        </w:rPr>
      </w:pPr>
      <w:r>
        <w:rPr>
          <w:rFonts w:hint="eastAsia" w:ascii="仿宋_GB2312" w:hAnsi="仿宋_GB2312" w:eastAsia="仿宋_GB2312" w:cs="仿宋_GB2312"/>
          <w:sz w:val="32"/>
          <w:szCs w:val="32"/>
        </w:rPr>
        <w:t>投标人代表签字：</w:t>
      </w:r>
    </w:p>
    <w:p>
      <w:pPr>
        <w:pageBreakBefore w:val="0"/>
        <w:widowControl w:val="0"/>
        <w:kinsoku/>
        <w:wordWrap/>
        <w:overflowPunct/>
        <w:topLinePunct w:val="0"/>
        <w:autoSpaceDE/>
        <w:autoSpaceDN/>
        <w:bidi w:val="0"/>
        <w:snapToGrid/>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投标人盖章：</w:t>
      </w:r>
    </w:p>
    <w:p>
      <w:pPr>
        <w:pageBreakBefore w:val="0"/>
        <w:widowControl w:val="0"/>
        <w:kinsoku/>
        <w:wordWrap/>
        <w:overflowPunct/>
        <w:topLinePunct w:val="0"/>
        <w:autoSpaceDE/>
        <w:autoSpaceDN/>
        <w:bidi w:val="0"/>
        <w:snapToGrid/>
        <w:textAlignment w:val="auto"/>
        <w:rPr>
          <w:rFonts w:hint="eastAsia" w:ascii="黑体" w:hAnsi="黑体" w:eastAsia="黑体" w:cs="黑体"/>
          <w:sz w:val="28"/>
          <w:szCs w:val="28"/>
        </w:rPr>
      </w:pP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_GB2312" w:hAnsi="仿宋_GB2312" w:eastAsia="仿宋_GB2312" w:cs="仿宋_GB2312"/>
          <w:sz w:val="28"/>
          <w:szCs w:val="28"/>
          <w:lang w:eastAsia="zh-CN"/>
        </w:rPr>
      </w:pPr>
      <w:r>
        <w:rPr>
          <w:rFonts w:hint="eastAsia" w:ascii="黑体" w:hAnsi="黑体" w:eastAsia="黑体" w:cs="黑体"/>
          <w:sz w:val="28"/>
          <w:szCs w:val="28"/>
        </w:rPr>
        <w:t>注：</w:t>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所有价格应按“采购文件”中规定的货币单位填写</w:t>
      </w:r>
      <w:r>
        <w:rPr>
          <w:rFonts w:hint="eastAsia" w:ascii="仿宋_GB2312" w:hAnsi="仿宋_GB2312" w:eastAsia="仿宋_GB2312" w:cs="仿宋_GB2312"/>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投标总价应为以上各分项价格之和</w:t>
      </w:r>
      <w:r>
        <w:rPr>
          <w:rFonts w:hint="eastAsia" w:ascii="仿宋_GB2312" w:hAnsi="仿宋_GB2312" w:eastAsia="仿宋_GB2312" w:cs="仿宋_GB2312"/>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left="839" w:leftChars="266" w:hanging="280" w:hangingChars="10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本表格式原则上不得修改，</w:t>
      </w:r>
      <w:r>
        <w:rPr>
          <w:rFonts w:hint="eastAsia" w:ascii="仿宋_GB2312" w:hAnsi="仿宋_GB2312" w:eastAsia="仿宋_GB2312" w:cs="仿宋_GB2312"/>
          <w:kern w:val="2"/>
          <w:sz w:val="28"/>
          <w:szCs w:val="28"/>
          <w:lang w:val="en-US" w:eastAsia="zh-CN" w:bidi="ar-SA"/>
        </w:rPr>
        <w:t>报价项目固定包含住宿、餐饮、交通、特色服务、综合服务、税费六类内容，可根据项目具体需要增加服务明细。</w:t>
      </w:r>
    </w:p>
    <w:p>
      <w:pPr>
        <w:keepNext w:val="0"/>
        <w:keepLines w:val="0"/>
        <w:pageBreakBefore w:val="0"/>
        <w:widowControl w:val="0"/>
        <w:kinsoku/>
        <w:wordWrap/>
        <w:overflowPunct/>
        <w:topLinePunct w:val="0"/>
        <w:autoSpaceDE/>
        <w:autoSpaceDN/>
        <w:bidi w:val="0"/>
        <w:adjustRightInd/>
        <w:snapToGrid/>
        <w:spacing w:line="400" w:lineRule="exact"/>
        <w:ind w:left="839" w:leftChars="266" w:hanging="280" w:hangingChars="1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单价、合价和投标总价为包干价，即三者均应包含设备的价款、包装、运输、装卸、安装、调试、技术指导、培训、咨询、服务、保险、税费、检测、验收合格交付使用之前以及技术和售后服务等其他各项有关费用。</w:t>
      </w:r>
    </w:p>
    <w:p>
      <w:pPr>
        <w:keepNext w:val="0"/>
        <w:keepLines w:val="0"/>
        <w:pageBreakBefore w:val="0"/>
        <w:widowControl w:val="0"/>
        <w:kinsoku/>
        <w:wordWrap/>
        <w:overflowPunct/>
        <w:topLinePunct w:val="0"/>
        <w:autoSpaceDE/>
        <w:autoSpaceDN/>
        <w:bidi w:val="0"/>
        <w:adjustRightInd/>
        <w:snapToGrid/>
        <w:spacing w:line="400" w:lineRule="exact"/>
        <w:ind w:left="839" w:leftChars="266" w:hanging="280" w:hangingChars="1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投标总价和项目报价表中单个采购预算条目报价均不得超过对应的财政预算限额，否则将导致废标。</w:t>
      </w:r>
    </w:p>
    <w:p>
      <w:pPr>
        <w:keepNext w:val="0"/>
        <w:keepLines w:val="0"/>
        <w:pageBreakBefore w:val="0"/>
        <w:widowControl w:val="0"/>
        <w:kinsoku/>
        <w:wordWrap/>
        <w:overflowPunct/>
        <w:topLinePunct w:val="0"/>
        <w:autoSpaceDE/>
        <w:autoSpaceDN/>
        <w:bidi w:val="0"/>
        <w:adjustRightInd/>
        <w:snapToGrid/>
        <w:spacing w:line="400" w:lineRule="exact"/>
        <w:ind w:left="839" w:leftChars="266" w:hanging="280" w:hangingChars="100"/>
        <w:textAlignment w:val="auto"/>
        <w:outlineLvl w:val="9"/>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6</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开标一览表的投标总价必须与项目报价表的投标总价一致。</w:t>
      </w:r>
    </w:p>
    <w:p>
      <w:pPr>
        <w:pStyle w:val="3"/>
        <w:keepNext/>
        <w:keepLines/>
        <w:pageBreakBefore w:val="0"/>
        <w:widowControl w:val="0"/>
        <w:numPr>
          <w:ilvl w:val="0"/>
          <w:numId w:val="0"/>
        </w:numPr>
        <w:kinsoku/>
        <w:wordWrap/>
        <w:overflowPunct/>
        <w:topLinePunct w:val="0"/>
        <w:autoSpaceDE/>
        <w:autoSpaceDN/>
        <w:bidi w:val="0"/>
        <w:adjustRightInd/>
        <w:snapToGrid/>
        <w:spacing w:before="0" w:after="0" w:line="240" w:lineRule="auto"/>
        <w:jc w:val="center"/>
        <w:textAlignment w:val="auto"/>
        <w:rPr>
          <w:rFonts w:hint="eastAsia" w:ascii="方正小标宋简体" w:hAnsi="方正小标宋简体" w:eastAsia="方正小标宋简体" w:cs="方正小标宋简体"/>
          <w:b w:val="0"/>
          <w:bCs w:val="0"/>
          <w:sz w:val="44"/>
          <w:szCs w:val="44"/>
        </w:rPr>
      </w:pPr>
    </w:p>
    <w:p>
      <w:pPr>
        <w:rPr>
          <w:rFonts w:hint="eastAsia"/>
        </w:rPr>
        <w:sectPr>
          <w:pgSz w:w="11906" w:h="16838"/>
          <w:pgMar w:top="1440" w:right="1800" w:bottom="1440" w:left="1800" w:header="851" w:footer="992" w:gutter="0"/>
          <w:pgNumType w:fmt="numberInDash"/>
          <w:cols w:space="720" w:num="1"/>
          <w:docGrid w:type="lines" w:linePitch="312" w:charSpace="0"/>
        </w:sectPr>
      </w:pPr>
    </w:p>
    <w:p>
      <w:pPr>
        <w:pStyle w:val="4"/>
        <w:keepNext/>
        <w:keepLines/>
        <w:pageBreakBefore w:val="0"/>
        <w:widowControl w:val="0"/>
        <w:kinsoku/>
        <w:wordWrap/>
        <w:overflowPunct/>
        <w:topLinePunct w:val="0"/>
        <w:autoSpaceDE/>
        <w:autoSpaceDN/>
        <w:bidi w:val="0"/>
        <w:adjustRightInd/>
        <w:snapToGrid/>
        <w:spacing w:before="0" w:after="0" w:line="600" w:lineRule="exact"/>
        <w:textAlignment w:val="auto"/>
        <w:outlineLvl w:val="2"/>
        <w:rPr>
          <w:rFonts w:hint="eastAsia" w:ascii="黑体" w:hAnsi="黑体" w:eastAsia="黑体" w:cs="黑体"/>
          <w:b w:val="0"/>
          <w:bCs/>
          <w:kern w:val="0"/>
          <w:sz w:val="32"/>
          <w:szCs w:val="32"/>
        </w:rPr>
      </w:pPr>
      <w:r>
        <w:rPr>
          <w:rFonts w:hint="eastAsia" w:ascii="黑体" w:hAnsi="黑体" w:eastAsia="黑体" w:cs="黑体"/>
          <w:b w:val="0"/>
          <w:bCs/>
          <w:kern w:val="0"/>
          <w:sz w:val="32"/>
          <w:szCs w:val="32"/>
        </w:rPr>
        <w:t>附件</w:t>
      </w:r>
      <w:r>
        <w:rPr>
          <w:rFonts w:hint="eastAsia" w:ascii="黑体" w:hAnsi="黑体" w:eastAsia="黑体" w:cs="黑体"/>
          <w:b w:val="0"/>
          <w:bCs/>
          <w:kern w:val="0"/>
          <w:sz w:val="32"/>
          <w:szCs w:val="32"/>
          <w:lang w:val="en-US" w:eastAsia="zh-CN"/>
        </w:rPr>
        <w:t>3</w:t>
      </w:r>
      <w:r>
        <w:rPr>
          <w:rFonts w:hint="eastAsia" w:ascii="黑体" w:hAnsi="黑体" w:eastAsia="黑体" w:cs="黑体"/>
          <w:b w:val="0"/>
          <w:bCs/>
          <w:kern w:val="0"/>
          <w:sz w:val="32"/>
          <w:szCs w:val="32"/>
        </w:rPr>
        <w:t>：法定代表人证明书</w:t>
      </w:r>
    </w:p>
    <w:p>
      <w:pPr>
        <w:pageBreakBefore w:val="0"/>
        <w:widowControl w:val="0"/>
        <w:kinsoku/>
        <w:wordWrap/>
        <w:overflowPunct/>
        <w:topLinePunct w:val="0"/>
        <w:autoSpaceDE/>
        <w:autoSpaceDN/>
        <w:bidi w:val="0"/>
        <w:snapToGrid/>
        <w:textAlignment w:val="auto"/>
      </w:pPr>
    </w:p>
    <w:p>
      <w:pPr>
        <w:pageBreakBefore w:val="0"/>
        <w:widowControl w:val="0"/>
        <w:kinsoku/>
        <w:wordWrap/>
        <w:overflowPunct/>
        <w:topLinePunct w:val="0"/>
        <w:autoSpaceDE/>
        <w:autoSpaceDN/>
        <w:bidi w:val="0"/>
        <w:snapToGrid/>
        <w:jc w:val="center"/>
        <w:textAlignment w:val="auto"/>
        <w:rPr>
          <w:rFonts w:hint="eastAsia" w:ascii="方正小标宋简体" w:hAnsi="方正小标宋简体" w:eastAsia="方正小标宋简体" w:cs="方正小标宋简体"/>
          <w:b w:val="0"/>
          <w:bCs/>
          <w:kern w:val="0"/>
          <w:sz w:val="44"/>
          <w:szCs w:val="44"/>
        </w:rPr>
      </w:pPr>
      <w:r>
        <w:rPr>
          <w:rFonts w:hint="eastAsia" w:ascii="方正小标宋简体" w:hAnsi="方正小标宋简体" w:eastAsia="方正小标宋简体" w:cs="方正小标宋简体"/>
          <w:b w:val="0"/>
          <w:bCs/>
          <w:kern w:val="0"/>
          <w:sz w:val="44"/>
          <w:szCs w:val="44"/>
        </w:rPr>
        <w:t>法定代表人证明书</w:t>
      </w:r>
    </w:p>
    <w:p>
      <w:pPr>
        <w:pageBreakBefore w:val="0"/>
        <w:widowControl w:val="0"/>
        <w:kinsoku/>
        <w:wordWrap/>
        <w:overflowPunct/>
        <w:topLinePunct w:val="0"/>
        <w:autoSpaceDE/>
        <w:autoSpaceDN/>
        <w:bidi w:val="0"/>
        <w:snapToGrid/>
        <w:textAlignment w:val="auto"/>
        <w:rPr>
          <w:rFonts w:hint="eastAsia"/>
          <w:lang w:val="en-US" w:eastAsia="zh-CN"/>
        </w:rPr>
      </w:pPr>
    </w:p>
    <w:p>
      <w:pPr>
        <w:pageBreakBefore w:val="0"/>
        <w:widowControl w:val="0"/>
        <w:kinsoku/>
        <w:wordWrap/>
        <w:overflowPunct/>
        <w:topLinePunct w:val="0"/>
        <w:autoSpaceDE/>
        <w:autoSpaceDN/>
        <w:bidi w:val="0"/>
        <w:snapToGrid/>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罗湖区退役军人事务局：</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兹有XX</w:t>
      </w:r>
      <w:r>
        <w:rPr>
          <w:rFonts w:hint="eastAsia" w:ascii="仿宋_GB2312" w:hAnsi="仿宋_GB2312" w:eastAsia="仿宋_GB2312" w:cs="仿宋_GB2312"/>
          <w:sz w:val="32"/>
          <w:szCs w:val="32"/>
        </w:rPr>
        <w:t>同志，现任我单位</w:t>
      </w:r>
      <w:r>
        <w:rPr>
          <w:rFonts w:hint="eastAsia" w:ascii="仿宋_GB2312" w:hAnsi="仿宋_GB2312" w:eastAsia="仿宋_GB2312" w:cs="仿宋_GB2312"/>
          <w:sz w:val="32"/>
          <w:szCs w:val="32"/>
          <w:lang w:val="en-US" w:eastAsia="zh-CN"/>
        </w:rPr>
        <w:t>XX</w:t>
      </w:r>
      <w:r>
        <w:rPr>
          <w:rFonts w:hint="eastAsia" w:ascii="仿宋_GB2312" w:hAnsi="仿宋_GB2312" w:eastAsia="仿宋_GB2312" w:cs="仿宋_GB2312"/>
          <w:sz w:val="32"/>
          <w:szCs w:val="32"/>
        </w:rPr>
        <w:t>职务，为法定代表人</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有效日期：</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特此证明。</w:t>
      </w:r>
    </w:p>
    <w:p>
      <w:pPr>
        <w:pageBreakBefore w:val="0"/>
        <w:widowControl w:val="0"/>
        <w:kinsoku/>
        <w:wordWrap/>
        <w:overflowPunct/>
        <w:topLinePunct w:val="0"/>
        <w:autoSpaceDE/>
        <w:autoSpaceDN/>
        <w:bidi w:val="0"/>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pageBreakBefore w:val="0"/>
        <w:widowControl w:val="0"/>
        <w:kinsoku/>
        <w:wordWrap/>
        <w:overflowPunct/>
        <w:topLinePunct w:val="0"/>
        <w:autoSpaceDE/>
        <w:autoSpaceDN/>
        <w:bidi w:val="0"/>
        <w:snapToGrid/>
        <w:ind w:firstLine="3840" w:firstLineChars="1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单位盖章：</w:t>
      </w:r>
    </w:p>
    <w:p>
      <w:pPr>
        <w:pStyle w:val="2"/>
        <w:ind w:firstLine="4480" w:firstLineChars="1400"/>
        <w:rPr>
          <w:rFonts w:hint="eastAsia" w:eastAsia="仿宋_GB2312"/>
          <w:lang w:val="en-US" w:eastAsia="zh-CN"/>
        </w:rPr>
      </w:pPr>
      <w:r>
        <w:rPr>
          <w:rFonts w:hint="eastAsia" w:ascii="仿宋_GB2312" w:hAnsi="仿宋_GB2312" w:eastAsia="仿宋_GB2312" w:cs="仿宋_GB2312"/>
          <w:sz w:val="32"/>
          <w:szCs w:val="32"/>
          <w:lang w:val="en-US" w:eastAsia="zh-CN"/>
        </w:rPr>
        <w:t>2024年5月X日</w:t>
      </w:r>
    </w:p>
    <w:p>
      <w:pPr>
        <w:pageBreakBefore w:val="0"/>
        <w:widowControl w:val="0"/>
        <w:kinsoku/>
        <w:wordWrap/>
        <w:overflowPunct/>
        <w:topLinePunct w:val="0"/>
        <w:autoSpaceDE/>
        <w:autoSpaceDN/>
        <w:bidi w:val="0"/>
        <w:snapToGrid/>
        <w:ind w:firstLine="420" w:firstLineChars="200"/>
        <w:textAlignment w:val="auto"/>
        <w:rPr>
          <w:rFonts w:hint="eastAsia" w:ascii="仿宋_GB2312" w:hAnsi="仿宋_GB2312" w:eastAsia="仿宋_GB2312" w:cs="仿宋_GB2312"/>
          <w:szCs w:val="22"/>
        </w:rPr>
      </w:pPr>
    </w:p>
    <w:p>
      <w:pPr>
        <w:pageBreakBefore w:val="0"/>
        <w:widowControl w:val="0"/>
        <w:kinsoku/>
        <w:wordWrap/>
        <w:overflowPunct/>
        <w:topLinePunct w:val="0"/>
        <w:autoSpaceDE/>
        <w:autoSpaceDN/>
        <w:bidi w:val="0"/>
        <w:snapToGrid/>
        <w:ind w:firstLine="420" w:firstLineChars="200"/>
        <w:textAlignment w:val="auto"/>
        <w:rPr>
          <w:rFonts w:hint="eastAsia" w:ascii="仿宋_GB2312" w:hAnsi="仿宋_GB2312" w:eastAsia="仿宋_GB2312" w:cs="仿宋_GB2312"/>
          <w:szCs w:val="22"/>
        </w:rPr>
      </w:pPr>
      <w:r>
        <w:rPr>
          <w:rFonts w:hint="eastAsia" w:ascii="仿宋_GB2312" w:hAnsi="仿宋_GB2312" w:eastAsia="仿宋_GB2312" w:cs="仿宋_GB2312"/>
          <w:szCs w:val="22"/>
        </w:rPr>
        <w:t>附：</w:t>
      </w:r>
    </w:p>
    <w:p>
      <w:pPr>
        <w:pageBreakBefore w:val="0"/>
        <w:widowControl w:val="0"/>
        <w:kinsoku/>
        <w:wordWrap/>
        <w:overflowPunct/>
        <w:topLinePunct w:val="0"/>
        <w:autoSpaceDE/>
        <w:autoSpaceDN/>
        <w:bidi w:val="0"/>
        <w:snapToGrid/>
        <w:ind w:firstLine="420" w:firstLineChars="200"/>
        <w:textAlignment w:val="auto"/>
        <w:rPr>
          <w:rFonts w:hint="eastAsia" w:ascii="仿宋_GB2312" w:hAnsi="仿宋_GB2312" w:eastAsia="仿宋_GB2312" w:cs="仿宋_GB2312"/>
          <w:szCs w:val="22"/>
        </w:rPr>
      </w:pPr>
      <w:r>
        <w:rPr>
          <w:rFonts w:hint="eastAsia" w:ascii="仿宋_GB2312" w:hAnsi="仿宋_GB2312" w:eastAsia="仿宋_GB2312" w:cs="仿宋_GB2312"/>
          <w:szCs w:val="22"/>
        </w:rPr>
        <w:t>营业执照号码：                 经济性质：</w:t>
      </w:r>
    </w:p>
    <w:p>
      <w:pPr>
        <w:pageBreakBefore w:val="0"/>
        <w:widowControl w:val="0"/>
        <w:kinsoku/>
        <w:wordWrap/>
        <w:overflowPunct/>
        <w:topLinePunct w:val="0"/>
        <w:autoSpaceDE/>
        <w:autoSpaceDN/>
        <w:bidi w:val="0"/>
        <w:snapToGrid/>
        <w:ind w:firstLine="420" w:firstLineChars="200"/>
        <w:textAlignment w:val="auto"/>
        <w:rPr>
          <w:rFonts w:hint="eastAsia" w:ascii="仿宋_GB2312" w:hAnsi="仿宋_GB2312" w:eastAsia="仿宋_GB2312" w:cs="仿宋_GB2312"/>
          <w:szCs w:val="22"/>
        </w:rPr>
      </w:pPr>
      <w:r>
        <w:rPr>
          <w:rFonts w:hint="eastAsia" w:ascii="仿宋_GB2312" w:hAnsi="仿宋_GB2312" w:eastAsia="仿宋_GB2312" w:cs="仿宋_GB2312"/>
          <w:szCs w:val="22"/>
        </w:rPr>
        <w:t>主营：</w:t>
      </w:r>
    </w:p>
    <w:p>
      <w:pPr>
        <w:pageBreakBefore w:val="0"/>
        <w:widowControl w:val="0"/>
        <w:kinsoku/>
        <w:wordWrap/>
        <w:overflowPunct/>
        <w:topLinePunct w:val="0"/>
        <w:autoSpaceDE/>
        <w:autoSpaceDN/>
        <w:bidi w:val="0"/>
        <w:snapToGrid/>
        <w:ind w:firstLine="420" w:firstLineChars="200"/>
        <w:textAlignment w:val="auto"/>
        <w:rPr>
          <w:rFonts w:hint="eastAsia" w:ascii="仿宋_GB2312" w:hAnsi="仿宋_GB2312" w:eastAsia="仿宋_GB2312" w:cs="仿宋_GB2312"/>
          <w:szCs w:val="22"/>
        </w:rPr>
      </w:pPr>
      <w:r>
        <w:rPr>
          <w:rFonts w:hint="eastAsia" w:ascii="仿宋_GB2312" w:hAnsi="仿宋_GB2312" w:eastAsia="仿宋_GB2312" w:cs="仿宋_GB2312"/>
          <w:szCs w:val="22"/>
        </w:rPr>
        <w:t>兼营：</w:t>
      </w:r>
    </w:p>
    <w:p>
      <w:pPr>
        <w:pageBreakBefore w:val="0"/>
        <w:widowControl w:val="0"/>
        <w:kinsoku/>
        <w:wordWrap/>
        <w:overflowPunct/>
        <w:topLinePunct w:val="0"/>
        <w:autoSpaceDE/>
        <w:autoSpaceDN/>
        <w:bidi w:val="0"/>
        <w:snapToGrid/>
        <w:ind w:firstLine="420" w:firstLineChars="200"/>
        <w:textAlignment w:val="auto"/>
        <w:rPr>
          <w:rFonts w:hint="eastAsia" w:ascii="仿宋_GB2312" w:hAnsi="仿宋_GB2312" w:eastAsia="仿宋_GB2312" w:cs="仿宋_GB2312"/>
          <w:szCs w:val="22"/>
        </w:rPr>
      </w:pPr>
      <w:r>
        <w:rPr>
          <w:rFonts w:hint="eastAsia" w:ascii="仿宋_GB2312" w:hAnsi="仿宋_GB2312" w:eastAsia="仿宋_GB2312" w:cs="仿宋_GB2312"/>
          <w:szCs w:val="22"/>
        </w:rPr>
        <w:t>说明：</w:t>
      </w:r>
    </w:p>
    <w:p>
      <w:pPr>
        <w:pageBreakBefore w:val="0"/>
        <w:widowControl w:val="0"/>
        <w:kinsoku/>
        <w:wordWrap/>
        <w:overflowPunct/>
        <w:topLinePunct w:val="0"/>
        <w:autoSpaceDE/>
        <w:autoSpaceDN/>
        <w:bidi w:val="0"/>
        <w:snapToGrid/>
        <w:ind w:firstLine="420" w:firstLineChars="200"/>
        <w:textAlignment w:val="auto"/>
        <w:rPr>
          <w:rFonts w:hint="eastAsia" w:ascii="仿宋_GB2312" w:hAnsi="仿宋_GB2312" w:eastAsia="仿宋_GB2312" w:cs="仿宋_GB2312"/>
          <w:szCs w:val="22"/>
        </w:rPr>
      </w:pPr>
      <w:r>
        <w:rPr>
          <w:rFonts w:hint="eastAsia" w:ascii="仿宋_GB2312" w:hAnsi="仿宋_GB2312" w:eastAsia="仿宋_GB2312" w:cs="仿宋_GB2312"/>
          <w:szCs w:val="22"/>
        </w:rPr>
        <w:t>1、法定代表人为企业事业单位、国家机关、社会团体的主要行政负责人。</w:t>
      </w:r>
    </w:p>
    <w:p>
      <w:pPr>
        <w:pageBreakBefore w:val="0"/>
        <w:widowControl w:val="0"/>
        <w:kinsoku/>
        <w:wordWrap/>
        <w:overflowPunct/>
        <w:topLinePunct w:val="0"/>
        <w:autoSpaceDE/>
        <w:autoSpaceDN/>
        <w:bidi w:val="0"/>
        <w:snapToGrid/>
        <w:ind w:firstLine="420" w:firstLineChars="200"/>
        <w:textAlignment w:val="auto"/>
        <w:rPr>
          <w:rFonts w:hint="eastAsia" w:ascii="黑体" w:hAnsi="黑体" w:eastAsia="黑体" w:cs="黑体"/>
          <w:b w:val="0"/>
          <w:bCs/>
          <w:kern w:val="0"/>
          <w:sz w:val="32"/>
          <w:szCs w:val="32"/>
          <w:lang w:val="en-US" w:eastAsia="zh-CN" w:bidi="ar-SA"/>
        </w:rPr>
      </w:pPr>
      <w:r>
        <w:rPr>
          <w:rFonts w:hint="eastAsia" w:ascii="仿宋_GB2312" w:hAnsi="仿宋_GB2312" w:eastAsia="仿宋_GB2312" w:cs="仿宋_GB2312"/>
        </w:rPr>
        <mc:AlternateContent>
          <mc:Choice Requires="wps">
            <w:drawing>
              <wp:anchor distT="0" distB="0" distL="114300" distR="114300" simplePos="0" relativeHeight="251659264" behindDoc="0" locked="0" layoutInCell="1" allowOverlap="1">
                <wp:simplePos x="0" y="0"/>
                <wp:positionH relativeFrom="column">
                  <wp:posOffset>810260</wp:posOffset>
                </wp:positionH>
                <wp:positionV relativeFrom="paragraph">
                  <wp:posOffset>398780</wp:posOffset>
                </wp:positionV>
                <wp:extent cx="3237865" cy="1795780"/>
                <wp:effectExtent l="4445" t="4445" r="15240" b="9525"/>
                <wp:wrapNone/>
                <wp:docPr id="1" name="圆角矩形 1"/>
                <wp:cNvGraphicFramePr/>
                <a:graphic xmlns:a="http://schemas.openxmlformats.org/drawingml/2006/main">
                  <a:graphicData uri="http://schemas.microsoft.com/office/word/2010/wordprocessingShape">
                    <wps:wsp>
                      <wps:cNvSpPr/>
                      <wps:spPr>
                        <a:xfrm>
                          <a:off x="0" y="0"/>
                          <a:ext cx="3237865" cy="1795780"/>
                        </a:xfrm>
                        <a:prstGeom prst="roundRect">
                          <a:avLst>
                            <a:gd name="adj" fmla="val 16667"/>
                          </a:avLst>
                        </a:prstGeom>
                        <a:solidFill>
                          <a:srgbClr val="FFFFFF"/>
                        </a:solidFill>
                        <a:ln w="9525" cap="rnd" cmpd="sng">
                          <a:solidFill>
                            <a:srgbClr val="000000"/>
                          </a:solidFill>
                          <a:prstDash val="sysDot"/>
                          <a:headEnd type="none" w="med" len="med"/>
                          <a:tailEnd type="none" w="med" len="med"/>
                        </a:ln>
                        <a:effectLst/>
                      </wps:spPr>
                      <wps:txbx>
                        <w:txbxContent>
                          <w:p/>
                          <w:p/>
                          <w:p/>
                          <w:p/>
                          <w:p>
                            <w:pPr>
                              <w:jc w:val="center"/>
                            </w:pPr>
                            <w:r>
                              <w:rPr>
                                <w:rFonts w:hint="eastAsia"/>
                              </w:rPr>
                              <w:t>附：法定代表人身份证扫描件</w:t>
                            </w:r>
                          </w:p>
                        </w:txbxContent>
                      </wps:txbx>
                      <wps:bodyPr vert="horz" wrap="square" anchor="t" anchorCtr="0" upright="1"/>
                    </wps:wsp>
                  </a:graphicData>
                </a:graphic>
              </wp:anchor>
            </w:drawing>
          </mc:Choice>
          <mc:Fallback>
            <w:pict>
              <v:roundrect id="_x0000_s1026" o:spid="_x0000_s1026" o:spt="2" style="position:absolute;left:0pt;margin-left:63.8pt;margin-top:31.4pt;height:141.4pt;width:254.95pt;z-index:251659264;mso-width-relative:page;mso-height-relative:page;" fillcolor="#FFFFFF" filled="t" stroked="t" coordsize="21600,21600" arcsize="0.166666666666667" o:gfxdata="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FgAAAGRycy9QSwECFAAUAAAACACH&#10;TuJAscscH9kAAAAKAQAADwAAAAAAAAABACAAAAA4AAAAZHJzL2Rvd25yZXYueG1sUEsBAhQAFAAA&#10;AAgAh07iQGI6mJtKAgAAmAQAAA4AAAAAAAAAAQAgAAAAPgEAAGRycy9lMm9Eb2MueG1sUEsFBgAA&#10;AAAGAAYAWQEAAPoFAAAAAA==&#10;">
                <v:fill on="t" focussize="0,0"/>
                <v:stroke color="#000000" joinstyle="round" dashstyle="1 1" endcap="round"/>
                <v:imagedata o:title=""/>
                <o:lock v:ext="edit" aspectratio="f"/>
                <v:textbox>
                  <w:txbxContent>
                    <w:p/>
                    <w:p/>
                    <w:p/>
                    <w:p/>
                    <w:p>
                      <w:pPr>
                        <w:jc w:val="center"/>
                      </w:pPr>
                      <w:r>
                        <w:rPr>
                          <w:rFonts w:hint="eastAsia"/>
                        </w:rPr>
                        <w:t>附：法定代表人身份证扫描件</w:t>
                      </w:r>
                    </w:p>
                  </w:txbxContent>
                </v:textbox>
              </v:roundrect>
            </w:pict>
          </mc:Fallback>
        </mc:AlternateContent>
      </w:r>
      <w:r>
        <w:rPr>
          <w:rFonts w:hint="eastAsia" w:ascii="仿宋_GB2312" w:hAnsi="仿宋_GB2312" w:eastAsia="仿宋_GB2312" w:cs="仿宋_GB2312"/>
          <w:szCs w:val="22"/>
        </w:rPr>
        <w:t>2、内容必须填写真实、清楚，涂改无效，不得转让、买卖。</w:t>
      </w:r>
      <w:r>
        <w:rPr>
          <w:rFonts w:hint="eastAsia" w:ascii="仿宋_GB2312" w:hAnsi="仿宋_GB2312" w:eastAsia="仿宋_GB2312" w:cs="仿宋_GB2312"/>
          <w:szCs w:val="21"/>
        </w:rPr>
        <w:br w:type="page"/>
      </w:r>
      <w:r>
        <w:rPr>
          <w:rFonts w:hint="eastAsia" w:ascii="黑体" w:hAnsi="黑体" w:eastAsia="黑体" w:cs="黑体"/>
          <w:b w:val="0"/>
          <w:bCs/>
          <w:kern w:val="0"/>
          <w:sz w:val="32"/>
          <w:szCs w:val="32"/>
          <w:lang w:val="en-US" w:eastAsia="zh-CN" w:bidi="ar-SA"/>
        </w:rPr>
        <w:t>附件4：投标文件签署授权委托书</w:t>
      </w:r>
    </w:p>
    <w:p>
      <w:pPr>
        <w:pageBreakBefore w:val="0"/>
        <w:widowControl w:val="0"/>
        <w:kinsoku/>
        <w:wordWrap/>
        <w:overflowPunct/>
        <w:topLinePunct w:val="0"/>
        <w:autoSpaceDE/>
        <w:autoSpaceDN/>
        <w:bidi w:val="0"/>
        <w:snapToGrid/>
        <w:textAlignment w:val="auto"/>
        <w:rPr>
          <w:szCs w:val="21"/>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方正小标宋简体" w:hAnsi="方正小标宋简体" w:eastAsia="方正小标宋简体" w:cs="方正小标宋简体"/>
          <w:b w:val="0"/>
          <w:bCs/>
          <w:kern w:val="0"/>
          <w:sz w:val="44"/>
          <w:szCs w:val="44"/>
        </w:rPr>
      </w:pPr>
      <w:r>
        <w:rPr>
          <w:rFonts w:hint="eastAsia" w:ascii="方正小标宋简体" w:hAnsi="方正小标宋简体" w:eastAsia="方正小标宋简体" w:cs="方正小标宋简体"/>
          <w:b w:val="0"/>
          <w:bCs/>
          <w:kern w:val="0"/>
          <w:sz w:val="44"/>
          <w:szCs w:val="44"/>
        </w:rPr>
        <w:t>投标文件签署授权委托书</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授权委托书声明：我（姓名）系（投标人名称）的法定代表人，现授权委托（单位名称）的（姓名）为我公司签署本项目已递交的投标文件的法定代表人的授权委托代理人，代理人全权代表我所签署的本项目已递交的投标文件内容我均承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代理人无转委托权，特此委托。</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textAlignment w:val="auto"/>
        <w:outlineLvl w:val="9"/>
        <w:rPr>
          <w:szCs w:val="22"/>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代理人：</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职务：</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详细通讯地址：</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邮政编码：</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联系</w:t>
      </w:r>
      <w:r>
        <w:rPr>
          <w:rFonts w:hint="eastAsia" w:ascii="仿宋_GB2312" w:hAnsi="仿宋_GB2312" w:eastAsia="仿宋_GB2312" w:cs="仿宋_GB2312"/>
          <w:sz w:val="28"/>
          <w:szCs w:val="28"/>
        </w:rPr>
        <w:t>电话：</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传真：</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投标人：</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授权委托日期：         年     月     日</w:t>
      </w:r>
    </w:p>
    <w:p>
      <w:pPr>
        <w:pStyle w:val="2"/>
        <w:rPr>
          <w:rFonts w:hint="eastAsia"/>
        </w:rPr>
      </w:pPr>
      <w:r>
        <mc:AlternateContent>
          <mc:Choice Requires="wps">
            <w:drawing>
              <wp:anchor distT="0" distB="0" distL="114300" distR="114300" simplePos="0" relativeHeight="251660288" behindDoc="0" locked="0" layoutInCell="1" allowOverlap="1">
                <wp:simplePos x="0" y="0"/>
                <wp:positionH relativeFrom="column">
                  <wp:posOffset>979805</wp:posOffset>
                </wp:positionH>
                <wp:positionV relativeFrom="paragraph">
                  <wp:posOffset>116205</wp:posOffset>
                </wp:positionV>
                <wp:extent cx="3237865" cy="1795780"/>
                <wp:effectExtent l="4445" t="4445" r="15240" b="9525"/>
                <wp:wrapNone/>
                <wp:docPr id="2" name="圆角矩形 2"/>
                <wp:cNvGraphicFramePr/>
                <a:graphic xmlns:a="http://schemas.openxmlformats.org/drawingml/2006/main">
                  <a:graphicData uri="http://schemas.microsoft.com/office/word/2010/wordprocessingShape">
                    <wps:wsp>
                      <wps:cNvSpPr/>
                      <wps:spPr>
                        <a:xfrm>
                          <a:off x="0" y="0"/>
                          <a:ext cx="3237865" cy="1795780"/>
                        </a:xfrm>
                        <a:prstGeom prst="roundRect">
                          <a:avLst>
                            <a:gd name="adj" fmla="val 16667"/>
                          </a:avLst>
                        </a:prstGeom>
                        <a:solidFill>
                          <a:srgbClr val="FFFFFF"/>
                        </a:solidFill>
                        <a:ln w="9525" cap="rnd" cmpd="sng">
                          <a:solidFill>
                            <a:srgbClr val="000000"/>
                          </a:solidFill>
                          <a:prstDash val="sysDot"/>
                          <a:headEnd type="none" w="med" len="med"/>
                          <a:tailEnd type="none" w="med" len="med"/>
                        </a:ln>
                        <a:effectLst/>
                      </wps:spPr>
                      <wps:txbx>
                        <w:txbxContent>
                          <w:p/>
                          <w:p/>
                          <w:p/>
                          <w:p/>
                          <w:p>
                            <w:pPr>
                              <w:jc w:val="center"/>
                            </w:pPr>
                            <w:r>
                              <w:rPr>
                                <w:rFonts w:hint="eastAsia"/>
                              </w:rPr>
                              <w:t>附：代理人身份证扫描件</w:t>
                            </w:r>
                          </w:p>
                        </w:txbxContent>
                      </wps:txbx>
                      <wps:bodyPr vert="horz" wrap="square" anchor="t" anchorCtr="0" upright="1"/>
                    </wps:wsp>
                  </a:graphicData>
                </a:graphic>
              </wp:anchor>
            </w:drawing>
          </mc:Choice>
          <mc:Fallback>
            <w:pict>
              <v:roundrect id="_x0000_s1026" o:spid="_x0000_s1026" o:spt="2" style="position:absolute;left:0pt;margin-left:77.15pt;margin-top:9.15pt;height:141.4pt;width:254.95pt;z-index:251660288;mso-width-relative:page;mso-height-relative:page;" fillcolor="#FFFFFF" filled="t" stroked="t" coordsize="21600,21600" arcsize="0.166666666666667" o:gfxdata="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BYAAABkcnMvUEsBAhQAFAAAAAgA&#10;h07iQGzgxaPZAAAACgEAAA8AAAAAAAAAAQAgAAAAOAAAAGRycy9kb3ducmV2LnhtbFBLAQIUABQA&#10;AAAIAIdO4kDf1KJVSwIAAJgEAAAOAAAAAAAAAAEAIAAAAD4BAABkcnMvZTJvRG9jLnhtbFBLBQYA&#10;AAAABgAGAFkBAAD7BQAAAAA=&#10;">
                <v:fill on="t" focussize="0,0"/>
                <v:stroke color="#000000" joinstyle="round" dashstyle="1 1" endcap="round"/>
                <v:imagedata o:title=""/>
                <o:lock v:ext="edit" aspectratio="f"/>
                <v:textbox>
                  <w:txbxContent>
                    <w:p/>
                    <w:p/>
                    <w:p/>
                    <w:p/>
                    <w:p>
                      <w:pPr>
                        <w:jc w:val="center"/>
                      </w:pPr>
                      <w:r>
                        <w:rPr>
                          <w:rFonts w:hint="eastAsia"/>
                        </w:rPr>
                        <w:t>附：代理人身份证扫描件</w:t>
                      </w:r>
                    </w:p>
                  </w:txbxContent>
                </v:textbox>
              </v:roundrect>
            </w:pict>
          </mc:Fallback>
        </mc:AlternateContent>
      </w:r>
    </w:p>
    <w:p>
      <w:pPr>
        <w:pStyle w:val="4"/>
        <w:keepNext/>
        <w:keepLines/>
        <w:pageBreakBefore w:val="0"/>
        <w:widowControl w:val="0"/>
        <w:kinsoku/>
        <w:wordWrap/>
        <w:overflowPunct/>
        <w:topLinePunct w:val="0"/>
        <w:autoSpaceDE/>
        <w:autoSpaceDN/>
        <w:bidi w:val="0"/>
        <w:adjustRightInd/>
        <w:snapToGrid/>
        <w:spacing w:before="0" w:after="0" w:line="600" w:lineRule="exact"/>
        <w:textAlignment w:val="auto"/>
        <w:outlineLvl w:val="2"/>
        <w:rPr>
          <w:rFonts w:hint="eastAsia" w:ascii="黑体" w:hAnsi="黑体" w:eastAsia="黑体" w:cs="黑体"/>
          <w:b w:val="0"/>
          <w:bCs/>
          <w:kern w:val="0"/>
          <w:sz w:val="32"/>
          <w:szCs w:val="32"/>
        </w:rPr>
      </w:pPr>
      <w:r>
        <w:br w:type="page"/>
      </w:r>
      <w:r>
        <w:rPr>
          <w:rFonts w:hint="eastAsia" w:ascii="黑体" w:hAnsi="黑体" w:eastAsia="黑体" w:cs="黑体"/>
          <w:b w:val="0"/>
          <w:bCs/>
          <w:kern w:val="0"/>
          <w:sz w:val="32"/>
          <w:szCs w:val="32"/>
        </w:rPr>
        <w:t>附件</w:t>
      </w:r>
      <w:r>
        <w:rPr>
          <w:rFonts w:hint="eastAsia" w:ascii="黑体" w:hAnsi="黑体" w:eastAsia="黑体" w:cs="黑体"/>
          <w:b w:val="0"/>
          <w:bCs/>
          <w:kern w:val="0"/>
          <w:sz w:val="32"/>
          <w:szCs w:val="32"/>
          <w:lang w:val="en-US" w:eastAsia="zh-CN"/>
        </w:rPr>
        <w:t>5</w:t>
      </w:r>
      <w:r>
        <w:rPr>
          <w:rFonts w:hint="eastAsia" w:ascii="黑体" w:hAnsi="黑体" w:eastAsia="黑体" w:cs="黑体"/>
          <w:b w:val="0"/>
          <w:bCs/>
          <w:kern w:val="0"/>
          <w:sz w:val="32"/>
          <w:szCs w:val="32"/>
        </w:rPr>
        <w:t>：投标函</w:t>
      </w:r>
    </w:p>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9"/>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投标函</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szCs w:val="21"/>
        </w:rPr>
      </w:pP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u w:val="single"/>
        </w:rPr>
        <w:t>深圳市</w:t>
      </w:r>
      <w:r>
        <w:rPr>
          <w:rFonts w:hint="eastAsia" w:ascii="仿宋_GB2312" w:hAnsi="仿宋_GB2312" w:eastAsia="仿宋_GB2312" w:cs="仿宋_GB2312"/>
          <w:sz w:val="32"/>
          <w:szCs w:val="32"/>
          <w:u w:val="single"/>
          <w:lang w:val="en-US" w:eastAsia="zh-CN"/>
        </w:rPr>
        <w:t>罗湖区退役军人事务局</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已收到贵方的招标编号为的项目的采购文件，遵照《深圳经济特区政府采购条例》和有关规定，我单位经研究上述采购文件的专用条款及通用条款后，我方愿以投标文件编制《开标一览表》中填写的投标报价并按采购文件要求承包上述项目并修补其任何缺陷。</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如果我方中标，我方将按照规定提交上述总价％（或万元）作为履约担保（可提供保函或现金）。</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我方同意所递交的投标文件在“对通用条款的补充内容”中的投标有效期内有效，在此期间内我方的投标有可能中标，我方将受此约束。如果在投标有效期内撤回其投标，其投标保证金将全部被没收。</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除非另外达成协议并生效，贵方的中标通知书和本投标文件将构成约束我们双方的合同。</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我方理解贵方将不受必须接受你们所收到的最低标价或其它任何投标文件的约束。</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投标人：    单位地址：</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法定代表人或其委托代理人：</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 xml:space="preserve">邮政编码：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电话：</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传真：</w:t>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开户银行名称：</w:t>
      </w:r>
      <w:r>
        <w:rPr>
          <w:rFonts w:hint="eastAsia" w:ascii="仿宋_GB2312" w:hAnsi="仿宋_GB2312" w:eastAsia="仿宋_GB2312" w:cs="仿宋_GB2312"/>
          <w:sz w:val="32"/>
          <w:szCs w:val="32"/>
          <w:u w:val="single"/>
        </w:rPr>
        <w:tab/>
      </w:r>
      <w:r>
        <w:rPr>
          <w:rFonts w:hint="eastAsia" w:ascii="仿宋_GB2312" w:hAnsi="仿宋_GB2312" w:eastAsia="仿宋_GB2312" w:cs="仿宋_GB2312"/>
          <w:sz w:val="32"/>
          <w:szCs w:val="32"/>
          <w:u w:val="single"/>
        </w:rPr>
        <w:tab/>
      </w:r>
      <w:r>
        <w:rPr>
          <w:rFonts w:hint="eastAsia" w:ascii="仿宋_GB2312" w:hAnsi="仿宋_GB2312" w:eastAsia="仿宋_GB2312" w:cs="仿宋_GB2312"/>
          <w:sz w:val="32"/>
          <w:szCs w:val="32"/>
          <w:u w:val="single"/>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开户银行</w:t>
      </w:r>
      <w:r>
        <w:rPr>
          <w:rFonts w:hint="eastAsia" w:ascii="仿宋_GB2312" w:hAnsi="仿宋_GB2312" w:eastAsia="仿宋_GB2312" w:cs="仿宋_GB2312"/>
          <w:sz w:val="32"/>
          <w:szCs w:val="32"/>
          <w:lang w:eastAsia="zh-CN"/>
        </w:rPr>
        <w:t>账</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u w:val="single"/>
        </w:rPr>
        <w:tab/>
      </w:r>
      <w:r>
        <w:rPr>
          <w:rFonts w:hint="eastAsia" w:ascii="仿宋_GB2312" w:hAnsi="仿宋_GB2312" w:eastAsia="仿宋_GB2312" w:cs="仿宋_GB2312"/>
          <w:sz w:val="32"/>
          <w:szCs w:val="32"/>
          <w:u w:val="single"/>
        </w:rPr>
        <w:tab/>
      </w:r>
      <w:r>
        <w:rPr>
          <w:rFonts w:hint="eastAsia" w:ascii="仿宋_GB2312" w:hAnsi="仿宋_GB2312" w:eastAsia="仿宋_GB2312" w:cs="仿宋_GB2312"/>
          <w:sz w:val="32"/>
          <w:szCs w:val="32"/>
          <w:u w:val="single"/>
        </w:rPr>
        <w:tab/>
      </w:r>
      <w:r>
        <w:rPr>
          <w:rFonts w:hint="eastAsia" w:ascii="仿宋_GB2312" w:hAnsi="仿宋_GB2312" w:eastAsia="仿宋_GB2312" w:cs="仿宋_GB2312"/>
          <w:sz w:val="32"/>
          <w:szCs w:val="32"/>
          <w:u w:val="single"/>
        </w:rPr>
        <w:tab/>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开户银行地址：</w:t>
      </w:r>
      <w:r>
        <w:rPr>
          <w:rFonts w:hint="eastAsia" w:ascii="仿宋_GB2312" w:hAnsi="仿宋_GB2312" w:eastAsia="仿宋_GB2312" w:cs="仿宋_GB2312"/>
          <w:sz w:val="32"/>
          <w:szCs w:val="32"/>
          <w:u w:val="single"/>
        </w:rPr>
        <w:tab/>
      </w:r>
      <w:r>
        <w:rPr>
          <w:rFonts w:hint="eastAsia" w:ascii="仿宋_GB2312" w:hAnsi="仿宋_GB2312" w:eastAsia="仿宋_GB2312" w:cs="仿宋_GB2312"/>
          <w:sz w:val="32"/>
          <w:szCs w:val="32"/>
          <w:u w:val="single"/>
        </w:rPr>
        <w:tab/>
      </w:r>
      <w:r>
        <w:rPr>
          <w:rFonts w:hint="eastAsia" w:ascii="仿宋_GB2312" w:hAnsi="仿宋_GB2312" w:eastAsia="仿宋_GB2312" w:cs="仿宋_GB2312"/>
          <w:sz w:val="32"/>
          <w:szCs w:val="32"/>
          <w:u w:val="single"/>
        </w:rPr>
        <w:tab/>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开户银行电话：</w:t>
      </w:r>
      <w:r>
        <w:rPr>
          <w:rFonts w:hint="eastAsia" w:ascii="仿宋_GB2312" w:hAnsi="仿宋_GB2312" w:eastAsia="仿宋_GB2312" w:cs="仿宋_GB2312"/>
          <w:sz w:val="32"/>
          <w:szCs w:val="32"/>
          <w:u w:val="single"/>
        </w:rPr>
        <w:tab/>
      </w:r>
      <w:r>
        <w:rPr>
          <w:rFonts w:hint="eastAsia" w:ascii="仿宋_GB2312" w:hAnsi="仿宋_GB2312" w:eastAsia="仿宋_GB2312" w:cs="仿宋_GB2312"/>
          <w:sz w:val="32"/>
          <w:szCs w:val="32"/>
          <w:u w:val="single"/>
        </w:rPr>
        <w:tab/>
      </w:r>
      <w:r>
        <w:rPr>
          <w:rFonts w:hint="eastAsia" w:ascii="仿宋_GB2312" w:hAnsi="仿宋_GB2312" w:eastAsia="仿宋_GB2312" w:cs="仿宋_GB2312"/>
          <w:sz w:val="32"/>
          <w:szCs w:val="32"/>
          <w:u w:val="single"/>
        </w:rPr>
        <w:tab/>
      </w:r>
      <w:r>
        <w:rPr>
          <w:rFonts w:hint="eastAsia" w:ascii="仿宋_GB2312" w:hAnsi="仿宋_GB2312" w:eastAsia="仿宋_GB2312" w:cs="仿宋_GB2312"/>
          <w:sz w:val="32"/>
          <w:szCs w:val="32"/>
          <w:u w:val="single"/>
        </w:rPr>
        <w:tab/>
      </w:r>
    </w:p>
    <w:p>
      <w:pPr>
        <w:keepNext w:val="0"/>
        <w:keepLines w:val="0"/>
        <w:pageBreakBefore w:val="0"/>
        <w:widowControl w:val="0"/>
        <w:kinsoku/>
        <w:wordWrap/>
        <w:overflowPunct/>
        <w:topLinePunct w:val="0"/>
        <w:autoSpaceDE/>
        <w:autoSpaceDN/>
        <w:bidi w:val="0"/>
        <w:adjustRightInd/>
        <w:snapToGrid/>
        <w:spacing w:line="50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期：</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pPr>
        <w:pStyle w:val="4"/>
        <w:keepNext/>
        <w:keepLines/>
        <w:pageBreakBefore w:val="0"/>
        <w:widowControl w:val="0"/>
        <w:kinsoku/>
        <w:wordWrap/>
        <w:overflowPunct/>
        <w:topLinePunct w:val="0"/>
        <w:autoSpaceDE/>
        <w:autoSpaceDN/>
        <w:bidi w:val="0"/>
        <w:adjustRightInd/>
        <w:snapToGrid/>
        <w:spacing w:before="0" w:after="0" w:line="600" w:lineRule="exact"/>
        <w:textAlignment w:val="auto"/>
        <w:outlineLvl w:val="2"/>
        <w:rPr>
          <w:rFonts w:hint="eastAsia" w:ascii="黑体" w:hAnsi="黑体" w:eastAsia="黑体" w:cs="黑体"/>
          <w:b w:val="0"/>
          <w:bCs/>
          <w:kern w:val="0"/>
          <w:sz w:val="32"/>
          <w:szCs w:val="32"/>
        </w:rPr>
      </w:pPr>
      <w:r>
        <w:rPr>
          <w:rFonts w:hint="eastAsia" w:ascii="仿宋_GB2312" w:hAnsi="仿宋_GB2312" w:eastAsia="仿宋_GB2312" w:cs="仿宋_GB2312"/>
          <w:sz w:val="32"/>
          <w:szCs w:val="32"/>
        </w:rPr>
        <w:br w:type="page"/>
      </w:r>
      <w:r>
        <w:rPr>
          <w:rFonts w:hint="eastAsia" w:ascii="黑体" w:hAnsi="黑体" w:eastAsia="黑体" w:cs="黑体"/>
          <w:b w:val="0"/>
          <w:bCs/>
          <w:kern w:val="0"/>
          <w:sz w:val="32"/>
          <w:szCs w:val="32"/>
        </w:rPr>
        <w:t>附件</w:t>
      </w:r>
      <w:r>
        <w:rPr>
          <w:rFonts w:hint="eastAsia" w:ascii="黑体" w:hAnsi="黑体" w:eastAsia="黑体" w:cs="黑体"/>
          <w:b w:val="0"/>
          <w:bCs/>
          <w:kern w:val="0"/>
          <w:sz w:val="32"/>
          <w:szCs w:val="32"/>
          <w:lang w:val="en-US" w:eastAsia="zh-CN"/>
        </w:rPr>
        <w:t>6</w:t>
      </w:r>
      <w:r>
        <w:rPr>
          <w:rFonts w:hint="eastAsia" w:ascii="黑体" w:hAnsi="黑体" w:eastAsia="黑体" w:cs="黑体"/>
          <w:b w:val="0"/>
          <w:bCs/>
          <w:kern w:val="0"/>
          <w:sz w:val="32"/>
          <w:szCs w:val="32"/>
        </w:rPr>
        <w:t>：符合政府采购法规定条件声明函</w:t>
      </w:r>
    </w:p>
    <w:p>
      <w:pPr>
        <w:pageBreakBefore w:val="0"/>
        <w:widowControl w:val="0"/>
        <w:kinsoku/>
        <w:wordWrap/>
        <w:overflowPunct/>
        <w:topLinePunct w:val="0"/>
        <w:autoSpaceDE/>
        <w:autoSpaceDN/>
        <w:bidi w:val="0"/>
        <w:adjustRightInd/>
        <w:snapToGrid/>
        <w:spacing w:line="600" w:lineRule="exact"/>
        <w:textAlignment w:val="auto"/>
      </w:pPr>
    </w:p>
    <w:p>
      <w:pPr>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符合政府采购法规定条件声明函</w:t>
      </w:r>
    </w:p>
    <w:p>
      <w:pPr>
        <w:pageBreakBefore w:val="0"/>
        <w:widowControl w:val="0"/>
        <w:kinsoku/>
        <w:wordWrap/>
        <w:overflowPunct/>
        <w:topLinePunct w:val="0"/>
        <w:autoSpaceDE/>
        <w:autoSpaceDN/>
        <w:bidi w:val="0"/>
        <w:adjustRightInd/>
        <w:snapToGrid/>
        <w:spacing w:line="600" w:lineRule="exact"/>
        <w:jc w:val="center"/>
        <w:textAlignment w:val="auto"/>
        <w:rPr>
          <w:rFonts w:ascii="黑体" w:hAnsi="黑体" w:eastAsia="黑体"/>
          <w:sz w:val="24"/>
        </w:rPr>
      </w:pPr>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本公司郑重声明，符合《中华人民共和国政府采购法》第二十二条规定条件：</w:t>
      </w:r>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一、具有独立承担民事责任的能力；</w:t>
      </w:r>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二、具有良好的商业信誉和健全的财务会计制度；</w:t>
      </w:r>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三、具有履行合同所必需的设备和专业技术能力；</w:t>
      </w:r>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四、有依法缴纳税收和社会保障资金的良好记录；</w:t>
      </w:r>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五、参加政府采购活动前三年内，在经营活动中没有重大违法记录；</w:t>
      </w:r>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六、法律、行政法规规定的其他条件。</w:t>
      </w:r>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本公司对上述声明的真实性负责。如有虚假，将依法承担相应责任。</w:t>
      </w:r>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pageBreakBefore w:val="0"/>
        <w:widowControl w:val="0"/>
        <w:kinsoku/>
        <w:wordWrap/>
        <w:overflowPunct/>
        <w:topLinePunct w:val="0"/>
        <w:autoSpaceDE/>
        <w:autoSpaceDN/>
        <w:bidi w:val="0"/>
        <w:adjustRightInd/>
        <w:snapToGrid/>
        <w:spacing w:line="600" w:lineRule="exact"/>
        <w:ind w:right="420" w:firstLine="3200" w:firstLineChars="10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投标人：（盖公章）</w:t>
      </w:r>
    </w:p>
    <w:p>
      <w:pPr>
        <w:pageBreakBefore w:val="0"/>
        <w:widowControl w:val="0"/>
        <w:kinsoku/>
        <w:wordWrap/>
        <w:overflowPunct/>
        <w:topLinePunct w:val="0"/>
        <w:autoSpaceDE/>
        <w:autoSpaceDN/>
        <w:bidi w:val="0"/>
        <w:adjustRightInd/>
        <w:snapToGrid/>
        <w:spacing w:line="600" w:lineRule="exact"/>
        <w:ind w:left="3200" w:hanging="3200" w:hangingChars="10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日  期：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   月   日</w:t>
      </w:r>
    </w:p>
    <w:p>
      <w:pPr>
        <w:pStyle w:val="4"/>
        <w:pageBreakBefore w:val="0"/>
        <w:widowControl w:val="0"/>
        <w:kinsoku/>
        <w:wordWrap/>
        <w:overflowPunct/>
        <w:topLinePunct w:val="0"/>
        <w:autoSpaceDE/>
        <w:autoSpaceDN/>
        <w:bidi w:val="0"/>
        <w:adjustRightInd/>
        <w:snapToGrid/>
        <w:spacing w:before="0" w:after="0" w:line="600" w:lineRule="exact"/>
        <w:textAlignment w:val="auto"/>
        <w:rPr>
          <w:rFonts w:hint="eastAsia" w:ascii="黑体" w:hAnsi="黑体" w:eastAsia="黑体" w:cs="黑体"/>
          <w:b w:val="0"/>
          <w:bCs/>
          <w:kern w:val="0"/>
          <w:sz w:val="32"/>
          <w:szCs w:val="32"/>
        </w:rPr>
      </w:pPr>
      <w:bookmarkStart w:id="1" w:name="_GoBack"/>
      <w:bookmarkEnd w:id="1"/>
      <w:r>
        <w:rPr>
          <w:szCs w:val="21"/>
        </w:rPr>
        <w:br w:type="page"/>
      </w:r>
      <w:r>
        <w:rPr>
          <w:rFonts w:hint="eastAsia" w:ascii="黑体" w:hAnsi="黑体" w:eastAsia="黑体" w:cs="黑体"/>
          <w:b w:val="0"/>
          <w:bCs/>
          <w:kern w:val="0"/>
          <w:sz w:val="32"/>
          <w:szCs w:val="32"/>
        </w:rPr>
        <w:t>附件</w:t>
      </w:r>
      <w:r>
        <w:rPr>
          <w:rFonts w:hint="eastAsia" w:ascii="黑体" w:hAnsi="黑体" w:eastAsia="黑体" w:cs="黑体"/>
          <w:b w:val="0"/>
          <w:bCs/>
          <w:kern w:val="0"/>
          <w:sz w:val="32"/>
          <w:szCs w:val="32"/>
          <w:lang w:val="en-US" w:eastAsia="zh-CN"/>
        </w:rPr>
        <w:t>7</w:t>
      </w:r>
      <w:r>
        <w:rPr>
          <w:rFonts w:hint="eastAsia" w:ascii="黑体" w:hAnsi="黑体" w:eastAsia="黑体" w:cs="黑体"/>
          <w:b w:val="0"/>
          <w:bCs/>
          <w:kern w:val="0"/>
          <w:sz w:val="32"/>
          <w:szCs w:val="32"/>
        </w:rPr>
        <w:t>：诚信声明函</w:t>
      </w:r>
    </w:p>
    <w:p>
      <w:pPr>
        <w:pageBreakBefore w:val="0"/>
        <w:widowControl w:val="0"/>
        <w:kinsoku/>
        <w:wordWrap/>
        <w:overflowPunct/>
        <w:topLinePunct w:val="0"/>
        <w:autoSpaceDE/>
        <w:autoSpaceDN/>
        <w:bidi w:val="0"/>
        <w:snapToGrid/>
        <w:textAlignment w:val="auto"/>
      </w:pPr>
    </w:p>
    <w:p>
      <w:pPr>
        <w:pageBreakBefore w:val="0"/>
        <w:widowControl w:val="0"/>
        <w:kinsoku/>
        <w:wordWrap/>
        <w:overflowPunct/>
        <w:topLinePunct w:val="0"/>
        <w:autoSpaceDE/>
        <w:autoSpaceDN/>
        <w:bidi w:val="0"/>
        <w:snapToGrid/>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诚信声明函</w:t>
      </w:r>
    </w:p>
    <w:p>
      <w:pPr>
        <w:pageBreakBefore w:val="0"/>
        <w:widowControl w:val="0"/>
        <w:kinsoku/>
        <w:wordWrap/>
        <w:overflowPunct/>
        <w:topLinePunct w:val="0"/>
        <w:autoSpaceDE/>
        <w:autoSpaceDN/>
        <w:bidi w:val="0"/>
        <w:snapToGrid/>
        <w:ind w:firstLine="420" w:firstLineChars="200"/>
        <w:textAlignment w:val="auto"/>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本公司郑重声明，根据</w:t>
      </w:r>
      <w:r>
        <w:rPr>
          <w:rFonts w:hint="eastAsia" w:ascii="仿宋_GB2312" w:hAnsi="仿宋_GB2312" w:eastAsia="仿宋_GB2312" w:cs="仿宋_GB2312"/>
          <w:bCs/>
          <w:sz w:val="32"/>
          <w:szCs w:val="32"/>
        </w:rPr>
        <w:t>深财购﹝2013﹞27号文通知</w:t>
      </w:r>
      <w:r>
        <w:rPr>
          <w:rFonts w:hint="eastAsia" w:ascii="仿宋_GB2312" w:hAnsi="仿宋_GB2312" w:eastAsia="仿宋_GB2312" w:cs="仿宋_GB2312"/>
          <w:sz w:val="32"/>
          <w:szCs w:val="32"/>
        </w:rPr>
        <w:t>，本公司</w:t>
      </w:r>
      <w:r>
        <w:rPr>
          <w:rFonts w:hint="eastAsia" w:ascii="仿宋_GB2312" w:hAnsi="仿宋_GB2312" w:eastAsia="仿宋_GB2312" w:cs="仿宋_GB2312"/>
          <w:bCs/>
          <w:sz w:val="32"/>
          <w:szCs w:val="32"/>
        </w:rPr>
        <w:t>不存在以下情形</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1.被纪检监察部门立案调查，违法违规事实成立的；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2.未按规定签订、履行采购合同，造成严重后果的；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3.隐瞒真实情况，提供虚假资料的；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4.以非法手段排斥其他供应商参与竞争的；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5.与其他采购参加人串通投标的；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6.在采购活动中应当回避而未回避的；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7.恶意投诉的；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8.向采购项目相关人行贿或者提供其他不当利益的；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9.阻碍、抗拒主管部门监督检查的；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10履约检查不及格或评价为差的；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11.主管部门认定的其他情形。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本公司对上述声明的真实性负责。如有虚假，将依法承担相应责任。</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投标人：（盖公章）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  期：     年    月   日</w:t>
      </w:r>
    </w:p>
    <w:p>
      <w:pPr>
        <w:pStyle w:val="4"/>
        <w:pageBreakBefore w:val="0"/>
        <w:widowControl w:val="0"/>
        <w:kinsoku/>
        <w:wordWrap/>
        <w:overflowPunct/>
        <w:topLinePunct w:val="0"/>
        <w:autoSpaceDE/>
        <w:autoSpaceDN/>
        <w:bidi w:val="0"/>
        <w:adjustRightInd/>
        <w:snapToGrid/>
        <w:spacing w:before="0" w:after="0" w:line="500" w:lineRule="exact"/>
        <w:ind w:right="0"/>
        <w:textAlignment w:val="auto"/>
        <w:rPr>
          <w:rFonts w:hint="eastAsia" w:ascii="黑体" w:hAnsi="黑体" w:eastAsia="黑体" w:cs="黑体"/>
          <w:b w:val="0"/>
          <w:bCs/>
          <w:kern w:val="0"/>
          <w:sz w:val="32"/>
          <w:szCs w:val="32"/>
        </w:rPr>
      </w:pPr>
      <w:r>
        <w:rPr>
          <w:szCs w:val="21"/>
        </w:rPr>
        <w:br w:type="page"/>
      </w:r>
      <w:r>
        <w:rPr>
          <w:rFonts w:hint="eastAsia" w:ascii="黑体" w:hAnsi="黑体" w:eastAsia="黑体" w:cs="黑体"/>
          <w:b w:val="0"/>
          <w:bCs/>
          <w:kern w:val="0"/>
          <w:sz w:val="32"/>
          <w:szCs w:val="32"/>
        </w:rPr>
        <w:t>附件</w:t>
      </w:r>
      <w:r>
        <w:rPr>
          <w:rFonts w:hint="eastAsia" w:ascii="黑体" w:hAnsi="黑体" w:eastAsia="黑体" w:cs="黑体"/>
          <w:b w:val="0"/>
          <w:bCs/>
          <w:kern w:val="0"/>
          <w:sz w:val="32"/>
          <w:szCs w:val="32"/>
          <w:lang w:val="en-US" w:eastAsia="zh-CN"/>
        </w:rPr>
        <w:t>8</w:t>
      </w:r>
      <w:r>
        <w:rPr>
          <w:rFonts w:hint="eastAsia" w:ascii="黑体" w:hAnsi="黑体" w:eastAsia="黑体" w:cs="黑体"/>
          <w:b w:val="0"/>
          <w:bCs/>
          <w:kern w:val="0"/>
          <w:sz w:val="32"/>
          <w:szCs w:val="32"/>
        </w:rPr>
        <w:t>：政府采购投标承诺函</w:t>
      </w:r>
    </w:p>
    <w:p>
      <w:pPr>
        <w:pageBreakBefore w:val="0"/>
        <w:widowControl w:val="0"/>
        <w:kinsoku/>
        <w:wordWrap/>
        <w:overflowPunct/>
        <w:topLinePunct w:val="0"/>
        <w:autoSpaceDE/>
        <w:autoSpaceDN/>
        <w:bidi w:val="0"/>
        <w:adjustRightInd/>
        <w:snapToGrid/>
        <w:spacing w:line="500" w:lineRule="exact"/>
        <w:ind w:right="0"/>
        <w:textAlignment w:val="auto"/>
      </w:pPr>
    </w:p>
    <w:p>
      <w:pPr>
        <w:pageBreakBefore w:val="0"/>
        <w:widowControl w:val="0"/>
        <w:kinsoku/>
        <w:wordWrap/>
        <w:overflowPunct/>
        <w:topLinePunct w:val="0"/>
        <w:autoSpaceDE/>
        <w:autoSpaceDN/>
        <w:bidi w:val="0"/>
        <w:adjustRightInd/>
        <w:snapToGrid/>
        <w:spacing w:line="500" w:lineRule="exact"/>
        <w:ind w:right="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政府采购投标承诺函</w:t>
      </w:r>
    </w:p>
    <w:p>
      <w:pPr>
        <w:pageBreakBefore w:val="0"/>
        <w:widowControl w:val="0"/>
        <w:kinsoku/>
        <w:wordWrap/>
        <w:overflowPunct/>
        <w:topLinePunct w:val="0"/>
        <w:autoSpaceDE/>
        <w:autoSpaceDN/>
        <w:bidi w:val="0"/>
        <w:adjustRightInd/>
        <w:snapToGrid/>
        <w:spacing w:line="500" w:lineRule="exact"/>
        <w:ind w:right="0"/>
        <w:textAlignment w:val="auto"/>
        <w:rPr>
          <w:rFonts w:ascii="宋体"/>
          <w:szCs w:val="21"/>
        </w:rPr>
      </w:pPr>
    </w:p>
    <w:p>
      <w:pPr>
        <w:keepNext w:val="0"/>
        <w:keepLines w:val="0"/>
        <w:pageBreakBefore w:val="0"/>
        <w:widowControl w:val="0"/>
        <w:kinsoku/>
        <w:wordWrap/>
        <w:overflowPunct/>
        <w:topLinePunct w:val="0"/>
        <w:autoSpaceDE/>
        <w:autoSpaceDN/>
        <w:bidi w:val="0"/>
        <w:adjustRightInd/>
        <w:snapToGrid/>
        <w:spacing w:line="500" w:lineRule="exact"/>
        <w:ind w:right="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致：</w:t>
      </w:r>
      <w:r>
        <w:rPr>
          <w:rFonts w:hint="eastAsia" w:ascii="仿宋_GB2312" w:hAnsi="仿宋_GB2312" w:eastAsia="仿宋_GB2312" w:cs="仿宋_GB2312"/>
          <w:sz w:val="32"/>
          <w:szCs w:val="32"/>
          <w:u w:val="single"/>
        </w:rPr>
        <w:t>深圳市</w:t>
      </w:r>
      <w:r>
        <w:rPr>
          <w:rFonts w:hint="eastAsia" w:ascii="仿宋_GB2312" w:hAnsi="仿宋_GB2312" w:eastAsia="仿宋_GB2312" w:cs="仿宋_GB2312"/>
          <w:sz w:val="32"/>
          <w:szCs w:val="32"/>
          <w:u w:val="single"/>
          <w:lang w:val="en-US" w:eastAsia="zh-CN"/>
        </w:rPr>
        <w:t>罗湖区退役军人事务局</w:t>
      </w:r>
    </w:p>
    <w:p>
      <w:pPr>
        <w:pageBreakBefore w:val="0"/>
        <w:widowControl w:val="0"/>
        <w:kinsoku/>
        <w:wordWrap/>
        <w:overflowPunct/>
        <w:topLinePunct w:val="0"/>
        <w:autoSpaceDE/>
        <w:autoSpaceDN/>
        <w:bidi w:val="0"/>
        <w:adjustRightInd/>
        <w:snapToGrid/>
        <w:spacing w:line="50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我公司承诺：</w:t>
      </w:r>
    </w:p>
    <w:p>
      <w:pPr>
        <w:pageBreakBefore w:val="0"/>
        <w:widowControl w:val="0"/>
        <w:kinsoku/>
        <w:wordWrap/>
        <w:overflowPunct/>
        <w:topLinePunct w:val="0"/>
        <w:autoSpaceDE/>
        <w:autoSpaceDN/>
        <w:bidi w:val="0"/>
        <w:adjustRightInd/>
        <w:snapToGrid/>
        <w:spacing w:line="50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1.我公司对本招标项目所提供的货物或服务未侵犯知识产权。</w:t>
      </w:r>
    </w:p>
    <w:p>
      <w:pPr>
        <w:pageBreakBefore w:val="0"/>
        <w:widowControl w:val="0"/>
        <w:kinsoku/>
        <w:wordWrap/>
        <w:overflowPunct/>
        <w:topLinePunct w:val="0"/>
        <w:autoSpaceDE/>
        <w:autoSpaceDN/>
        <w:bidi w:val="0"/>
        <w:adjustRightInd/>
        <w:snapToGrid/>
        <w:spacing w:line="50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2.我公司保证采购人拥有所投产品完整的所有权，不以保护知识产权或技术保密的名义对所有权和使用权进行任何限制。</w:t>
      </w:r>
    </w:p>
    <w:p>
      <w:pPr>
        <w:pageBreakBefore w:val="0"/>
        <w:widowControl w:val="0"/>
        <w:kinsoku/>
        <w:wordWrap/>
        <w:overflowPunct/>
        <w:topLinePunct w:val="0"/>
        <w:autoSpaceDE/>
        <w:autoSpaceDN/>
        <w:bidi w:val="0"/>
        <w:adjustRightInd/>
        <w:snapToGrid/>
        <w:spacing w:line="50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我公司参与该项目投标，严格遵守政府采购相关法律，投标做到诚实，不造假，不围标、串标、陪标。我公司已清楚，如违反上述要求，其投标将作废，被没收投标保证金，被列入不良记录名单并在网上曝光，同时将被提请政府采购监督管理部门给予一定年限内禁止参与政府采购活动或其他处罚。</w:t>
      </w:r>
    </w:p>
    <w:p>
      <w:pPr>
        <w:pageBreakBefore w:val="0"/>
        <w:widowControl w:val="0"/>
        <w:kinsoku/>
        <w:wordWrap/>
        <w:overflowPunct/>
        <w:topLinePunct w:val="0"/>
        <w:autoSpaceDE/>
        <w:autoSpaceDN/>
        <w:bidi w:val="0"/>
        <w:adjustRightInd/>
        <w:snapToGrid/>
        <w:spacing w:line="50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4.如果中标，做到守信，不偷工减料，依照本项目招标文件需求内容、签署的采购合同及本公司在投标中所作的一切承诺履约。项目验收达到全部指标合格，力争优良。</w:t>
      </w:r>
    </w:p>
    <w:p>
      <w:pPr>
        <w:pageBreakBefore w:val="0"/>
        <w:widowControl w:val="0"/>
        <w:kinsoku/>
        <w:wordWrap/>
        <w:overflowPunct/>
        <w:topLinePunct w:val="0"/>
        <w:autoSpaceDE/>
        <w:autoSpaceDN/>
        <w:bidi w:val="0"/>
        <w:adjustRightInd/>
        <w:snapToGrid/>
        <w:spacing w:line="50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 我公司保证不违法分包转包。</w:t>
      </w:r>
    </w:p>
    <w:p>
      <w:pPr>
        <w:pageBreakBefore w:val="0"/>
        <w:widowControl w:val="0"/>
        <w:kinsoku/>
        <w:wordWrap/>
        <w:overflowPunct/>
        <w:topLinePunct w:val="0"/>
        <w:autoSpaceDE/>
        <w:autoSpaceDN/>
        <w:bidi w:val="0"/>
        <w:adjustRightInd/>
        <w:snapToGrid/>
        <w:spacing w:line="500" w:lineRule="exact"/>
        <w:ind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以上承诺，如有违反，愿依照国家相关法律处理，并承担由此给采购人带来的损失。</w:t>
      </w:r>
    </w:p>
    <w:p>
      <w:pPr>
        <w:pageBreakBefore w:val="0"/>
        <w:widowControl w:val="0"/>
        <w:kinsoku/>
        <w:wordWrap/>
        <w:overflowPunct/>
        <w:topLinePunct w:val="0"/>
        <w:autoSpaceDE/>
        <w:autoSpaceDN/>
        <w:bidi w:val="0"/>
        <w:adjustRightInd/>
        <w:snapToGrid/>
        <w:spacing w:line="500" w:lineRule="exact"/>
        <w:ind w:right="0" w:firstLine="640" w:firstLineChars="200"/>
        <w:textAlignment w:val="auto"/>
        <w:rPr>
          <w:rFonts w:hint="eastAsia" w:ascii="仿宋_GB2312" w:hAnsi="仿宋_GB2312" w:eastAsia="仿宋_GB2312" w:cs="仿宋_GB2312"/>
          <w:sz w:val="32"/>
          <w:szCs w:val="32"/>
        </w:rPr>
      </w:pPr>
    </w:p>
    <w:p>
      <w:pPr>
        <w:pageBreakBefore w:val="0"/>
        <w:widowControl w:val="0"/>
        <w:kinsoku/>
        <w:wordWrap/>
        <w:overflowPunct/>
        <w:topLinePunct w:val="0"/>
        <w:autoSpaceDE/>
        <w:autoSpaceDN/>
        <w:bidi w:val="0"/>
        <w:adjustRightInd/>
        <w:snapToGrid/>
        <w:spacing w:line="500" w:lineRule="exact"/>
        <w:ind w:left="3200" w:right="0" w:hanging="3200" w:hangingChars="10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投标人：（盖公章）</w:t>
      </w:r>
    </w:p>
    <w:p>
      <w:pPr>
        <w:pageBreakBefore w:val="0"/>
        <w:widowControl w:val="0"/>
        <w:kinsoku/>
        <w:wordWrap/>
        <w:overflowPunct/>
        <w:topLinePunct w:val="0"/>
        <w:autoSpaceDE/>
        <w:autoSpaceDN/>
        <w:bidi w:val="0"/>
        <w:adjustRightInd/>
        <w:snapToGrid/>
        <w:spacing w:line="500" w:lineRule="exact"/>
        <w:ind w:right="0" w:firstLine="3200" w:firstLineChars="1000"/>
        <w:jc w:val="both"/>
        <w:textAlignment w:val="auto"/>
        <w:rPr>
          <w:rFonts w:hint="eastAsia" w:ascii="仿宋_GB2312" w:hAnsi="仿宋_GB2312" w:eastAsia="仿宋_GB2312" w:cs="仿宋_GB2312"/>
          <w:sz w:val="28"/>
          <w:szCs w:val="28"/>
        </w:rPr>
        <w:sectPr>
          <w:pgSz w:w="11906" w:h="16838"/>
          <w:pgMar w:top="1440" w:right="1803" w:bottom="1440" w:left="1803" w:header="851" w:footer="992" w:gutter="0"/>
          <w:pgNumType w:fmt="numberInDash"/>
          <w:cols w:space="720" w:num="1"/>
          <w:rtlGutter w:val="0"/>
          <w:docGrid w:type="lines" w:linePitch="319" w:charSpace="0"/>
        </w:sectPr>
      </w:pPr>
      <w:r>
        <w:rPr>
          <w:rFonts w:hint="eastAsia" w:ascii="仿宋_GB2312" w:hAnsi="仿宋_GB2312" w:eastAsia="仿宋_GB2312" w:cs="仿宋_GB2312"/>
          <w:sz w:val="32"/>
          <w:szCs w:val="32"/>
        </w:rPr>
        <w:t>日  期：     年    月    日</w:t>
      </w:r>
    </w:p>
    <w:p>
      <w:pPr>
        <w:pStyle w:val="4"/>
        <w:keepNext/>
        <w:keepLines/>
        <w:pageBreakBefore w:val="0"/>
        <w:widowControl w:val="0"/>
        <w:kinsoku/>
        <w:wordWrap/>
        <w:overflowPunct/>
        <w:topLinePunct w:val="0"/>
        <w:autoSpaceDE/>
        <w:autoSpaceDN/>
        <w:bidi w:val="0"/>
        <w:adjustRightInd/>
        <w:snapToGrid/>
        <w:spacing w:before="0" w:after="0" w:line="600" w:lineRule="exact"/>
        <w:textAlignment w:val="auto"/>
        <w:outlineLvl w:val="2"/>
        <w:rPr>
          <w:rFonts w:hint="eastAsia" w:ascii="黑体" w:hAnsi="黑体" w:eastAsia="黑体" w:cs="黑体"/>
          <w:b w:val="0"/>
          <w:bCs/>
          <w:kern w:val="0"/>
          <w:sz w:val="32"/>
          <w:szCs w:val="32"/>
          <w:lang w:eastAsia="zh-CN"/>
        </w:rPr>
      </w:pPr>
      <w:r>
        <w:rPr>
          <w:rFonts w:hint="eastAsia" w:ascii="黑体" w:hAnsi="黑体" w:eastAsia="黑体" w:cs="黑体"/>
          <w:b w:val="0"/>
          <w:bCs/>
          <w:kern w:val="0"/>
          <w:sz w:val="32"/>
          <w:szCs w:val="32"/>
        </w:rPr>
        <w:t>附件</w:t>
      </w:r>
      <w:r>
        <w:rPr>
          <w:rFonts w:hint="eastAsia" w:ascii="黑体" w:hAnsi="黑体" w:eastAsia="黑体" w:cs="黑体"/>
          <w:b w:val="0"/>
          <w:bCs/>
          <w:kern w:val="0"/>
          <w:sz w:val="32"/>
          <w:szCs w:val="32"/>
          <w:lang w:val="en-US" w:eastAsia="zh-CN"/>
        </w:rPr>
        <w:t>9</w:t>
      </w:r>
      <w:r>
        <w:rPr>
          <w:rFonts w:hint="eastAsia" w:ascii="黑体" w:hAnsi="黑体" w:eastAsia="黑体" w:cs="黑体"/>
          <w:b w:val="0"/>
          <w:bCs/>
          <w:kern w:val="0"/>
          <w:sz w:val="32"/>
          <w:szCs w:val="32"/>
        </w:rPr>
        <w:t>：股东构成审查</w:t>
      </w:r>
    </w:p>
    <w:p>
      <w:pPr>
        <w:rPr>
          <w:rFonts w:hint="eastAsia"/>
        </w:rPr>
      </w:pPr>
    </w:p>
    <w:p>
      <w:pPr>
        <w:pStyle w:val="4"/>
        <w:pageBreakBefore w:val="0"/>
        <w:widowControl w:val="0"/>
        <w:kinsoku/>
        <w:wordWrap/>
        <w:overflowPunct/>
        <w:topLinePunct w:val="0"/>
        <w:autoSpaceDE/>
        <w:autoSpaceDN/>
        <w:bidi w:val="0"/>
        <w:snapToGrid/>
        <w:spacing w:before="120" w:after="120"/>
        <w:jc w:val="center"/>
        <w:textAlignment w:val="auto"/>
        <w:rPr>
          <w:rFonts w:hint="eastAsia" w:ascii="方正小标宋简体" w:hAnsi="方正小标宋简体" w:eastAsia="方正小标宋简体" w:cs="方正小标宋简体"/>
          <w:b w:val="0"/>
          <w:kern w:val="0"/>
          <w:sz w:val="44"/>
          <w:szCs w:val="44"/>
        </w:rPr>
      </w:pPr>
      <w:r>
        <w:rPr>
          <w:rFonts w:hint="eastAsia" w:ascii="方正小标宋简体" w:hAnsi="方正小标宋简体" w:eastAsia="方正小标宋简体" w:cs="方正小标宋简体"/>
          <w:b w:val="0"/>
          <w:kern w:val="0"/>
          <w:sz w:val="44"/>
          <w:szCs w:val="44"/>
        </w:rPr>
        <w:t>股东构成审查表</w:t>
      </w:r>
    </w:p>
    <w:p>
      <w:pPr>
        <w:pageBreakBefore w:val="0"/>
        <w:widowControl w:val="0"/>
        <w:kinsoku/>
        <w:wordWrap/>
        <w:overflowPunct/>
        <w:topLinePunct w:val="0"/>
        <w:autoSpaceDE/>
        <w:autoSpaceDN/>
        <w:bidi w:val="0"/>
        <w:snapToGrid/>
        <w:textAlignment w:val="auto"/>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投标供应商名称</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p>
    <w:p>
      <w:pPr>
        <w:pageBreakBefore w:val="0"/>
        <w:widowControl w:val="0"/>
        <w:kinsoku/>
        <w:wordWrap/>
        <w:overflowPunct/>
        <w:topLinePunct w:val="0"/>
        <w:autoSpaceDE/>
        <w:autoSpaceDN/>
        <w:bidi w:val="0"/>
        <w:snapToGrid/>
        <w:textAlignment w:val="auto"/>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项</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目</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编</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号</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p>
    <w:p>
      <w:pPr>
        <w:pageBreakBefore w:val="0"/>
        <w:widowControl w:val="0"/>
        <w:kinsoku/>
        <w:wordWrap/>
        <w:overflowPunct/>
        <w:topLinePunct w:val="0"/>
        <w:autoSpaceDE/>
        <w:autoSpaceDN/>
        <w:bidi w:val="0"/>
        <w:snapToGrid/>
        <w:textAlignment w:val="auto"/>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包</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号</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u w:val="single"/>
        </w:rPr>
        <w:t xml:space="preserve">                   </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1"/>
        <w:gridCol w:w="5250"/>
        <w:gridCol w:w="25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atLeast"/>
        </w:trPr>
        <w:tc>
          <w:tcPr>
            <w:tcW w:w="961"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黑体" w:hAnsi="黑体" w:eastAsia="黑体" w:cs="黑体"/>
                <w:b w:val="0"/>
                <w:bCs/>
                <w:sz w:val="30"/>
                <w:szCs w:val="30"/>
              </w:rPr>
            </w:pPr>
            <w:r>
              <w:rPr>
                <w:rFonts w:hint="eastAsia" w:ascii="黑体" w:hAnsi="黑体" w:eastAsia="黑体" w:cs="黑体"/>
                <w:b w:val="0"/>
                <w:bCs/>
                <w:sz w:val="30"/>
                <w:szCs w:val="30"/>
              </w:rPr>
              <w:t>序号</w:t>
            </w:r>
          </w:p>
        </w:tc>
        <w:tc>
          <w:tcPr>
            <w:tcW w:w="52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黑体" w:hAnsi="黑体" w:eastAsia="黑体" w:cs="黑体"/>
                <w:b w:val="0"/>
                <w:bCs/>
                <w:sz w:val="30"/>
                <w:szCs w:val="30"/>
              </w:rPr>
            </w:pPr>
            <w:r>
              <w:rPr>
                <w:rFonts w:hint="eastAsia" w:ascii="黑体" w:hAnsi="黑体" w:eastAsia="黑体" w:cs="黑体"/>
                <w:b w:val="0"/>
                <w:bCs/>
                <w:sz w:val="30"/>
                <w:szCs w:val="30"/>
              </w:rPr>
              <w:t>招标文件股东构成审查要求</w:t>
            </w:r>
          </w:p>
        </w:tc>
        <w:tc>
          <w:tcPr>
            <w:tcW w:w="25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黑体" w:hAnsi="黑体" w:eastAsia="黑体" w:cs="黑体"/>
                <w:b w:val="0"/>
                <w:bCs/>
                <w:sz w:val="30"/>
                <w:szCs w:val="30"/>
              </w:rPr>
            </w:pPr>
            <w:r>
              <w:rPr>
                <w:rFonts w:hint="eastAsia" w:ascii="黑体" w:hAnsi="黑体" w:eastAsia="黑体" w:cs="黑体"/>
                <w:b w:val="0"/>
                <w:bCs/>
                <w:sz w:val="30"/>
                <w:szCs w:val="30"/>
              </w:rPr>
              <w:t>投标文件股东构成审查响应情况</w:t>
            </w:r>
            <w:r>
              <w:rPr>
                <w:rFonts w:hint="eastAsia" w:ascii="黑体" w:hAnsi="黑体" w:eastAsia="黑体" w:cs="黑体"/>
                <w:b w:val="0"/>
                <w:bCs/>
                <w:sz w:val="30"/>
                <w:szCs w:val="30"/>
                <w:lang w:eastAsia="zh-CN"/>
              </w:rPr>
              <w:t>（</w:t>
            </w:r>
            <w:r>
              <w:rPr>
                <w:rFonts w:hint="eastAsia" w:ascii="黑体" w:hAnsi="黑体" w:eastAsia="黑体" w:cs="黑体"/>
                <w:b w:val="0"/>
                <w:bCs/>
                <w:sz w:val="30"/>
                <w:szCs w:val="30"/>
              </w:rPr>
              <w:t>是与否</w:t>
            </w:r>
            <w:r>
              <w:rPr>
                <w:rFonts w:hint="eastAsia" w:ascii="黑体" w:hAnsi="黑体" w:eastAsia="黑体" w:cs="黑体"/>
                <w:b w:val="0"/>
                <w:bCs/>
                <w:sz w:val="30"/>
                <w:szCs w:val="3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trPr>
        <w:tc>
          <w:tcPr>
            <w:tcW w:w="961" w:type="dxa"/>
            <w:noWrap w:val="0"/>
            <w:vAlign w:val="center"/>
          </w:tcPr>
          <w:p>
            <w:pPr>
              <w:pageBreakBefore w:val="0"/>
              <w:widowControl w:val="0"/>
              <w:kinsoku/>
              <w:wordWrap/>
              <w:overflowPunct/>
              <w:topLinePunct w:val="0"/>
              <w:autoSpaceDE/>
              <w:autoSpaceDN/>
              <w:bidi w:val="0"/>
              <w:snapToGrid/>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w:t>
            </w:r>
          </w:p>
        </w:tc>
        <w:tc>
          <w:tcPr>
            <w:tcW w:w="52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是否存在“与投标供应商单位负责人（法定代表人）为同一人的企业单位”</w:t>
            </w:r>
          </w:p>
        </w:tc>
        <w:tc>
          <w:tcPr>
            <w:tcW w:w="2550" w:type="dxa"/>
            <w:noWrap w:val="0"/>
            <w:vAlign w:val="center"/>
          </w:tcPr>
          <w:p>
            <w:pPr>
              <w:pageBreakBefore w:val="0"/>
              <w:widowControl w:val="0"/>
              <w:kinsoku/>
              <w:wordWrap/>
              <w:overflowPunct/>
              <w:topLinePunct w:val="0"/>
              <w:autoSpaceDE/>
              <w:autoSpaceDN/>
              <w:bidi w:val="0"/>
              <w:snapToGrid/>
              <w:jc w:val="center"/>
              <w:textAlignment w:val="auto"/>
              <w:rPr>
                <w:rFonts w:hint="eastAsia" w:ascii="仿宋_GB2312" w:hAns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trPr>
        <w:tc>
          <w:tcPr>
            <w:tcW w:w="961" w:type="dxa"/>
            <w:noWrap w:val="0"/>
            <w:vAlign w:val="center"/>
          </w:tcPr>
          <w:p>
            <w:pPr>
              <w:pageBreakBefore w:val="0"/>
              <w:widowControl w:val="0"/>
              <w:kinsoku/>
              <w:wordWrap/>
              <w:overflowPunct/>
              <w:topLinePunct w:val="0"/>
              <w:autoSpaceDE/>
              <w:autoSpaceDN/>
              <w:bidi w:val="0"/>
              <w:snapToGrid/>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w:t>
            </w:r>
          </w:p>
        </w:tc>
        <w:tc>
          <w:tcPr>
            <w:tcW w:w="52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是否存在“与投标供应商存在管理关系的企业单位”</w:t>
            </w:r>
          </w:p>
        </w:tc>
        <w:tc>
          <w:tcPr>
            <w:tcW w:w="2550" w:type="dxa"/>
            <w:noWrap w:val="0"/>
            <w:vAlign w:val="center"/>
          </w:tcPr>
          <w:p>
            <w:pPr>
              <w:pageBreakBefore w:val="0"/>
              <w:widowControl w:val="0"/>
              <w:kinsoku/>
              <w:wordWrap/>
              <w:overflowPunct/>
              <w:topLinePunct w:val="0"/>
              <w:autoSpaceDE/>
              <w:autoSpaceDN/>
              <w:bidi w:val="0"/>
              <w:snapToGrid/>
              <w:jc w:val="center"/>
              <w:textAlignment w:val="auto"/>
              <w:rPr>
                <w:rFonts w:hint="eastAsia" w:ascii="仿宋_GB2312" w:hAns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961" w:type="dxa"/>
            <w:noWrap w:val="0"/>
            <w:vAlign w:val="center"/>
          </w:tcPr>
          <w:p>
            <w:pPr>
              <w:pageBreakBefore w:val="0"/>
              <w:widowControl w:val="0"/>
              <w:kinsoku/>
              <w:wordWrap/>
              <w:overflowPunct/>
              <w:topLinePunct w:val="0"/>
              <w:autoSpaceDE/>
              <w:autoSpaceDN/>
              <w:bidi w:val="0"/>
              <w:snapToGrid/>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w:t>
            </w:r>
          </w:p>
        </w:tc>
        <w:tc>
          <w:tcPr>
            <w:tcW w:w="52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投标供应商是否有控股的子公司</w:t>
            </w:r>
          </w:p>
        </w:tc>
        <w:tc>
          <w:tcPr>
            <w:tcW w:w="2550" w:type="dxa"/>
            <w:noWrap w:val="0"/>
            <w:vAlign w:val="center"/>
          </w:tcPr>
          <w:p>
            <w:pPr>
              <w:pageBreakBefore w:val="0"/>
              <w:widowControl w:val="0"/>
              <w:kinsoku/>
              <w:wordWrap/>
              <w:overflowPunct/>
              <w:topLinePunct w:val="0"/>
              <w:autoSpaceDE/>
              <w:autoSpaceDN/>
              <w:bidi w:val="0"/>
              <w:snapToGrid/>
              <w:jc w:val="center"/>
              <w:textAlignment w:val="auto"/>
              <w:rPr>
                <w:rFonts w:hint="eastAsia" w:ascii="仿宋_GB2312" w:hAnsi="仿宋_GB2312" w:eastAsia="仿宋_GB2312" w:cs="仿宋_GB2312"/>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961" w:type="dxa"/>
            <w:noWrap w:val="0"/>
            <w:vAlign w:val="center"/>
          </w:tcPr>
          <w:p>
            <w:pPr>
              <w:pageBreakBefore w:val="0"/>
              <w:widowControl w:val="0"/>
              <w:kinsoku/>
              <w:wordWrap/>
              <w:overflowPunct/>
              <w:topLinePunct w:val="0"/>
              <w:autoSpaceDE/>
              <w:autoSpaceDN/>
              <w:bidi w:val="0"/>
              <w:snapToGrid/>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w:t>
            </w:r>
          </w:p>
        </w:tc>
        <w:tc>
          <w:tcPr>
            <w:tcW w:w="525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控股投标供应商的股东名单</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（此项为必须响应）</w:t>
            </w:r>
          </w:p>
        </w:tc>
        <w:tc>
          <w:tcPr>
            <w:tcW w:w="2550" w:type="dxa"/>
            <w:noWrap w:val="0"/>
            <w:vAlign w:val="center"/>
          </w:tcPr>
          <w:p>
            <w:pPr>
              <w:pageBreakBefore w:val="0"/>
              <w:widowControl w:val="0"/>
              <w:kinsoku/>
              <w:wordWrap/>
              <w:overflowPunct/>
              <w:topLinePunct w:val="0"/>
              <w:autoSpaceDE/>
              <w:autoSpaceDN/>
              <w:bidi w:val="0"/>
              <w:snapToGrid/>
              <w:jc w:val="center"/>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是</w:t>
            </w:r>
          </w:p>
        </w:tc>
      </w:tr>
    </w:tbl>
    <w:p>
      <w:pPr>
        <w:pageBreakBefore w:val="0"/>
        <w:widowControl w:val="0"/>
        <w:kinsoku/>
        <w:wordWrap/>
        <w:overflowPunct/>
        <w:topLinePunct w:val="0"/>
        <w:autoSpaceDE/>
        <w:autoSpaceDN/>
        <w:bidi w:val="0"/>
        <w:snapToGrid/>
        <w:textAlignment w:val="auto"/>
        <w:rPr>
          <w:rFonts w:hint="eastAsia" w:ascii="黑体" w:hAnsi="黑体" w:eastAsia="黑体" w:cs="黑体"/>
          <w:b w:val="0"/>
          <w:bCs/>
          <w:sz w:val="32"/>
          <w:szCs w:val="32"/>
        </w:rPr>
      </w:pPr>
      <w:r>
        <w:rPr>
          <w:rFonts w:hint="eastAsia" w:ascii="黑体" w:hAnsi="黑体" w:eastAsia="黑体" w:cs="黑体"/>
          <w:b w:val="0"/>
          <w:bCs/>
          <w:sz w:val="32"/>
          <w:szCs w:val="32"/>
        </w:rPr>
        <w:t>注：</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1</w:t>
      </w:r>
      <w:r>
        <w:rPr>
          <w:rFonts w:hint="eastAsia" w:ascii="仿宋_GB2312" w:hAnsi="仿宋_GB2312" w:eastAsia="仿宋_GB2312" w:cs="仿宋_GB2312"/>
          <w:b w:val="0"/>
          <w:bCs/>
          <w:sz w:val="28"/>
          <w:szCs w:val="28"/>
          <w:lang w:val="en-US" w:eastAsia="zh-CN"/>
        </w:rPr>
        <w:t>.</w:t>
      </w:r>
      <w:r>
        <w:rPr>
          <w:rFonts w:hint="eastAsia" w:ascii="仿宋_GB2312" w:hAnsi="仿宋_GB2312" w:eastAsia="仿宋_GB2312" w:cs="仿宋_GB2312"/>
          <w:b w:val="0"/>
          <w:bCs/>
          <w:sz w:val="28"/>
          <w:szCs w:val="28"/>
        </w:rPr>
        <w:t>响应情况为“是”，需提供相应的企业单位、子公司和股东的名单，名单需附在此“股东构成审查表”下方；响应情况为“否”，无需提供相应的名单（股东情况仅需列明股东名称即可）；</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2</w:t>
      </w:r>
      <w:r>
        <w:rPr>
          <w:rFonts w:hint="eastAsia" w:ascii="仿宋_GB2312" w:hAnsi="仿宋_GB2312" w:eastAsia="仿宋_GB2312" w:cs="仿宋_GB2312"/>
          <w:b w:val="0"/>
          <w:bCs/>
          <w:sz w:val="28"/>
          <w:szCs w:val="28"/>
          <w:lang w:val="en-US" w:eastAsia="zh-CN"/>
        </w:rPr>
        <w:t>.</w:t>
      </w:r>
      <w:r>
        <w:rPr>
          <w:rFonts w:hint="eastAsia" w:ascii="仿宋_GB2312" w:hAnsi="仿宋_GB2312" w:eastAsia="仿宋_GB2312" w:cs="仿宋_GB2312"/>
          <w:b w:val="0"/>
          <w:bCs/>
          <w:sz w:val="28"/>
          <w:szCs w:val="28"/>
        </w:rPr>
        <w:t>管理关系是指：投标供应商与特定企业之间因通过间接控股、投资关系、协议或者其他安排，存在实际管理关系；</w:t>
      </w:r>
    </w:p>
    <w:p>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b/>
          <w:bCs/>
          <w:kern w:val="0"/>
          <w:sz w:val="28"/>
          <w:szCs w:val="28"/>
          <w:lang w:val="zh-CN" w:eastAsia="zh-CN" w:bidi="ar-SA"/>
        </w:rPr>
      </w:pPr>
      <w:r>
        <w:rPr>
          <w:rFonts w:hint="eastAsia" w:ascii="仿宋_GB2312" w:hAnsi="仿宋_GB2312" w:eastAsia="仿宋_GB2312" w:cs="仿宋_GB2312"/>
          <w:b w:val="0"/>
          <w:bCs/>
          <w:sz w:val="28"/>
          <w:szCs w:val="28"/>
        </w:rPr>
        <w:t>3</w:t>
      </w:r>
      <w:r>
        <w:rPr>
          <w:rFonts w:hint="eastAsia" w:ascii="仿宋_GB2312" w:hAnsi="仿宋_GB2312" w:eastAsia="仿宋_GB2312" w:cs="仿宋_GB2312"/>
          <w:b w:val="0"/>
          <w:bCs/>
          <w:sz w:val="28"/>
          <w:szCs w:val="28"/>
          <w:lang w:val="en-US" w:eastAsia="zh-CN"/>
        </w:rPr>
        <w:t>.</w:t>
      </w:r>
      <w:r>
        <w:rPr>
          <w:rFonts w:hint="eastAsia" w:ascii="仿宋_GB2312" w:hAnsi="仿宋_GB2312" w:eastAsia="仿宋_GB2312" w:cs="仿宋_GB2312"/>
          <w:b w:val="0"/>
          <w:bCs/>
          <w:sz w:val="28"/>
          <w:szCs w:val="28"/>
        </w:rPr>
        <w:t>控股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w:t>
      </w:r>
    </w:p>
    <w:sectPr>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Cambria">
    <w:panose1 w:val="02040503050406030204"/>
    <w:charset w:val="00"/>
    <w:family w:val="roman"/>
    <w:pitch w:val="default"/>
    <w:sig w:usb0="E00006FF" w:usb1="420024FF" w:usb2="02000000" w:usb3="00000000" w:csb0="2000019F" w:csb1="00000000"/>
  </w:font>
  <w:font w:name="PMingLiU">
    <w:altName w:val="Droid Sans Fallback"/>
    <w:panose1 w:val="02020500000000000000"/>
    <w:charset w:val="00"/>
    <w:family w:val="roman"/>
    <w:pitch w:val="default"/>
    <w:sig w:usb0="00000000" w:usb1="00000000" w:usb2="00000016" w:usb3="00000000" w:csb0="00100001" w:csb1="00000000"/>
  </w:font>
  <w:font w:name="Droid Sans Fallback">
    <w:panose1 w:val="020B0502000000000001"/>
    <w:charset w:val="86"/>
    <w:family w:val="auto"/>
    <w:pitch w:val="default"/>
    <w:sig w:usb0="910002FF" w:usb1="2BDFFCFB" w:usb2="00000036" w:usb3="00000000" w:csb0="203F01FF" w:csb1="D7FF0000"/>
  </w:font>
  <w:font w:name="CESI小标宋-GB13000">
    <w:panose1 w:val="02000500000000000000"/>
    <w:charset w:val="86"/>
    <w:family w:val="auto"/>
    <w:pitch w:val="default"/>
    <w:sig w:usb0="800002BF" w:usb1="18CF7CF8"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ls4lM94BAAC+AwAADgAAAAAAAAABACAAAAA0AQAAZHJzL2Uyb0RvYy54bWxQSwUGAAAAAAYA&#10;BgBZAQAAhAUAAAAA&#10;">
              <v:fill on="f" focussize="0,0"/>
              <v:stroke on="f"/>
              <v:imagedata o:title=""/>
              <o:lock v:ext="edit" aspectratio="f"/>
              <v:textbox inset="0mm,0mm,0mm,0mm" style="mso-fit-shape-to-text:t;">
                <w:txbxContent>
                  <w:p>
                    <w:pPr>
                      <w:pStyle w:val="11"/>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jc w:val="center"/>
                            <w:rPr>
                              <w:rFonts w:hint="eastAsia" w:ascii="宋体" w:hAnsi="宋体" w:eastAsia="宋体" w:cs="宋体"/>
                              <w:sz w:val="28"/>
                              <w:szCs w:val="28"/>
                              <w:lang w:eastAsia="zh-CN"/>
                            </w:rPr>
                          </w:pPr>
                          <w:r>
                            <w:rPr>
                              <w:rFonts w:hint="eastAsia"/>
                              <w:lang w:val="en-US" w:eastAsia="zh-CN"/>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xseocd4BAAC+AwAADgAAAAAAAAABACAAAAA0AQAAZHJzL2Uyb0RvYy54bWxQSwUGAAAAAAYA&#10;BgBZAQAAhAUAAAAA&#10;">
              <v:fill on="f" focussize="0,0"/>
              <v:stroke on="f"/>
              <v:imagedata o:title=""/>
              <o:lock v:ext="edit" aspectratio="f"/>
              <v:textbox inset="0mm,0mm,0mm,0mm" style="mso-fit-shape-to-text:t;">
                <w:txbxContent>
                  <w:p>
                    <w:pPr>
                      <w:pStyle w:val="11"/>
                      <w:jc w:val="center"/>
                      <w:rPr>
                        <w:rFonts w:hint="eastAsia" w:ascii="宋体" w:hAnsi="宋体" w:eastAsia="宋体" w:cs="宋体"/>
                        <w:sz w:val="28"/>
                        <w:szCs w:val="28"/>
                        <w:lang w:eastAsia="zh-CN"/>
                      </w:rPr>
                    </w:pPr>
                    <w:r>
                      <w:rPr>
                        <w:rFonts w:hint="eastAsia"/>
                        <w:lang w:val="en-US" w:eastAsia="zh-CN"/>
                      </w:rPr>
                      <w:t xml:space="preserve"> </w:t>
                    </w:r>
                  </w:p>
                </w:txbxContent>
              </v:textbox>
            </v:shape>
          </w:pict>
        </mc:Fallback>
      </mc:AlternateContent>
    </w:r>
  </w:p>
  <w:p>
    <w:pPr>
      <w:pStyle w:val="11"/>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A11"/>
    <w:rsid w:val="00006CA1"/>
    <w:rsid w:val="000769C2"/>
    <w:rsid w:val="000976BB"/>
    <w:rsid w:val="000B569D"/>
    <w:rsid w:val="000C3D04"/>
    <w:rsid w:val="000F2F6F"/>
    <w:rsid w:val="001031EF"/>
    <w:rsid w:val="001210BB"/>
    <w:rsid w:val="00135310"/>
    <w:rsid w:val="001358CD"/>
    <w:rsid w:val="0014041D"/>
    <w:rsid w:val="00156D30"/>
    <w:rsid w:val="001767F4"/>
    <w:rsid w:val="001C7028"/>
    <w:rsid w:val="00212070"/>
    <w:rsid w:val="00212B9E"/>
    <w:rsid w:val="002374CC"/>
    <w:rsid w:val="002701F5"/>
    <w:rsid w:val="00281748"/>
    <w:rsid w:val="00285703"/>
    <w:rsid w:val="002C2B91"/>
    <w:rsid w:val="002E6666"/>
    <w:rsid w:val="003025BD"/>
    <w:rsid w:val="00316729"/>
    <w:rsid w:val="003253EF"/>
    <w:rsid w:val="003458FE"/>
    <w:rsid w:val="00350960"/>
    <w:rsid w:val="003B54B3"/>
    <w:rsid w:val="003E78AF"/>
    <w:rsid w:val="00416147"/>
    <w:rsid w:val="004B582D"/>
    <w:rsid w:val="004D1696"/>
    <w:rsid w:val="004F69C1"/>
    <w:rsid w:val="00532726"/>
    <w:rsid w:val="00540D23"/>
    <w:rsid w:val="005838F3"/>
    <w:rsid w:val="005E116F"/>
    <w:rsid w:val="0061226A"/>
    <w:rsid w:val="006B53FD"/>
    <w:rsid w:val="006D1090"/>
    <w:rsid w:val="006D2A60"/>
    <w:rsid w:val="006D4BE9"/>
    <w:rsid w:val="0070782A"/>
    <w:rsid w:val="00711809"/>
    <w:rsid w:val="00713D94"/>
    <w:rsid w:val="007464CA"/>
    <w:rsid w:val="007716A1"/>
    <w:rsid w:val="00775405"/>
    <w:rsid w:val="007A4A11"/>
    <w:rsid w:val="007C2588"/>
    <w:rsid w:val="007F3DE9"/>
    <w:rsid w:val="008077BA"/>
    <w:rsid w:val="0082369D"/>
    <w:rsid w:val="0083152A"/>
    <w:rsid w:val="00843627"/>
    <w:rsid w:val="008A64E0"/>
    <w:rsid w:val="008B3924"/>
    <w:rsid w:val="0091566F"/>
    <w:rsid w:val="009328BE"/>
    <w:rsid w:val="00982BF1"/>
    <w:rsid w:val="009C0CEB"/>
    <w:rsid w:val="009D29F4"/>
    <w:rsid w:val="009E4D17"/>
    <w:rsid w:val="009F1CDB"/>
    <w:rsid w:val="00A15BE4"/>
    <w:rsid w:val="00A2016B"/>
    <w:rsid w:val="00A405A5"/>
    <w:rsid w:val="00A42B9E"/>
    <w:rsid w:val="00A43259"/>
    <w:rsid w:val="00A44D38"/>
    <w:rsid w:val="00A65F45"/>
    <w:rsid w:val="00A96884"/>
    <w:rsid w:val="00AA29E8"/>
    <w:rsid w:val="00AA4FE4"/>
    <w:rsid w:val="00AB0BC9"/>
    <w:rsid w:val="00AB73D2"/>
    <w:rsid w:val="00B06645"/>
    <w:rsid w:val="00B13A9C"/>
    <w:rsid w:val="00B159A5"/>
    <w:rsid w:val="00B3426E"/>
    <w:rsid w:val="00B61E5D"/>
    <w:rsid w:val="00B75448"/>
    <w:rsid w:val="00B906B0"/>
    <w:rsid w:val="00B915EB"/>
    <w:rsid w:val="00C05C73"/>
    <w:rsid w:val="00C11837"/>
    <w:rsid w:val="00C118EC"/>
    <w:rsid w:val="00C13940"/>
    <w:rsid w:val="00C431EB"/>
    <w:rsid w:val="00C45A77"/>
    <w:rsid w:val="00C548FE"/>
    <w:rsid w:val="00C95D07"/>
    <w:rsid w:val="00CB4CC9"/>
    <w:rsid w:val="00CC0C23"/>
    <w:rsid w:val="00CC1571"/>
    <w:rsid w:val="00D04099"/>
    <w:rsid w:val="00D06B16"/>
    <w:rsid w:val="00D06E31"/>
    <w:rsid w:val="00D15E09"/>
    <w:rsid w:val="00D42914"/>
    <w:rsid w:val="00D548D9"/>
    <w:rsid w:val="00D60075"/>
    <w:rsid w:val="00D60E34"/>
    <w:rsid w:val="00D64E10"/>
    <w:rsid w:val="00D70BC4"/>
    <w:rsid w:val="00DF33ED"/>
    <w:rsid w:val="00E4219D"/>
    <w:rsid w:val="00E43E70"/>
    <w:rsid w:val="00E5287D"/>
    <w:rsid w:val="00E9589A"/>
    <w:rsid w:val="00ED17FD"/>
    <w:rsid w:val="00F2071C"/>
    <w:rsid w:val="00F25ABD"/>
    <w:rsid w:val="00F3255C"/>
    <w:rsid w:val="00F743E9"/>
    <w:rsid w:val="00FD01D6"/>
    <w:rsid w:val="00FE6E03"/>
    <w:rsid w:val="00FF5056"/>
    <w:rsid w:val="013C1A1B"/>
    <w:rsid w:val="0192013D"/>
    <w:rsid w:val="01EE54AE"/>
    <w:rsid w:val="02183105"/>
    <w:rsid w:val="032734AA"/>
    <w:rsid w:val="03BF4042"/>
    <w:rsid w:val="03DF41F1"/>
    <w:rsid w:val="04690F31"/>
    <w:rsid w:val="04B84079"/>
    <w:rsid w:val="059C31E5"/>
    <w:rsid w:val="061D7A85"/>
    <w:rsid w:val="06C51E17"/>
    <w:rsid w:val="091A6B71"/>
    <w:rsid w:val="096B39AE"/>
    <w:rsid w:val="0A053D7C"/>
    <w:rsid w:val="0A8974BE"/>
    <w:rsid w:val="0B1F70A9"/>
    <w:rsid w:val="0B5B42F5"/>
    <w:rsid w:val="0BA1654B"/>
    <w:rsid w:val="0BD4749E"/>
    <w:rsid w:val="0BDC3DF2"/>
    <w:rsid w:val="0C1B5605"/>
    <w:rsid w:val="0C2E2C8F"/>
    <w:rsid w:val="0C3A60F9"/>
    <w:rsid w:val="0C846F66"/>
    <w:rsid w:val="0CA124AF"/>
    <w:rsid w:val="0CF70F54"/>
    <w:rsid w:val="0D001F76"/>
    <w:rsid w:val="0D1675D5"/>
    <w:rsid w:val="0D580CC9"/>
    <w:rsid w:val="0D6C7D21"/>
    <w:rsid w:val="0DAD6E01"/>
    <w:rsid w:val="0DFF3F9A"/>
    <w:rsid w:val="0E0112F5"/>
    <w:rsid w:val="0E0427E0"/>
    <w:rsid w:val="0E2243AC"/>
    <w:rsid w:val="0EC45150"/>
    <w:rsid w:val="0F1649F3"/>
    <w:rsid w:val="0F54366B"/>
    <w:rsid w:val="0F9D055B"/>
    <w:rsid w:val="0FFF7D92"/>
    <w:rsid w:val="117F11CB"/>
    <w:rsid w:val="12046769"/>
    <w:rsid w:val="12BE4912"/>
    <w:rsid w:val="14A63CD1"/>
    <w:rsid w:val="14C2599C"/>
    <w:rsid w:val="14FD2D41"/>
    <w:rsid w:val="151E3A25"/>
    <w:rsid w:val="15981C5B"/>
    <w:rsid w:val="18012873"/>
    <w:rsid w:val="181E7820"/>
    <w:rsid w:val="19490A25"/>
    <w:rsid w:val="1A067EF1"/>
    <w:rsid w:val="1A126D2D"/>
    <w:rsid w:val="1A3E55E9"/>
    <w:rsid w:val="1A9E7E9B"/>
    <w:rsid w:val="1AA02386"/>
    <w:rsid w:val="1B24732C"/>
    <w:rsid w:val="1BB72A9E"/>
    <w:rsid w:val="1C3B321B"/>
    <w:rsid w:val="1D596B0B"/>
    <w:rsid w:val="1D6A4311"/>
    <w:rsid w:val="1F1E710C"/>
    <w:rsid w:val="228140FE"/>
    <w:rsid w:val="229B11D2"/>
    <w:rsid w:val="23A21F83"/>
    <w:rsid w:val="23CF3D6D"/>
    <w:rsid w:val="24C00684"/>
    <w:rsid w:val="24E878C1"/>
    <w:rsid w:val="25234D30"/>
    <w:rsid w:val="25AF3BDC"/>
    <w:rsid w:val="25DD32B9"/>
    <w:rsid w:val="263A52BC"/>
    <w:rsid w:val="26656B43"/>
    <w:rsid w:val="27F075EC"/>
    <w:rsid w:val="2902213C"/>
    <w:rsid w:val="29046184"/>
    <w:rsid w:val="294F05F2"/>
    <w:rsid w:val="29736B84"/>
    <w:rsid w:val="2A3D77B4"/>
    <w:rsid w:val="2A7B155F"/>
    <w:rsid w:val="2AD91405"/>
    <w:rsid w:val="2B7D30B5"/>
    <w:rsid w:val="2C85151C"/>
    <w:rsid w:val="2CA063E0"/>
    <w:rsid w:val="2CD30258"/>
    <w:rsid w:val="2CD46B0D"/>
    <w:rsid w:val="2CF263DA"/>
    <w:rsid w:val="2D4B4A9C"/>
    <w:rsid w:val="2E3642C1"/>
    <w:rsid w:val="2E8C48CC"/>
    <w:rsid w:val="2F2D42C9"/>
    <w:rsid w:val="2F8C003A"/>
    <w:rsid w:val="2FC72D16"/>
    <w:rsid w:val="2FD32FAC"/>
    <w:rsid w:val="2FFD4513"/>
    <w:rsid w:val="300A6EAE"/>
    <w:rsid w:val="301906A8"/>
    <w:rsid w:val="30401403"/>
    <w:rsid w:val="30681349"/>
    <w:rsid w:val="30AA68A6"/>
    <w:rsid w:val="31103A83"/>
    <w:rsid w:val="312C2613"/>
    <w:rsid w:val="3178206A"/>
    <w:rsid w:val="31B25689"/>
    <w:rsid w:val="323C7A72"/>
    <w:rsid w:val="32DFF9AE"/>
    <w:rsid w:val="33131BA9"/>
    <w:rsid w:val="3374275F"/>
    <w:rsid w:val="33E47F24"/>
    <w:rsid w:val="341A6289"/>
    <w:rsid w:val="35A51300"/>
    <w:rsid w:val="35F16EA3"/>
    <w:rsid w:val="35FC022A"/>
    <w:rsid w:val="36FF7EA0"/>
    <w:rsid w:val="372122C5"/>
    <w:rsid w:val="37337613"/>
    <w:rsid w:val="373A1560"/>
    <w:rsid w:val="37A92EC6"/>
    <w:rsid w:val="380D03F6"/>
    <w:rsid w:val="388F1DB4"/>
    <w:rsid w:val="38B97AF5"/>
    <w:rsid w:val="38D63867"/>
    <w:rsid w:val="38EA0CC6"/>
    <w:rsid w:val="3A201E3F"/>
    <w:rsid w:val="3A230A69"/>
    <w:rsid w:val="3A984244"/>
    <w:rsid w:val="3ADD4DA0"/>
    <w:rsid w:val="3AF64286"/>
    <w:rsid w:val="3BE14B1A"/>
    <w:rsid w:val="3CA246A9"/>
    <w:rsid w:val="3CE0023E"/>
    <w:rsid w:val="3D527A1E"/>
    <w:rsid w:val="3DE90129"/>
    <w:rsid w:val="3E59224A"/>
    <w:rsid w:val="3E9F34D3"/>
    <w:rsid w:val="3F1E7808"/>
    <w:rsid w:val="405D4F33"/>
    <w:rsid w:val="40BC2722"/>
    <w:rsid w:val="41141054"/>
    <w:rsid w:val="41466ADB"/>
    <w:rsid w:val="42874F13"/>
    <w:rsid w:val="43EA6816"/>
    <w:rsid w:val="44664C80"/>
    <w:rsid w:val="45157B55"/>
    <w:rsid w:val="4735329D"/>
    <w:rsid w:val="478B5496"/>
    <w:rsid w:val="48067C1D"/>
    <w:rsid w:val="48B778BE"/>
    <w:rsid w:val="4932260D"/>
    <w:rsid w:val="4953776D"/>
    <w:rsid w:val="498722CD"/>
    <w:rsid w:val="4AB46D02"/>
    <w:rsid w:val="4B750815"/>
    <w:rsid w:val="4BA00748"/>
    <w:rsid w:val="4BFE4410"/>
    <w:rsid w:val="4C3C7D4F"/>
    <w:rsid w:val="4CFB4B0E"/>
    <w:rsid w:val="4D040F45"/>
    <w:rsid w:val="4D4620AE"/>
    <w:rsid w:val="4E2755C2"/>
    <w:rsid w:val="4EB04C7D"/>
    <w:rsid w:val="4EC613A8"/>
    <w:rsid w:val="4FD30C29"/>
    <w:rsid w:val="50265C4D"/>
    <w:rsid w:val="502B322C"/>
    <w:rsid w:val="50A01617"/>
    <w:rsid w:val="50DD74AF"/>
    <w:rsid w:val="50F85237"/>
    <w:rsid w:val="512E285B"/>
    <w:rsid w:val="512F568D"/>
    <w:rsid w:val="51B952B2"/>
    <w:rsid w:val="52D3365F"/>
    <w:rsid w:val="53396CC7"/>
    <w:rsid w:val="53436118"/>
    <w:rsid w:val="53FF2F86"/>
    <w:rsid w:val="544335B6"/>
    <w:rsid w:val="547F4926"/>
    <w:rsid w:val="547F591A"/>
    <w:rsid w:val="55727186"/>
    <w:rsid w:val="55BD5F29"/>
    <w:rsid w:val="567F4762"/>
    <w:rsid w:val="56935922"/>
    <w:rsid w:val="56DA54D5"/>
    <w:rsid w:val="57353D7F"/>
    <w:rsid w:val="576B7790"/>
    <w:rsid w:val="57710D2C"/>
    <w:rsid w:val="57814D0F"/>
    <w:rsid w:val="578203A7"/>
    <w:rsid w:val="58DA1078"/>
    <w:rsid w:val="593147FC"/>
    <w:rsid w:val="59786709"/>
    <w:rsid w:val="59790628"/>
    <w:rsid w:val="5BB12C57"/>
    <w:rsid w:val="5BFF354E"/>
    <w:rsid w:val="5C2B7069"/>
    <w:rsid w:val="5D333E98"/>
    <w:rsid w:val="5D9507F8"/>
    <w:rsid w:val="5DA33CC7"/>
    <w:rsid w:val="5DBC4450"/>
    <w:rsid w:val="5DF734C1"/>
    <w:rsid w:val="5DFD3F40"/>
    <w:rsid w:val="5E332BFC"/>
    <w:rsid w:val="5E8656B3"/>
    <w:rsid w:val="5F46597B"/>
    <w:rsid w:val="5F744325"/>
    <w:rsid w:val="5F8F6ED1"/>
    <w:rsid w:val="5F9B1A95"/>
    <w:rsid w:val="5FE79237"/>
    <w:rsid w:val="5FF57923"/>
    <w:rsid w:val="60B44EE3"/>
    <w:rsid w:val="61B571ED"/>
    <w:rsid w:val="621C64E7"/>
    <w:rsid w:val="625E59CC"/>
    <w:rsid w:val="6295708D"/>
    <w:rsid w:val="649B4805"/>
    <w:rsid w:val="649B5AAF"/>
    <w:rsid w:val="652E6D62"/>
    <w:rsid w:val="655C4C8E"/>
    <w:rsid w:val="657D1D49"/>
    <w:rsid w:val="66392D45"/>
    <w:rsid w:val="667465F6"/>
    <w:rsid w:val="66BB7331"/>
    <w:rsid w:val="66EE25EE"/>
    <w:rsid w:val="67EC4E41"/>
    <w:rsid w:val="683A2910"/>
    <w:rsid w:val="68420FB3"/>
    <w:rsid w:val="6849031D"/>
    <w:rsid w:val="68F16F65"/>
    <w:rsid w:val="69195FFE"/>
    <w:rsid w:val="69AD266E"/>
    <w:rsid w:val="69BD7FEA"/>
    <w:rsid w:val="69FD8B90"/>
    <w:rsid w:val="6AF341F7"/>
    <w:rsid w:val="6C6F59AD"/>
    <w:rsid w:val="6C737D45"/>
    <w:rsid w:val="6D4C2DC9"/>
    <w:rsid w:val="6D8C0794"/>
    <w:rsid w:val="6DC41C95"/>
    <w:rsid w:val="6E4A55AA"/>
    <w:rsid w:val="6EB56316"/>
    <w:rsid w:val="6EF10E63"/>
    <w:rsid w:val="6F5935EA"/>
    <w:rsid w:val="6FBDE745"/>
    <w:rsid w:val="6FFCEE97"/>
    <w:rsid w:val="71106A8F"/>
    <w:rsid w:val="71134AB8"/>
    <w:rsid w:val="711377A1"/>
    <w:rsid w:val="713A6BEA"/>
    <w:rsid w:val="71E77581"/>
    <w:rsid w:val="723152DD"/>
    <w:rsid w:val="73A636D3"/>
    <w:rsid w:val="73CF6C70"/>
    <w:rsid w:val="740671EB"/>
    <w:rsid w:val="74550DD1"/>
    <w:rsid w:val="762315BF"/>
    <w:rsid w:val="76A018E7"/>
    <w:rsid w:val="76C639ED"/>
    <w:rsid w:val="77410554"/>
    <w:rsid w:val="78325588"/>
    <w:rsid w:val="7839040A"/>
    <w:rsid w:val="783B01EE"/>
    <w:rsid w:val="787F25F8"/>
    <w:rsid w:val="788179A0"/>
    <w:rsid w:val="79844CB4"/>
    <w:rsid w:val="7A58344B"/>
    <w:rsid w:val="7BA40029"/>
    <w:rsid w:val="7BE9BBAE"/>
    <w:rsid w:val="7BF042EA"/>
    <w:rsid w:val="7C302B02"/>
    <w:rsid w:val="7C727190"/>
    <w:rsid w:val="7CB51649"/>
    <w:rsid w:val="7CBB19DF"/>
    <w:rsid w:val="7CDAA9F9"/>
    <w:rsid w:val="7D2C5F75"/>
    <w:rsid w:val="7DAA8BC7"/>
    <w:rsid w:val="7DDF3CBB"/>
    <w:rsid w:val="7DF7117C"/>
    <w:rsid w:val="7E307E3B"/>
    <w:rsid w:val="7E322CAB"/>
    <w:rsid w:val="7EC98D32"/>
    <w:rsid w:val="7F221D45"/>
    <w:rsid w:val="7F3F9E9F"/>
    <w:rsid w:val="7F6E7958"/>
    <w:rsid w:val="7F9F72AA"/>
    <w:rsid w:val="7FDFE78B"/>
    <w:rsid w:val="7FF9D4EF"/>
    <w:rsid w:val="7FFEFE18"/>
    <w:rsid w:val="9AFD6763"/>
    <w:rsid w:val="9F974C8D"/>
    <w:rsid w:val="A95D882D"/>
    <w:rsid w:val="BBF94BFF"/>
    <w:rsid w:val="BBFF4231"/>
    <w:rsid w:val="BDF75E7A"/>
    <w:rsid w:val="BFE787B9"/>
    <w:rsid w:val="CDCFA571"/>
    <w:rsid w:val="CEED51AF"/>
    <w:rsid w:val="D56EFC23"/>
    <w:rsid w:val="D6D7DE02"/>
    <w:rsid w:val="D73D54DA"/>
    <w:rsid w:val="D77F93B7"/>
    <w:rsid w:val="D7AB6587"/>
    <w:rsid w:val="D7B7A132"/>
    <w:rsid w:val="D7FDDA2B"/>
    <w:rsid w:val="DBD7050A"/>
    <w:rsid w:val="DCEE7E80"/>
    <w:rsid w:val="DD1FAE25"/>
    <w:rsid w:val="DDE7BB7A"/>
    <w:rsid w:val="DEE91C1A"/>
    <w:rsid w:val="DFAFEF2F"/>
    <w:rsid w:val="DFDFF323"/>
    <w:rsid w:val="DFEF1D85"/>
    <w:rsid w:val="DFFA0E1F"/>
    <w:rsid w:val="E7FAD2EC"/>
    <w:rsid w:val="EB59B231"/>
    <w:rsid w:val="EBABAB59"/>
    <w:rsid w:val="EBF66031"/>
    <w:rsid w:val="EDBFB0D1"/>
    <w:rsid w:val="EE3C3992"/>
    <w:rsid w:val="EE5F8155"/>
    <w:rsid w:val="EEDB8686"/>
    <w:rsid w:val="EF5F465A"/>
    <w:rsid w:val="EF888363"/>
    <w:rsid w:val="EFFEB19B"/>
    <w:rsid w:val="F1EFA10A"/>
    <w:rsid w:val="F4FFA707"/>
    <w:rsid w:val="F4FFFEAD"/>
    <w:rsid w:val="F5DFEB89"/>
    <w:rsid w:val="F5FF3296"/>
    <w:rsid w:val="F7DF1EEA"/>
    <w:rsid w:val="F7FFFE26"/>
    <w:rsid w:val="F97FDF59"/>
    <w:rsid w:val="F9BF67B0"/>
    <w:rsid w:val="FA373C72"/>
    <w:rsid w:val="FBFF85E6"/>
    <w:rsid w:val="FD7DD33F"/>
    <w:rsid w:val="FE3F7BDB"/>
    <w:rsid w:val="FE7F4428"/>
    <w:rsid w:val="FEF34ED7"/>
    <w:rsid w:val="FF5D4514"/>
    <w:rsid w:val="FF73BF80"/>
    <w:rsid w:val="FFBE6650"/>
    <w:rsid w:val="FFDB4E6D"/>
    <w:rsid w:val="FFF7AC8F"/>
    <w:rsid w:val="FFFC2BBC"/>
    <w:rsid w:val="FFFD68D4"/>
    <w:rsid w:val="FFFF216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4"/>
    <w:next w:val="1"/>
    <w:qFormat/>
    <w:uiPriority w:val="0"/>
    <w:pPr>
      <w:spacing w:before="340" w:after="330" w:line="360" w:lineRule="auto"/>
      <w:jc w:val="center"/>
      <w:outlineLvl w:val="0"/>
    </w:pPr>
    <w:rPr>
      <w:rFonts w:eastAsia="黑体"/>
      <w:kern w:val="44"/>
      <w:szCs w:val="44"/>
    </w:rPr>
  </w:style>
  <w:style w:type="paragraph" w:styleId="6">
    <w:name w:val="heading 2"/>
    <w:basedOn w:val="4"/>
    <w:next w:val="5"/>
    <w:qFormat/>
    <w:uiPriority w:val="0"/>
    <w:pPr>
      <w:spacing w:line="360" w:lineRule="auto"/>
      <w:jc w:val="center"/>
      <w:outlineLvl w:val="1"/>
    </w:pPr>
    <w:rPr>
      <w:rFonts w:ascii="黑体" w:hAnsi="宋体" w:eastAsia="黑体" w:cs="Arial"/>
      <w:b w:val="0"/>
      <w:bCs w:val="0"/>
      <w:sz w:val="28"/>
      <w:szCs w:val="21"/>
    </w:rPr>
  </w:style>
  <w:style w:type="paragraph" w:styleId="4">
    <w:name w:val="heading 3"/>
    <w:basedOn w:val="5"/>
    <w:next w:val="1"/>
    <w:qFormat/>
    <w:uiPriority w:val="0"/>
    <w:pPr>
      <w:keepNext/>
      <w:keepLines/>
      <w:spacing w:before="260" w:after="260" w:line="416" w:lineRule="auto"/>
      <w:outlineLvl w:val="2"/>
    </w:pPr>
    <w:rPr>
      <w:rFonts w:ascii="Times New Roman" w:hAnsi="Times New Roman" w:eastAsia="宋体" w:cs="Times New Roman"/>
      <w:sz w:val="32"/>
      <w:szCs w:val="32"/>
    </w:rPr>
  </w:style>
  <w:style w:type="paragraph" w:styleId="5">
    <w:name w:val="heading 4"/>
    <w:basedOn w:val="1"/>
    <w:next w:val="1"/>
    <w:unhideWhenUsed/>
    <w:qFormat/>
    <w:uiPriority w:val="9"/>
    <w:pPr>
      <w:keepNext/>
      <w:keepLines/>
      <w:spacing w:before="280" w:after="290" w:line="376" w:lineRule="auto"/>
      <w:outlineLvl w:val="3"/>
    </w:pPr>
    <w:rPr>
      <w:rFonts w:ascii="Cambria" w:hAnsi="Cambria" w:eastAsia="宋体" w:cs="Times New Roman"/>
      <w:b/>
      <w:bCs/>
      <w:sz w:val="28"/>
      <w:szCs w:val="28"/>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360" w:lineRule="auto"/>
    </w:pPr>
    <w:rPr>
      <w:rFonts w:ascii="Times New Roman" w:hAnsi="Times New Roman" w:eastAsia="宋体" w:cs="Times New Roman"/>
    </w:rPr>
  </w:style>
  <w:style w:type="paragraph" w:styleId="7">
    <w:name w:val="Normal Indent"/>
    <w:basedOn w:val="1"/>
    <w:qFormat/>
    <w:uiPriority w:val="0"/>
    <w:pPr>
      <w:ind w:firstLine="420"/>
    </w:pPr>
    <w:rPr>
      <w:rFonts w:ascii="Calibri" w:hAnsi="Calibri" w:eastAsia="宋体" w:cs="Times New Roman"/>
      <w:szCs w:val="22"/>
    </w:rPr>
  </w:style>
  <w:style w:type="paragraph" w:styleId="8">
    <w:name w:val="annotation text"/>
    <w:basedOn w:val="1"/>
    <w:qFormat/>
    <w:uiPriority w:val="0"/>
    <w:pPr>
      <w:jc w:val="left"/>
    </w:pPr>
  </w:style>
  <w:style w:type="paragraph" w:styleId="9">
    <w:name w:val="Body Text Indent"/>
    <w:basedOn w:val="1"/>
    <w:unhideWhenUsed/>
    <w:qFormat/>
    <w:uiPriority w:val="0"/>
    <w:pPr>
      <w:spacing w:after="120"/>
      <w:ind w:left="420" w:leftChars="200"/>
    </w:pPr>
  </w:style>
  <w:style w:type="paragraph" w:styleId="10">
    <w:name w:val="Plain Text"/>
    <w:basedOn w:val="1"/>
    <w:qFormat/>
    <w:uiPriority w:val="0"/>
    <w:rPr>
      <w:rFonts w:ascii="宋体" w:hAnsi="Courier New" w:eastAsia="宋体" w:cs="Times New Roman"/>
      <w:szCs w:val="24"/>
    </w:rPr>
  </w:style>
  <w:style w:type="paragraph" w:styleId="11">
    <w:name w:val="footer"/>
    <w:basedOn w:val="1"/>
    <w:link w:val="21"/>
    <w:qFormat/>
    <w:uiPriority w:val="0"/>
    <w:pPr>
      <w:tabs>
        <w:tab w:val="center" w:pos="4153"/>
        <w:tab w:val="right" w:pos="8306"/>
      </w:tabs>
      <w:snapToGrid w:val="0"/>
      <w:jc w:val="left"/>
    </w:pPr>
    <w:rPr>
      <w:sz w:val="18"/>
      <w:szCs w:val="18"/>
    </w:rPr>
  </w:style>
  <w:style w:type="paragraph" w:styleId="12">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13">
    <w:name w:val="Subtitle"/>
    <w:basedOn w:val="1"/>
    <w:next w:val="1"/>
    <w:qFormat/>
    <w:uiPriority w:val="0"/>
    <w:pPr>
      <w:tabs>
        <w:tab w:val="left" w:pos="426"/>
      </w:tabs>
      <w:spacing w:before="240" w:after="60" w:line="312" w:lineRule="auto"/>
      <w:jc w:val="center"/>
      <w:outlineLvl w:val="1"/>
    </w:pPr>
    <w:rPr>
      <w:rFonts w:ascii="Cambria" w:hAnsi="Cambria" w:cs="Times New Roman"/>
      <w:b/>
      <w:bCs/>
      <w:kern w:val="28"/>
      <w:sz w:val="28"/>
      <w:szCs w:val="32"/>
      <w:lang w:val="zh-CN"/>
    </w:rPr>
  </w:style>
  <w:style w:type="paragraph" w:styleId="14">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5">
    <w:name w:val="Body Text First Indent 2"/>
    <w:basedOn w:val="9"/>
    <w:qFormat/>
    <w:uiPriority w:val="0"/>
    <w:pPr>
      <w:ind w:firstLine="420" w:firstLineChars="200"/>
    </w:pPr>
    <w:rPr>
      <w:rFonts w:ascii="Calibri" w:hAnsi="Calibri" w:eastAsia="宋体"/>
      <w:kern w:val="0"/>
      <w:sz w:val="20"/>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bCs/>
    </w:rPr>
  </w:style>
  <w:style w:type="character" w:styleId="20">
    <w:name w:val="Hyperlink"/>
    <w:basedOn w:val="18"/>
    <w:qFormat/>
    <w:uiPriority w:val="0"/>
    <w:rPr>
      <w:color w:val="0000FF"/>
      <w:u w:val="single"/>
    </w:rPr>
  </w:style>
  <w:style w:type="character" w:customStyle="1" w:styleId="21">
    <w:name w:val="页脚 Char"/>
    <w:link w:val="11"/>
    <w:qFormat/>
    <w:uiPriority w:val="0"/>
    <w:rPr>
      <w:kern w:val="2"/>
      <w:sz w:val="18"/>
      <w:szCs w:val="18"/>
    </w:rPr>
  </w:style>
  <w:style w:type="character" w:customStyle="1" w:styleId="22">
    <w:name w:val="页眉 Char"/>
    <w:link w:val="12"/>
    <w:qFormat/>
    <w:uiPriority w:val="0"/>
    <w:rPr>
      <w:kern w:val="2"/>
      <w:sz w:val="18"/>
      <w:szCs w:val="18"/>
    </w:rPr>
  </w:style>
  <w:style w:type="paragraph" w:styleId="23">
    <w:name w:val="List Paragraph"/>
    <w:basedOn w:val="1"/>
    <w:qFormat/>
    <w:uiPriority w:val="1"/>
    <w:pPr>
      <w:autoSpaceDE w:val="0"/>
      <w:autoSpaceDN w:val="0"/>
      <w:spacing w:before="214"/>
      <w:ind w:left="120" w:right="256"/>
    </w:pPr>
    <w:rPr>
      <w:rFonts w:ascii="宋体" w:hAnsi="宋体" w:cs="宋体"/>
      <w:kern w:val="0"/>
      <w:sz w:val="22"/>
      <w:szCs w:val="22"/>
      <w:lang w:val="zh-CN" w:bidi="zh-CN"/>
    </w:rPr>
  </w:style>
  <w:style w:type="paragraph" w:customStyle="1" w:styleId="24">
    <w:name w:val="_Style 3"/>
    <w:qFormat/>
    <w:uiPriority w:val="1"/>
    <w:pPr>
      <w:widowControl w:val="0"/>
      <w:jc w:val="both"/>
    </w:pPr>
    <w:rPr>
      <w:rFonts w:ascii="Calibri" w:hAnsi="Calibri" w:eastAsia="宋体" w:cs="Times New Roman"/>
      <w:kern w:val="2"/>
      <w:sz w:val="21"/>
      <w:szCs w:val="22"/>
      <w:lang w:val="en-US" w:eastAsia="zh-CN" w:bidi="ar-SA"/>
    </w:rPr>
  </w:style>
  <w:style w:type="paragraph" w:customStyle="1" w:styleId="25">
    <w:name w:val="列出段落1"/>
    <w:basedOn w:val="1"/>
    <w:qFormat/>
    <w:uiPriority w:val="34"/>
    <w:pPr>
      <w:ind w:firstLine="420" w:firstLineChars="200"/>
    </w:pPr>
    <w:rPr>
      <w:rFonts w:ascii="Calibri" w:hAnsi="Calibri"/>
      <w:szCs w:val="22"/>
    </w:rPr>
  </w:style>
  <w:style w:type="paragraph" w:customStyle="1" w:styleId="26">
    <w:name w:val="Body text|2"/>
    <w:basedOn w:val="1"/>
    <w:qFormat/>
    <w:uiPriority w:val="0"/>
    <w:pPr>
      <w:shd w:val="clear" w:color="auto" w:fill="FFFFFF"/>
      <w:spacing w:before="320" w:line="382" w:lineRule="exact"/>
    </w:pPr>
    <w:rPr>
      <w:rFonts w:ascii="PMingLiU" w:hAnsi="PMingLiU" w:eastAsia="PMingLiU" w:cs="PMingLiU"/>
      <w:sz w:val="19"/>
      <w:szCs w:val="19"/>
    </w:rPr>
  </w:style>
  <w:style w:type="paragraph" w:customStyle="1" w:styleId="27">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www.ftpdown.com</Company>
  <Pages>2</Pages>
  <Words>136</Words>
  <Characters>780</Characters>
  <Lines>6</Lines>
  <Paragraphs>1</Paragraphs>
  <TotalTime>1</TotalTime>
  <ScaleCrop>false</ScaleCrop>
  <LinksUpToDate>false</LinksUpToDate>
  <CharactersWithSpaces>915</CharactersWithSpaces>
  <Application>WPS Office_11.8.2.12229_F1E327BC-269C-435d-A152-05C5408002CA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2020-04-08T08:24:00Z</dcterms:created>
  <dc:creator>FtpDown</dc:creator>
  <cp:lastModifiedBy>林茜</cp:lastModifiedBy>
  <cp:lastPrinted>2026-02-08T11:04:00Z</cp:lastPrinted>
  <dcterms:modified xsi:type="dcterms:W3CDTF">2026-07-20T14:35:43Z</dcterms:modified>
  <dc:title>深圳市罗湖区翠竹街道原宝安物业更新改造开展房地产价值评估项目采购招标文件</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2052-11.8.2.12229</vt:lpwstr>
  </property>
  <property fmtid="{D5CDD505-2E9C-101B-9397-08002B2CF9AE}" pid="3" name="ICV">
    <vt:lpwstr>0EF405AE816F6DCBB2725E6631040876</vt:lpwstr>
  </property>
</Properties>
</file>