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2177A">
      <w:pPr>
        <w:rPr>
          <w:rFonts w:hint="default"/>
        </w:rPr>
      </w:pPr>
    </w:p>
    <w:p w14:paraId="0D5FBC05">
      <w:pPr>
        <w:overflowPunct/>
        <w:topLinePunct w:val="0"/>
        <w:autoSpaceDN/>
        <w:spacing w:line="540" w:lineRule="exact"/>
        <w:jc w:val="center"/>
        <w:rPr>
          <w:rFonts w:ascii="方正小标宋_GBK" w:hAnsi="方正小标宋_GBK" w:eastAsia="方正小标宋_GBK"/>
          <w:bCs/>
          <w:sz w:val="44"/>
          <w:szCs w:val="44"/>
        </w:rPr>
      </w:pPr>
      <w:r>
        <w:rPr>
          <w:rFonts w:ascii="方正小标宋_GBK" w:hAnsi="方正小标宋_GBK" w:eastAsia="方正小标宋_GBK"/>
          <w:bCs/>
          <w:sz w:val="44"/>
          <w:szCs w:val="44"/>
        </w:rPr>
        <w:t>2026年罗湖区城市第六立面提升工程全过程</w:t>
      </w:r>
    </w:p>
    <w:p w14:paraId="40925F28">
      <w:pPr>
        <w:overflowPunct/>
        <w:topLinePunct w:val="0"/>
        <w:autoSpaceDN/>
        <w:spacing w:line="540" w:lineRule="exact"/>
        <w:jc w:val="center"/>
        <w:rPr>
          <w:rFonts w:hint="default" w:ascii="方正小标宋_GBK" w:hAnsi="方正小标宋_GBK" w:eastAsia="方正小标宋_GBK"/>
          <w:bCs/>
          <w:sz w:val="44"/>
          <w:szCs w:val="44"/>
        </w:rPr>
      </w:pPr>
      <w:r>
        <w:rPr>
          <w:rFonts w:hint="default" w:ascii="方正小标宋_GBK" w:hAnsi="方正小标宋_GBK" w:eastAsia="方正小标宋_GBK"/>
          <w:bCs/>
          <w:sz w:val="44"/>
          <w:szCs w:val="44"/>
        </w:rPr>
        <w:t>工程咨询</w:t>
      </w:r>
      <w:r>
        <w:rPr>
          <w:rFonts w:hint="eastAsia" w:ascii="方正小标宋_GBK" w:hAnsi="方正小标宋_GBK" w:eastAsia="方正小标宋_GBK"/>
          <w:bCs/>
          <w:sz w:val="44"/>
          <w:szCs w:val="44"/>
          <w:lang w:eastAsia="zh-CN"/>
        </w:rPr>
        <w:t>服务项目</w:t>
      </w:r>
      <w:r>
        <w:rPr>
          <w:rFonts w:ascii="方正小标宋_GBK" w:hAnsi="方正小标宋_GBK" w:eastAsia="方正小标宋_GBK"/>
          <w:bCs/>
          <w:sz w:val="44"/>
          <w:szCs w:val="44"/>
        </w:rPr>
        <w:t>采购需求书</w:t>
      </w:r>
    </w:p>
    <w:p w14:paraId="5E17CEEE">
      <w:pPr>
        <w:overflowPunct/>
        <w:topLinePunct w:val="0"/>
        <w:autoSpaceDN/>
        <w:spacing w:line="540" w:lineRule="exact"/>
        <w:ind w:firstLine="640" w:firstLineChars="200"/>
        <w:rPr>
          <w:rFonts w:hint="default" w:ascii="Calibri" w:hAnsi="Calibri" w:eastAsia="仿宋_GB2312"/>
          <w:spacing w:val="0"/>
          <w:szCs w:val="22"/>
        </w:rPr>
      </w:pPr>
    </w:p>
    <w:p w14:paraId="636DC9EF">
      <w:pPr>
        <w:overflowPunct/>
        <w:topLinePunct w:val="0"/>
        <w:autoSpaceDN/>
        <w:spacing w:line="540" w:lineRule="exact"/>
        <w:ind w:firstLine="616" w:firstLineChars="200"/>
        <w:rPr>
          <w:rFonts w:hint="default" w:ascii="仿宋_GB2312" w:hAnsi="仿宋_GB2312" w:eastAsia="仿宋_GB2312" w:cs="仿宋_GB2312"/>
        </w:rPr>
      </w:pPr>
      <w:r>
        <w:rPr>
          <w:rFonts w:ascii="仿宋_GB2312" w:hAnsi="仿宋_GB2312" w:eastAsia="仿宋_GB2312" w:cs="仿宋_GB2312"/>
        </w:rPr>
        <w:t>为贯彻落实《深圳市市容环境品质提升工作方案》《2026年重要区域暨全市城市第六立面提升专项行动工作方案》等文件的要求，推进辖区城市第六立面提升工作，采取系统注册供应商响应方式，</w:t>
      </w:r>
      <w:r>
        <w:rPr>
          <w:rFonts w:hint="eastAsia" w:ascii="仿宋_GB2312" w:hAnsi="仿宋_GB2312" w:eastAsia="仿宋_GB2312" w:cs="仿宋_GB2312"/>
          <w:lang w:eastAsia="zh-CN"/>
        </w:rPr>
        <w:t>采购</w:t>
      </w:r>
      <w:r>
        <w:rPr>
          <w:rFonts w:hint="eastAsia" w:ascii="仿宋_GB2312" w:hAnsi="仿宋_GB2312" w:eastAsia="仿宋_GB2312" w:cs="仿宋_GB2312"/>
          <w:sz w:val="32"/>
          <w:szCs w:val="32"/>
        </w:rPr>
        <w:t>2026年罗湖区城市第六立面提升项目</w:t>
      </w:r>
      <w:r>
        <w:rPr>
          <w:rFonts w:hint="eastAsia" w:ascii="仿宋_GB2312" w:hAnsi="仿宋_GB2312" w:eastAsia="仿宋_GB2312" w:cs="仿宋_GB2312"/>
          <w:color w:val="000000"/>
          <w:sz w:val="32"/>
          <w:szCs w:val="32"/>
        </w:rPr>
        <w:t>全过程工程咨询服务单位</w:t>
      </w:r>
      <w:r>
        <w:rPr>
          <w:rFonts w:hint="eastAsia" w:ascii="仿宋_GB2312" w:hAnsi="仿宋_GB2312" w:eastAsia="仿宋_GB2312" w:cs="仿宋_GB2312"/>
          <w:sz w:val="32"/>
          <w:szCs w:val="32"/>
        </w:rPr>
        <w:t>（含项目招标代理、全过程项目管理、全过程造价咨询、项目监理、</w:t>
      </w:r>
      <w:r>
        <w:rPr>
          <w:rFonts w:hint="eastAsia" w:ascii="仿宋_GB2312" w:hAnsi="仿宋_GB2312" w:eastAsia="仿宋_GB2312" w:cs="仿宋_GB2312"/>
          <w:sz w:val="32"/>
          <w:szCs w:val="32"/>
          <w:lang w:eastAsia="zh-CN"/>
        </w:rPr>
        <w:t>项目测绘</w:t>
      </w:r>
      <w:r>
        <w:rPr>
          <w:rFonts w:hint="eastAsia" w:ascii="仿宋_GB2312" w:hAnsi="仿宋_GB2312" w:eastAsia="仿宋_GB2312" w:cs="仿宋_GB2312"/>
          <w:sz w:val="32"/>
          <w:szCs w:val="32"/>
        </w:rPr>
        <w:t>）</w:t>
      </w:r>
      <w:r>
        <w:rPr>
          <w:rFonts w:ascii="仿宋_GB2312" w:hAnsi="仿宋_GB2312" w:eastAsia="仿宋_GB2312" w:cs="仿宋_GB2312"/>
        </w:rPr>
        <w:t>，具体项目情况及招标内容如下：</w:t>
      </w:r>
    </w:p>
    <w:p w14:paraId="4E071B4B">
      <w:pPr>
        <w:widowControl/>
        <w:overflowPunct/>
        <w:topLinePunct w:val="0"/>
        <w:autoSpaceDN/>
        <w:spacing w:line="540" w:lineRule="exact"/>
        <w:ind w:firstLine="616" w:firstLineChars="200"/>
        <w:outlineLvl w:val="1"/>
        <w:rPr>
          <w:rFonts w:hint="default" w:ascii="仿宋_GB2312" w:hAnsi="仿宋_GB2312" w:eastAsia="黑体" w:cs="仿宋_GB2312"/>
          <w:bCs/>
        </w:rPr>
      </w:pPr>
      <w:r>
        <w:rPr>
          <w:rFonts w:ascii="Arial" w:hAnsi="Arial" w:eastAsia="黑体"/>
          <w:bCs/>
        </w:rPr>
        <w:t>一、项目概况</w:t>
      </w:r>
    </w:p>
    <w:p w14:paraId="2F26590C">
      <w:pPr>
        <w:overflowPunct/>
        <w:topLinePunct w:val="0"/>
        <w:autoSpaceDN/>
        <w:spacing w:line="540" w:lineRule="exact"/>
        <w:ind w:firstLine="640" w:firstLineChars="200"/>
        <w:rPr>
          <w:rFonts w:hint="eastAsia" w:ascii="仿宋_GB2312" w:hAnsi="仿宋_GB2312" w:eastAsia="仿宋_GB2312" w:cs="仿宋_GB2312"/>
          <w:lang w:eastAsia="zh-CN"/>
        </w:rPr>
      </w:pPr>
      <w:r>
        <w:rPr>
          <w:rFonts w:ascii="楷体" w:hAnsi="楷体" w:eastAsia="楷体" w:cs="仿宋"/>
          <w:spacing w:val="0"/>
        </w:rPr>
        <w:t>（一）项目名称：</w:t>
      </w:r>
      <w:r>
        <w:rPr>
          <w:rFonts w:ascii="仿宋_GB2312" w:hAnsi="仿宋_GB2312" w:eastAsia="仿宋_GB2312" w:cs="仿宋_GB2312"/>
        </w:rPr>
        <w:t>2026年罗湖区城市第六立面提升工程全</w:t>
      </w:r>
      <w:r>
        <w:rPr>
          <w:rFonts w:hint="default" w:ascii="仿宋_GB2312" w:hAnsi="仿宋_GB2312" w:eastAsia="仿宋_GB2312" w:cs="仿宋_GB2312"/>
        </w:rPr>
        <w:t>过程工程咨询</w:t>
      </w:r>
      <w:r>
        <w:rPr>
          <w:rFonts w:hint="eastAsia" w:ascii="仿宋_GB2312" w:hAnsi="仿宋_GB2312" w:eastAsia="仿宋_GB2312" w:cs="仿宋_GB2312"/>
          <w:lang w:eastAsia="zh-CN"/>
        </w:rPr>
        <w:t>服务项目；</w:t>
      </w:r>
    </w:p>
    <w:p w14:paraId="50F79927">
      <w:pPr>
        <w:overflowPunct/>
        <w:topLinePunct w:val="0"/>
        <w:autoSpaceDN/>
        <w:spacing w:line="540" w:lineRule="exact"/>
        <w:ind w:firstLine="640" w:firstLineChars="200"/>
        <w:rPr>
          <w:rFonts w:hint="eastAsia" w:ascii="仿宋_GB2312" w:hAnsi="仿宋_GB2312" w:eastAsia="仿宋_GB2312" w:cs="仿宋_GB2312"/>
          <w:lang w:eastAsia="zh-CN"/>
        </w:rPr>
      </w:pPr>
      <w:r>
        <w:rPr>
          <w:rFonts w:ascii="楷体" w:hAnsi="楷体" w:eastAsia="楷体" w:cs="仿宋"/>
          <w:spacing w:val="0"/>
        </w:rPr>
        <w:t>（二）采购单位：</w:t>
      </w:r>
      <w:r>
        <w:rPr>
          <w:rFonts w:ascii="仿宋_GB2312" w:hAnsi="仿宋_GB2312" w:eastAsia="仿宋_GB2312" w:cs="仿宋_GB2312"/>
        </w:rPr>
        <w:t>深圳市罗湖区住房和建设局</w:t>
      </w:r>
      <w:r>
        <w:rPr>
          <w:rFonts w:hint="eastAsia" w:ascii="仿宋_GB2312" w:hAnsi="仿宋_GB2312" w:eastAsia="仿宋_GB2312" w:cs="仿宋_GB2312"/>
          <w:lang w:eastAsia="zh-CN"/>
        </w:rPr>
        <w:t>；</w:t>
      </w:r>
    </w:p>
    <w:p w14:paraId="6D7D278E">
      <w:pPr>
        <w:overflowPunct/>
        <w:topLinePunct w:val="0"/>
        <w:autoSpaceDN/>
        <w:spacing w:line="540" w:lineRule="exact"/>
        <w:ind w:firstLine="640" w:firstLineChars="200"/>
        <w:rPr>
          <w:rFonts w:hint="eastAsia" w:ascii="仿宋_GB2312" w:hAnsi="仿宋_GB2312" w:eastAsia="仿宋_GB2312" w:cs="仿宋_GB2312"/>
          <w:lang w:eastAsia="zh-CN"/>
        </w:rPr>
      </w:pPr>
      <w:r>
        <w:rPr>
          <w:rFonts w:ascii="楷体" w:hAnsi="楷体" w:eastAsia="楷体" w:cs="仿宋"/>
          <w:spacing w:val="0"/>
        </w:rPr>
        <w:t>（三）项目预算（控制价）</w:t>
      </w:r>
      <w:r>
        <w:rPr>
          <w:rFonts w:ascii="仿宋" w:hAnsi="仿宋" w:cs="仿宋"/>
          <w:spacing w:val="0"/>
        </w:rPr>
        <w:t>：</w:t>
      </w:r>
      <w:r>
        <w:rPr>
          <w:rFonts w:hint="default" w:ascii="仿宋_GB2312" w:hAnsi="仿宋_GB2312" w:eastAsia="仿宋_GB2312" w:cs="仿宋_GB2312"/>
        </w:rPr>
        <w:t>3</w:t>
      </w:r>
      <w:r>
        <w:rPr>
          <w:rFonts w:hint="eastAsia" w:ascii="仿宋_GB2312" w:hAnsi="仿宋_GB2312" w:eastAsia="仿宋_GB2312" w:cs="仿宋_GB2312"/>
          <w:lang w:val="en-US" w:eastAsia="zh-CN"/>
        </w:rPr>
        <w:t>3</w:t>
      </w:r>
      <w:r>
        <w:rPr>
          <w:rFonts w:hint="default" w:ascii="仿宋_GB2312" w:hAnsi="仿宋_GB2312" w:eastAsia="仿宋_GB2312" w:cs="仿宋_GB2312"/>
        </w:rPr>
        <w:t>.</w:t>
      </w:r>
      <w:r>
        <w:rPr>
          <w:rFonts w:hint="eastAsia" w:ascii="仿宋_GB2312" w:hAnsi="仿宋_GB2312" w:eastAsia="仿宋_GB2312" w:cs="仿宋_GB2312"/>
          <w:lang w:val="en-US" w:eastAsia="zh-CN"/>
        </w:rPr>
        <w:t>02</w:t>
      </w:r>
      <w:r>
        <w:rPr>
          <w:rFonts w:ascii="仿宋_GB2312" w:hAnsi="仿宋_GB2312" w:eastAsia="仿宋_GB2312" w:cs="仿宋_GB2312"/>
        </w:rPr>
        <w:t>万元人民币（含税）</w:t>
      </w:r>
      <w:r>
        <w:rPr>
          <w:rFonts w:hint="eastAsia" w:ascii="仿宋_GB2312" w:hAnsi="仿宋_GB2312" w:eastAsia="仿宋_GB2312" w:cs="仿宋_GB2312"/>
          <w:lang w:eastAsia="zh-CN"/>
        </w:rPr>
        <w:t>；</w:t>
      </w:r>
    </w:p>
    <w:p w14:paraId="09D9B70D">
      <w:pPr>
        <w:overflowPunct/>
        <w:topLinePunct w:val="0"/>
        <w:spacing w:line="540" w:lineRule="exact"/>
        <w:ind w:left="616" w:leftChars="200"/>
        <w:rPr>
          <w:rFonts w:hint="eastAsia" w:ascii="仿宋_GB2312" w:hAnsi="Calibri" w:eastAsia="仿宋_GB2312"/>
          <w:spacing w:val="0"/>
          <w:lang w:eastAsia="zh-CN"/>
        </w:rPr>
      </w:pPr>
      <w:r>
        <w:rPr>
          <w:rFonts w:ascii="楷体" w:hAnsi="楷体" w:eastAsia="楷体" w:cs="仿宋"/>
          <w:spacing w:val="0"/>
        </w:rPr>
        <w:t>（四）采购方式：</w:t>
      </w:r>
      <w:r>
        <w:rPr>
          <w:rFonts w:ascii="仿宋_GB2312" w:hAnsi="仿宋_GB2312" w:eastAsia="仿宋_GB2312" w:cs="仿宋_GB2312"/>
        </w:rPr>
        <w:t>自行采购</w:t>
      </w:r>
      <w:r>
        <w:rPr>
          <w:rFonts w:hint="eastAsia" w:ascii="仿宋_GB2312" w:hAnsi="仿宋_GB2312" w:eastAsia="仿宋_GB2312" w:cs="仿宋_GB2312"/>
          <w:lang w:eastAsia="zh-CN"/>
        </w:rPr>
        <w:t>；</w:t>
      </w:r>
    </w:p>
    <w:p w14:paraId="224F1EA4">
      <w:pPr>
        <w:overflowPunct/>
        <w:topLinePunct w:val="0"/>
        <w:autoSpaceDN/>
        <w:spacing w:line="540" w:lineRule="exact"/>
        <w:ind w:firstLine="640" w:firstLineChars="200"/>
        <w:rPr>
          <w:rFonts w:hint="eastAsia" w:ascii="仿宋_GB2312" w:hAnsi="仿宋_GB2312" w:eastAsia="仿宋_GB2312" w:cs="仿宋_GB2312"/>
          <w:highlight w:val="yellow"/>
          <w:lang w:eastAsia="zh-CN"/>
        </w:rPr>
      </w:pPr>
      <w:r>
        <w:rPr>
          <w:rFonts w:ascii="楷体" w:hAnsi="楷体" w:eastAsia="楷体" w:cs="仿宋"/>
          <w:spacing w:val="0"/>
        </w:rPr>
        <w:t>（五）</w:t>
      </w:r>
      <w:r>
        <w:rPr>
          <w:rFonts w:ascii="楷体" w:hAnsi="楷体" w:eastAsia="楷体" w:cs="仿宋"/>
        </w:rPr>
        <w:t>服务期限：</w:t>
      </w:r>
      <w:r>
        <w:rPr>
          <w:rFonts w:ascii="仿宋_GB2312" w:hAnsi="仿宋_GB2312" w:eastAsia="仿宋_GB2312" w:cs="仿宋_GB2312"/>
        </w:rPr>
        <w:t>签署合同后至</w:t>
      </w:r>
      <w:r>
        <w:rPr>
          <w:rFonts w:hint="eastAsia" w:ascii="仿宋_GB2312" w:hAnsi="仿宋_GB2312" w:eastAsia="仿宋_GB2312" w:cs="仿宋_GB2312"/>
          <w:lang w:eastAsia="zh-CN"/>
        </w:rPr>
        <w:t>项目结算完成；</w:t>
      </w:r>
      <w:bookmarkStart w:id="1" w:name="_GoBack"/>
      <w:bookmarkEnd w:id="1"/>
    </w:p>
    <w:p w14:paraId="5C427AAA">
      <w:pPr>
        <w:overflowPunct/>
        <w:topLinePunct w:val="0"/>
        <w:autoSpaceDN/>
        <w:spacing w:line="540" w:lineRule="exact"/>
        <w:ind w:firstLine="616" w:firstLineChars="200"/>
        <w:rPr>
          <w:rFonts w:hint="default" w:ascii="黑体" w:hAnsi="黑体" w:eastAsia="黑体" w:cs="黑体"/>
          <w:color w:val="2B2B2B"/>
          <w:shd w:val="clear" w:color="auto" w:fill="FFFFFF"/>
          <w:lang w:val="en-US" w:eastAsia="zh-CN"/>
        </w:rPr>
      </w:pPr>
      <w:r>
        <w:rPr>
          <w:rFonts w:hint="eastAsia" w:ascii="楷体" w:hAnsi="楷体" w:eastAsia="楷体" w:cs="仿宋"/>
          <w:lang w:eastAsia="zh-CN"/>
        </w:rPr>
        <w:t>（六）投标截止时间：</w:t>
      </w:r>
      <w:r>
        <w:rPr>
          <w:rFonts w:hint="eastAsia" w:ascii="仿宋_GB2312" w:hAnsi="仿宋_GB2312" w:eastAsia="仿宋_GB2312" w:cs="仿宋_GB2312"/>
          <w:lang w:val="en-US" w:eastAsia="zh-CN"/>
        </w:rPr>
        <w:t>2026年6月12日17：30前。</w:t>
      </w:r>
    </w:p>
    <w:p w14:paraId="40EBE078">
      <w:pPr>
        <w:overflowPunct/>
        <w:topLinePunct w:val="0"/>
        <w:autoSpaceDN/>
        <w:spacing w:line="540" w:lineRule="exact"/>
        <w:ind w:firstLine="616" w:firstLineChars="200"/>
        <w:rPr>
          <w:rFonts w:hint="default" w:ascii="黑体" w:hAnsi="黑体" w:eastAsia="黑体" w:cs="黑体"/>
          <w:color w:val="2B2B2B"/>
          <w:shd w:val="clear" w:color="auto" w:fill="FFFFFF"/>
        </w:rPr>
      </w:pPr>
      <w:r>
        <w:rPr>
          <w:rFonts w:ascii="黑体" w:hAnsi="黑体" w:eastAsia="黑体" w:cs="黑体"/>
          <w:color w:val="2B2B2B"/>
          <w:shd w:val="clear" w:color="auto" w:fill="FFFFFF"/>
        </w:rPr>
        <w:t>二、项目工作内容</w:t>
      </w:r>
    </w:p>
    <w:p w14:paraId="3E52E1FF">
      <w:pPr>
        <w:overflowPunct/>
        <w:topLinePunct w:val="0"/>
        <w:autoSpaceDN/>
        <w:spacing w:line="540" w:lineRule="exact"/>
        <w:ind w:firstLine="616" w:firstLineChars="200"/>
        <w:rPr>
          <w:rFonts w:hint="default" w:ascii="仿宋_GB2312" w:hAnsi="仿宋_GB2312" w:eastAsia="仿宋_GB2312"/>
        </w:rPr>
      </w:pPr>
      <w:r>
        <w:rPr>
          <w:rFonts w:ascii="仿宋_GB2312" w:hAnsi="仿宋_GB2312" w:eastAsia="仿宋_GB2312"/>
        </w:rPr>
        <w:t>（一）完成本项目设计采购施工总承包（EPC）模式招标代理工作；</w:t>
      </w:r>
    </w:p>
    <w:p w14:paraId="2D6B9630">
      <w:pPr>
        <w:overflowPunct/>
        <w:topLinePunct w:val="0"/>
        <w:autoSpaceDN/>
        <w:spacing w:line="540" w:lineRule="exact"/>
        <w:ind w:firstLine="616" w:firstLineChars="200"/>
        <w:rPr>
          <w:rFonts w:hint="default" w:ascii="仿宋_GB2312" w:hAnsi="仿宋_GB2312" w:eastAsia="仿宋_GB2312"/>
        </w:rPr>
      </w:pPr>
      <w:r>
        <w:rPr>
          <w:rFonts w:ascii="仿宋_GB2312" w:hAnsi="仿宋_GB2312" w:eastAsia="仿宋_GB2312"/>
        </w:rPr>
        <w:t>（二）完成本项目的全过程项目管理工作，包括项目策划管理、报建报批、合同管理、进度管理、设计管理、投资管理、组织协调管理、质量管理、安全生产管理、信息管理、风险管理、竣工验收收尾管理、后评价、采购管理等工作</w:t>
      </w:r>
      <w:r>
        <w:rPr>
          <w:rFonts w:hint="default" w:ascii="仿宋_GB2312" w:hAnsi="仿宋_GB2312" w:eastAsia="仿宋_GB2312"/>
        </w:rPr>
        <w:t>。</w:t>
      </w:r>
    </w:p>
    <w:p w14:paraId="7C781734">
      <w:pPr>
        <w:overflowPunct/>
        <w:topLinePunct w:val="0"/>
        <w:autoSpaceDN/>
        <w:spacing w:line="540" w:lineRule="exact"/>
        <w:ind w:firstLine="616" w:firstLineChars="200"/>
        <w:rPr>
          <w:rFonts w:hint="default" w:ascii="仿宋_GB2312" w:hAnsi="仿宋_GB2312" w:eastAsia="仿宋_GB2312"/>
        </w:rPr>
      </w:pPr>
      <w:r>
        <w:rPr>
          <w:rFonts w:ascii="仿宋_GB2312" w:hAnsi="仿宋_GB2312" w:eastAsia="仿宋_GB2312"/>
        </w:rPr>
        <w:t>（三）完成本项目的全过程造价咨询工作，包括工程概算、工程控制价、工程结算、竣工决算以及实施阶段造价咨询等工程内容。</w:t>
      </w:r>
    </w:p>
    <w:p w14:paraId="74F1AAE1">
      <w:pPr>
        <w:overflowPunct/>
        <w:topLinePunct w:val="0"/>
        <w:autoSpaceDN/>
        <w:spacing w:line="540" w:lineRule="exact"/>
        <w:ind w:firstLine="616" w:firstLineChars="200"/>
        <w:rPr>
          <w:rFonts w:hint="default" w:ascii="仿宋_GB2312" w:hAnsi="仿宋_GB2312" w:eastAsia="仿宋_GB2312"/>
        </w:rPr>
      </w:pPr>
      <w:r>
        <w:rPr>
          <w:rFonts w:hint="default" w:ascii="仿宋_GB2312" w:hAnsi="仿宋_GB2312" w:eastAsia="仿宋_GB2312"/>
        </w:rPr>
        <w:t>（四）</w:t>
      </w:r>
      <w:r>
        <w:rPr>
          <w:rFonts w:ascii="仿宋_GB2312" w:hAnsi="仿宋_GB2312" w:eastAsia="仿宋_GB2312"/>
        </w:rPr>
        <w:t>完成本项目的监理工作，包括施工前期准备阶段监理、施工阶段监理、保修阶段的监理及后续服务管理以及与工程监理相关的其他工作。</w:t>
      </w:r>
    </w:p>
    <w:p w14:paraId="4173DC4E">
      <w:pPr>
        <w:overflowPunct/>
        <w:topLinePunct w:val="0"/>
        <w:autoSpaceDN/>
        <w:spacing w:line="540" w:lineRule="exact"/>
        <w:ind w:firstLine="616" w:firstLineChars="200"/>
        <w:rPr>
          <w:rFonts w:hint="default" w:ascii="仿宋_GB2312" w:hAnsi="仿宋_GB2312" w:eastAsia="仿宋_GB2312"/>
        </w:rPr>
      </w:pPr>
      <w:r>
        <w:rPr>
          <w:rFonts w:ascii="仿宋_GB2312" w:hAnsi="仿宋_GB2312" w:eastAsia="仿宋_GB2312"/>
        </w:rPr>
        <w:t>（五</w:t>
      </w:r>
      <w:r>
        <w:rPr>
          <w:rFonts w:hint="default" w:ascii="仿宋_GB2312" w:hAnsi="仿宋_GB2312" w:eastAsia="仿宋_GB2312"/>
        </w:rPr>
        <w:t>）</w:t>
      </w:r>
      <w:r>
        <w:rPr>
          <w:rFonts w:ascii="仿宋_GB2312" w:hAnsi="仿宋_GB2312" w:eastAsia="仿宋_GB2312"/>
        </w:rPr>
        <w:t>完成</w:t>
      </w:r>
      <w:r>
        <w:rPr>
          <w:rFonts w:hint="default" w:ascii="仿宋_GB2312" w:hAnsi="仿宋_GB2312" w:eastAsia="仿宋_GB2312"/>
        </w:rPr>
        <w:t>本项目的</w:t>
      </w:r>
      <w:r>
        <w:rPr>
          <w:rFonts w:hint="eastAsia" w:ascii="仿宋_GB2312" w:hAnsi="仿宋_GB2312" w:eastAsia="仿宋_GB2312"/>
          <w:lang w:eastAsia="zh-CN"/>
        </w:rPr>
        <w:t>测绘</w:t>
      </w:r>
      <w:r>
        <w:rPr>
          <w:rFonts w:hint="default" w:ascii="仿宋_GB2312" w:hAnsi="仿宋_GB2312" w:eastAsia="仿宋_GB2312"/>
        </w:rPr>
        <w:t>工作</w:t>
      </w:r>
      <w:r>
        <w:rPr>
          <w:rFonts w:ascii="仿宋_GB2312" w:hAnsi="仿宋_GB2312" w:eastAsia="仿宋_GB2312"/>
        </w:rPr>
        <w:t>，测绘范围：需改造的全部屋面区域，包括但不限于屋面主体、女儿墙、屋面出入口、通风口、排气管、现有管线（强电、弱电、给排水等）、屋面设备（水箱、风机等）、伸缩缝、沉降缝及屋面附属构筑物，同时涵盖屋面与墙体、楼梯间的衔接部位，确保无遗漏、无盲区</w:t>
      </w:r>
      <w:r>
        <w:rPr>
          <w:rFonts w:hint="default" w:ascii="仿宋_GB2312" w:hAnsi="仿宋_GB2312" w:eastAsia="仿宋_GB2312"/>
        </w:rPr>
        <w:t>。</w:t>
      </w:r>
    </w:p>
    <w:p w14:paraId="1E62F6EE">
      <w:pPr>
        <w:overflowPunct/>
        <w:topLinePunct w:val="0"/>
        <w:autoSpaceDN/>
        <w:spacing w:line="560" w:lineRule="exact"/>
        <w:ind w:firstLine="640" w:firstLineChars="200"/>
        <w:rPr>
          <w:rFonts w:hint="default" w:ascii="黑体" w:hAnsi="黑体" w:eastAsia="黑体" w:cs="宋体"/>
          <w:spacing w:val="0"/>
          <w:kern w:val="36"/>
        </w:rPr>
      </w:pPr>
      <w:r>
        <w:rPr>
          <w:rFonts w:ascii="黑体" w:hAnsi="黑体" w:eastAsia="黑体" w:cs="宋体"/>
          <w:spacing w:val="0"/>
          <w:kern w:val="36"/>
        </w:rPr>
        <w:t>三、供应商资质要求</w:t>
      </w:r>
    </w:p>
    <w:p w14:paraId="1B4BB038">
      <w:pPr>
        <w:overflowPunct/>
        <w:topLinePunct w:val="0"/>
        <w:autoSpaceDN/>
        <w:spacing w:line="540" w:lineRule="exact"/>
        <w:ind w:firstLine="616" w:firstLineChars="200"/>
        <w:rPr>
          <w:rFonts w:hint="default" w:ascii="仿宋_GB2312" w:hAnsi="仿宋_GB2312" w:eastAsia="仿宋_GB2312"/>
        </w:rPr>
      </w:pPr>
      <w:r>
        <w:rPr>
          <w:rFonts w:ascii="仿宋_GB2312" w:hAnsi="仿宋_GB2312" w:eastAsia="仿宋_GB2312"/>
        </w:rPr>
        <w:t xml:space="preserve">（一）投标供应商必须为深圳政府采购智慧平台注册供应商（注册为深圳政府采购智慧平台供应商才可对本项目进行响应投标，投标文件中无需提供证明材料）； </w:t>
      </w:r>
    </w:p>
    <w:p w14:paraId="6FE8CDDD">
      <w:pPr>
        <w:overflowPunct/>
        <w:topLinePunct w:val="0"/>
        <w:autoSpaceDN/>
        <w:spacing w:line="540" w:lineRule="exact"/>
        <w:ind w:firstLine="616" w:firstLineChars="200"/>
        <w:rPr>
          <w:rFonts w:hint="default" w:ascii="仿宋_GB2312" w:hAnsi="仿宋_GB2312" w:eastAsia="仿宋_GB2312"/>
        </w:rPr>
      </w:pPr>
      <w:r>
        <w:rPr>
          <w:rFonts w:ascii="仿宋_GB2312" w:hAnsi="仿宋_GB2312" w:eastAsia="仿宋_GB2312"/>
        </w:rPr>
        <w:t>（二</w:t>
      </w:r>
      <w:r>
        <w:rPr>
          <w:rFonts w:hint="default" w:ascii="仿宋_GB2312" w:hAnsi="仿宋_GB2312" w:eastAsia="仿宋_GB2312"/>
        </w:rPr>
        <w:t>）</w:t>
      </w:r>
      <w:r>
        <w:rPr>
          <w:rFonts w:ascii="仿宋_GB2312" w:hAnsi="仿宋_GB2312" w:eastAsia="仿宋_GB2312"/>
        </w:rPr>
        <w:t>投标供应商须具有中华人民共和国境内注册的独立法人资格或合伙制企业或其他组织；</w:t>
      </w:r>
    </w:p>
    <w:p w14:paraId="4C8638B5">
      <w:pPr>
        <w:widowControl/>
        <w:numPr>
          <w:ilvl w:val="0"/>
          <w:numId w:val="0"/>
        </w:numPr>
        <w:overflowPunct/>
        <w:topLinePunct w:val="0"/>
        <w:autoSpaceDN/>
        <w:spacing w:line="560" w:lineRule="exact"/>
        <w:ind w:firstLine="616" w:firstLineChars="200"/>
        <w:rPr>
          <w:rFonts w:hint="default" w:ascii="仿宋_GB2312" w:hAnsi="仿宋_GB2312" w:eastAsia="仿宋_GB2312"/>
        </w:rPr>
      </w:pPr>
      <w:r>
        <w:rPr>
          <w:rFonts w:ascii="仿宋_GB2312" w:hAnsi="仿宋_GB2312" w:eastAsia="仿宋_GB2312"/>
        </w:rPr>
        <w:t>（三）</w:t>
      </w:r>
      <w:r>
        <w:rPr>
          <w:rFonts w:hint="eastAsia" w:ascii="仿宋_GB2312" w:hAnsi="仿宋_GB2312" w:eastAsia="仿宋_GB2312" w:cs="仿宋_GB2312"/>
          <w:bCs w:val="0"/>
          <w:color w:val="auto"/>
          <w:kern w:val="2"/>
          <w:sz w:val="32"/>
          <w:szCs w:val="22"/>
          <w:highlight w:val="none"/>
          <w:lang w:val="en-US" w:eastAsia="zh-CN" w:bidi="ar-SA"/>
        </w:rPr>
        <w:t>投标供应商必须承诺:参与本项目投标前三年内，在经营活动中没有重大违法记录，以及参与本项目政府采购活动时不存在被有关部门禁止参与政府采购活动且在有效期内的情况，参与政府采购项目投标的投标供应商未被列入失信被执行人、重大税收违法案件当事人名单、政府采购严重违法失信行为记录名单（提供服务承诺书）；</w:t>
      </w:r>
    </w:p>
    <w:p w14:paraId="525B22D1">
      <w:pPr>
        <w:widowControl/>
        <w:numPr>
          <w:ilvl w:val="0"/>
          <w:numId w:val="0"/>
        </w:numPr>
        <w:overflowPunct/>
        <w:topLinePunct w:val="0"/>
        <w:autoSpaceDN/>
        <w:spacing w:line="560" w:lineRule="exact"/>
        <w:ind w:firstLine="616" w:firstLineChars="200"/>
        <w:rPr>
          <w:rFonts w:hint="default" w:ascii="仿宋_GB2312" w:hAnsi="仿宋_GB2312" w:eastAsia="仿宋_GB2312" w:cs="仿宋_GB2312"/>
          <w:bCs w:val="0"/>
          <w:color w:val="auto"/>
          <w:kern w:val="2"/>
          <w:sz w:val="32"/>
          <w:szCs w:val="22"/>
          <w:highlight w:val="none"/>
          <w:lang w:val="en-US" w:eastAsia="zh-CN" w:bidi="ar-SA"/>
        </w:rPr>
      </w:pPr>
      <w:r>
        <w:rPr>
          <w:rFonts w:hint="default" w:ascii="仿宋_GB2312" w:hAnsi="仿宋_GB2312" w:eastAsia="仿宋_GB2312" w:cs="仿宋_GB2312"/>
          <w:bCs w:val="0"/>
          <w:color w:val="auto"/>
          <w:kern w:val="2"/>
          <w:sz w:val="32"/>
          <w:szCs w:val="22"/>
          <w:highlight w:val="none"/>
          <w:lang w:val="en-US" w:eastAsia="zh-CN" w:bidi="ar-SA"/>
        </w:rPr>
        <w:t>（</w:t>
      </w:r>
      <w:r>
        <w:rPr>
          <w:rFonts w:hint="eastAsia" w:ascii="仿宋_GB2312" w:hAnsi="仿宋_GB2312" w:eastAsia="仿宋_GB2312" w:cs="仿宋_GB2312"/>
          <w:bCs w:val="0"/>
          <w:color w:val="auto"/>
          <w:kern w:val="2"/>
          <w:sz w:val="32"/>
          <w:szCs w:val="22"/>
          <w:highlight w:val="none"/>
          <w:lang w:val="en-US" w:eastAsia="zh-CN" w:bidi="ar-SA"/>
        </w:rPr>
        <w:t>四</w:t>
      </w:r>
      <w:r>
        <w:rPr>
          <w:rFonts w:hint="default" w:ascii="仿宋_GB2312" w:hAnsi="仿宋_GB2312" w:eastAsia="仿宋_GB2312" w:cs="仿宋_GB2312"/>
          <w:bCs w:val="0"/>
          <w:color w:val="auto"/>
          <w:kern w:val="2"/>
          <w:sz w:val="32"/>
          <w:szCs w:val="22"/>
          <w:highlight w:val="none"/>
          <w:lang w:val="en-US" w:eastAsia="zh-CN" w:bidi="ar-SA"/>
        </w:rPr>
        <w:t>）投标供应商须具</w:t>
      </w:r>
      <w:r>
        <w:rPr>
          <w:rFonts w:hint="eastAsia" w:ascii="仿宋_GB2312" w:hAnsi="仿宋_GB2312" w:eastAsia="仿宋_GB2312" w:cs="仿宋_GB2312"/>
          <w:bCs w:val="0"/>
          <w:color w:val="auto"/>
          <w:kern w:val="2"/>
          <w:sz w:val="32"/>
          <w:szCs w:val="22"/>
          <w:highlight w:val="none"/>
          <w:lang w:val="en-US" w:eastAsia="zh-CN" w:bidi="ar-SA"/>
        </w:rPr>
        <w:t>备房屋建筑工程监理丙级或以上资质；</w:t>
      </w:r>
    </w:p>
    <w:p w14:paraId="474B94EB">
      <w:pPr>
        <w:widowControl/>
        <w:numPr>
          <w:ilvl w:val="0"/>
          <w:numId w:val="0"/>
        </w:numPr>
        <w:overflowPunct/>
        <w:topLinePunct w:val="0"/>
        <w:autoSpaceDN/>
        <w:spacing w:line="560" w:lineRule="exact"/>
        <w:ind w:firstLine="616" w:firstLineChars="200"/>
        <w:rPr>
          <w:rFonts w:hint="default"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（五</w:t>
      </w:r>
      <w:r>
        <w:rPr>
          <w:rFonts w:hint="default" w:ascii="仿宋_GB2312" w:hAnsi="仿宋_GB2312" w:eastAsia="仿宋_GB2312" w:cs="仿宋_GB2312"/>
          <w:bCs w:val="0"/>
          <w:color w:val="auto"/>
          <w:kern w:val="2"/>
          <w:sz w:val="32"/>
          <w:szCs w:val="22"/>
          <w:highlight w:val="none"/>
          <w:lang w:val="en-US" w:eastAsia="zh-CN" w:bidi="ar-SA"/>
        </w:rPr>
        <w:t>）</w:t>
      </w:r>
      <w:r>
        <w:rPr>
          <w:rFonts w:hint="eastAsia" w:ascii="仿宋_GB2312" w:hAnsi="仿宋_GB2312" w:eastAsia="仿宋_GB2312" w:cs="仿宋_GB2312"/>
          <w:bCs w:val="0"/>
          <w:color w:val="auto"/>
          <w:kern w:val="2"/>
          <w:sz w:val="32"/>
          <w:szCs w:val="22"/>
          <w:highlight w:val="none"/>
          <w:lang w:val="en-US" w:eastAsia="zh-CN" w:bidi="ar-SA"/>
        </w:rPr>
        <w:t>投</w:t>
      </w:r>
      <w:r>
        <w:rPr>
          <w:rFonts w:hint="default" w:ascii="仿宋_GB2312" w:hAnsi="仿宋_GB2312" w:eastAsia="仿宋_GB2312" w:cs="仿宋_GB2312"/>
          <w:bCs w:val="0"/>
          <w:color w:val="auto"/>
          <w:kern w:val="2"/>
          <w:sz w:val="32"/>
          <w:szCs w:val="22"/>
          <w:highlight w:val="none"/>
          <w:lang w:val="en-US" w:eastAsia="zh-CN" w:bidi="ar-SA"/>
        </w:rPr>
        <w:t>标供应商</w:t>
      </w:r>
      <w:r>
        <w:rPr>
          <w:rFonts w:hint="eastAsia" w:ascii="仿宋_GB2312" w:hAnsi="仿宋_GB2312" w:eastAsia="仿宋_GB2312" w:cs="仿宋_GB2312"/>
          <w:bCs w:val="0"/>
          <w:color w:val="auto"/>
          <w:kern w:val="2"/>
          <w:sz w:val="32"/>
          <w:szCs w:val="22"/>
          <w:highlight w:val="none"/>
          <w:lang w:val="en-US" w:eastAsia="zh-CN" w:bidi="ar-SA"/>
        </w:rPr>
        <w:t>须</w:t>
      </w:r>
      <w:r>
        <w:rPr>
          <w:rFonts w:hint="default" w:ascii="仿宋_GB2312" w:hAnsi="仿宋_GB2312" w:eastAsia="仿宋_GB2312" w:cs="仿宋_GB2312"/>
          <w:bCs w:val="0"/>
          <w:color w:val="auto"/>
          <w:kern w:val="2"/>
          <w:sz w:val="32"/>
          <w:szCs w:val="22"/>
          <w:highlight w:val="none"/>
          <w:lang w:val="en-US" w:eastAsia="zh-CN" w:bidi="ar-SA"/>
        </w:rPr>
        <w:t>具备</w:t>
      </w:r>
      <w:r>
        <w:rPr>
          <w:rFonts w:hint="eastAsia" w:ascii="仿宋_GB2312" w:hAnsi="仿宋_GB2312" w:eastAsia="仿宋_GB2312" w:cs="仿宋_GB2312"/>
          <w:bCs w:val="0"/>
          <w:color w:val="auto"/>
          <w:kern w:val="2"/>
          <w:sz w:val="32"/>
          <w:szCs w:val="22"/>
          <w:highlight w:val="none"/>
          <w:lang w:val="en-US" w:eastAsia="zh-CN" w:bidi="ar-SA"/>
        </w:rPr>
        <w:t>测绘（工程测量专业）乙级或以上资质；</w:t>
      </w:r>
    </w:p>
    <w:p w14:paraId="17A375D1">
      <w:pPr>
        <w:overflowPunct/>
        <w:topLinePunct w:val="0"/>
        <w:autoSpaceDN/>
        <w:spacing w:line="540" w:lineRule="exact"/>
        <w:ind w:firstLine="640"/>
        <w:rPr>
          <w:rFonts w:hint="default" w:ascii="仿宋_GB2312" w:hAnsi="仿宋_GB2312" w:eastAsia="仿宋_GB2312"/>
        </w:rPr>
      </w:pPr>
      <w:r>
        <w:rPr>
          <w:rFonts w:ascii="仿宋_GB2312" w:hAnsi="仿宋_GB2312" w:eastAsia="仿宋_GB2312"/>
        </w:rPr>
        <w:t>（六</w:t>
      </w:r>
      <w:r>
        <w:rPr>
          <w:rFonts w:hint="default" w:ascii="仿宋_GB2312" w:hAnsi="仿宋_GB2312" w:eastAsia="仿宋_GB2312"/>
        </w:rPr>
        <w:t>）</w:t>
      </w:r>
      <w:r>
        <w:rPr>
          <w:rFonts w:ascii="仿宋_GB2312" w:hAnsi="仿宋_GB2312" w:eastAsia="仿宋_GB2312"/>
        </w:rPr>
        <w:t>拟</w:t>
      </w:r>
      <w:r>
        <w:rPr>
          <w:rFonts w:hint="default" w:ascii="仿宋_GB2312" w:hAnsi="仿宋_GB2312" w:eastAsia="仿宋_GB2312"/>
        </w:rPr>
        <w:t>派</w:t>
      </w:r>
      <w:r>
        <w:rPr>
          <w:rFonts w:ascii="仿宋_GB2312" w:hAnsi="仿宋_GB2312" w:eastAsia="仿宋_GB2312"/>
        </w:rPr>
        <w:t>项目总</w:t>
      </w:r>
      <w:r>
        <w:rPr>
          <w:rFonts w:hint="default" w:ascii="仿宋_GB2312" w:hAnsi="仿宋_GB2312" w:eastAsia="仿宋_GB2312"/>
        </w:rPr>
        <w:t>负责人资格要求：</w:t>
      </w:r>
      <w:r>
        <w:rPr>
          <w:rFonts w:ascii="仿宋_GB2312" w:hAnsi="仿宋_GB2312" w:eastAsia="仿宋_GB2312"/>
        </w:rPr>
        <w:t>须具有工程建设类注册执业资格且具有工程类或工程经济类高级职称；联合体投标的，由联合体牵头单位委派；</w:t>
      </w:r>
    </w:p>
    <w:p w14:paraId="409E9300">
      <w:pPr>
        <w:overflowPunct/>
        <w:topLinePunct w:val="0"/>
        <w:autoSpaceDN/>
        <w:spacing w:line="540" w:lineRule="exact"/>
        <w:ind w:firstLine="640"/>
        <w:rPr>
          <w:rFonts w:hint="default" w:ascii="仿宋_GB2312" w:hAnsi="仿宋_GB2312" w:eastAsia="仿宋_GB2312"/>
        </w:rPr>
      </w:pPr>
      <w:r>
        <w:rPr>
          <w:rFonts w:ascii="仿宋_GB2312" w:hAnsi="仿宋_GB2312" w:eastAsia="仿宋_GB2312"/>
        </w:rPr>
        <w:t>（七）本项目接受联合体投标，联合体家数不得超过3家（含牵头单位），联合体牵头单位应由负责项目监理工作的单位承担。</w:t>
      </w:r>
    </w:p>
    <w:p w14:paraId="538E52B4">
      <w:pPr>
        <w:overflowPunct/>
        <w:topLinePunct w:val="0"/>
        <w:autoSpaceDN/>
        <w:spacing w:line="540" w:lineRule="exact"/>
        <w:ind w:firstLine="616" w:firstLineChars="200"/>
        <w:rPr>
          <w:rFonts w:hint="default" w:ascii="黑体" w:hAnsi="黑体" w:eastAsia="黑体" w:cs="黑体"/>
        </w:rPr>
      </w:pPr>
      <w:r>
        <w:rPr>
          <w:rFonts w:ascii="黑体" w:hAnsi="黑体" w:eastAsia="黑体" w:cs="黑体"/>
        </w:rPr>
        <w:t>四、项目工作要求</w:t>
      </w:r>
    </w:p>
    <w:p w14:paraId="1DA93053">
      <w:pPr>
        <w:overflowPunct/>
        <w:topLinePunct w:val="0"/>
        <w:autoSpaceDN/>
        <w:spacing w:line="540" w:lineRule="exact"/>
        <w:ind w:firstLine="616" w:firstLineChars="200"/>
        <w:rPr>
          <w:rFonts w:hint="default" w:ascii="仿宋_GB2312" w:hAnsi="仿宋_GB2312" w:eastAsia="仿宋_GB2312"/>
        </w:rPr>
      </w:pPr>
      <w:r>
        <w:rPr>
          <w:rFonts w:ascii="仿宋_GB2312" w:hAnsi="仿宋_GB2312" w:eastAsia="仿宋_GB2312"/>
        </w:rPr>
        <w:t>（一）中标供应商应按照合同文件、甲方相关文件要求按期完成本项目咨询服务工作，负责组织项目实施，保证工程进度和工作质量；</w:t>
      </w:r>
    </w:p>
    <w:p w14:paraId="2D10C3FA">
      <w:pPr>
        <w:overflowPunct/>
        <w:topLinePunct w:val="0"/>
        <w:autoSpaceDN/>
        <w:spacing w:line="540" w:lineRule="exact"/>
        <w:ind w:firstLine="616" w:firstLineChars="200"/>
        <w:rPr>
          <w:rFonts w:hint="default" w:ascii="仿宋_GB2312" w:hAnsi="仿宋_GB2312" w:eastAsia="仿宋_GB2312"/>
        </w:rPr>
      </w:pPr>
      <w:r>
        <w:rPr>
          <w:rFonts w:ascii="仿宋_GB2312" w:hAnsi="仿宋_GB2312" w:eastAsia="仿宋_GB2312"/>
        </w:rPr>
        <w:t>（二）在履行合同期间或合同规定期限内，不得泄露与本合同业务活动有关的保密资料；</w:t>
      </w:r>
    </w:p>
    <w:p w14:paraId="2D7305E9">
      <w:pPr>
        <w:overflowPunct/>
        <w:topLinePunct w:val="0"/>
        <w:autoSpaceDN/>
        <w:spacing w:line="540" w:lineRule="exact"/>
        <w:ind w:firstLine="640"/>
        <w:rPr>
          <w:rFonts w:hint="default" w:ascii="仿宋_GB2312" w:hAnsi="仿宋_GB2312" w:eastAsia="仿宋_GB2312"/>
        </w:rPr>
      </w:pPr>
      <w:r>
        <w:rPr>
          <w:rFonts w:ascii="仿宋_GB2312" w:hAnsi="仿宋_GB2312" w:eastAsia="仿宋_GB2312"/>
        </w:rPr>
        <w:t>（三）收到甲方提出的相关审查意见或建议后，应在</w:t>
      </w:r>
      <w:r>
        <w:rPr>
          <w:rFonts w:hint="eastAsia" w:ascii="仿宋_GB2312" w:hAnsi="仿宋_GB2312" w:eastAsia="仿宋_GB2312"/>
          <w:lang w:val="en-US" w:eastAsia="zh-CN"/>
        </w:rPr>
        <w:t>2</w:t>
      </w:r>
      <w:r>
        <w:rPr>
          <w:rFonts w:ascii="仿宋_GB2312" w:hAnsi="仿宋_GB2312" w:eastAsia="仿宋_GB2312"/>
        </w:rPr>
        <w:t>个工作日内对相关工作成果进行补充、修改、完善或采取其他补救措施；</w:t>
      </w:r>
    </w:p>
    <w:p w14:paraId="46F75438">
      <w:pPr>
        <w:overflowPunct/>
        <w:topLinePunct w:val="0"/>
        <w:autoSpaceDN/>
        <w:spacing w:line="540" w:lineRule="exact"/>
        <w:ind w:firstLine="640"/>
        <w:rPr>
          <w:rFonts w:hint="default" w:ascii="仿宋_GB2312" w:hAnsi="仿宋_GB2312" w:eastAsia="仿宋_GB2312"/>
        </w:rPr>
      </w:pPr>
      <w:r>
        <w:rPr>
          <w:rFonts w:ascii="仿宋_GB2312" w:hAnsi="仿宋_GB2312" w:eastAsia="仿宋_GB2312"/>
        </w:rPr>
        <w:t>（四）开展相关工作过程中应客观公正、实事求是、廉洁诚信，保持严谨、负责的职业态度，未经甲方同意，不得随意修改工作成果；</w:t>
      </w:r>
    </w:p>
    <w:p w14:paraId="3FBD9A6B">
      <w:pPr>
        <w:overflowPunct/>
        <w:topLinePunct w:val="0"/>
        <w:autoSpaceDN/>
        <w:spacing w:line="540" w:lineRule="exact"/>
        <w:ind w:firstLine="640"/>
        <w:rPr>
          <w:rFonts w:hint="default" w:ascii="仿宋_GB2312" w:hAnsi="仿宋_GB2312" w:eastAsia="仿宋_GB2312" w:cs="仿宋_GB2312"/>
          <w:spacing w:val="0"/>
          <w:kern w:val="36"/>
        </w:rPr>
      </w:pPr>
      <w:r>
        <w:rPr>
          <w:rFonts w:ascii="仿宋_GB2312" w:hAnsi="仿宋_GB2312" w:eastAsia="仿宋_GB2312"/>
        </w:rPr>
        <w:t>（五）开展相关工作期间，不得利用工作便利或借用甲方名义进行违法乱纪活动、向其他机关企事业单位强行推销产品或服务及谋取不当利益，若因此造成损失，由乙方自行承担赔偿责任；因乙方相关人员单方面原因未履行职责或履行职责不当，给甲方或其他单位造成负面影响及损失的，由乙方自行承担赔偿责任；</w:t>
      </w:r>
    </w:p>
    <w:p w14:paraId="49832C22">
      <w:pPr>
        <w:overflowPunct/>
        <w:topLinePunct w:val="0"/>
        <w:autoSpaceDN/>
        <w:spacing w:line="540" w:lineRule="exact"/>
        <w:ind w:firstLine="640"/>
        <w:rPr>
          <w:rFonts w:hint="eastAsia" w:ascii="仿宋_GB2312" w:hAnsi="仿宋_GB2312" w:eastAsia="仿宋_GB2312" w:cs="仿宋_GB2312"/>
          <w:spacing w:val="0"/>
          <w:kern w:val="36"/>
          <w:lang w:eastAsia="zh-CN"/>
        </w:rPr>
      </w:pPr>
      <w:r>
        <w:rPr>
          <w:rFonts w:ascii="仿宋_GB2312" w:hAnsi="仿宋_GB2312" w:eastAsia="仿宋_GB2312"/>
        </w:rPr>
        <w:t>（六）中标供应商不得转包项目，不得降低服务质量要求</w:t>
      </w:r>
      <w:r>
        <w:rPr>
          <w:rFonts w:hint="eastAsia" w:ascii="仿宋_GB2312" w:hAnsi="仿宋_GB2312" w:eastAsia="仿宋_GB2312"/>
          <w:lang w:eastAsia="zh-CN"/>
        </w:rPr>
        <w:t>；需服从采购单位临时性安排的关于本项目的其他工作安排；</w:t>
      </w:r>
    </w:p>
    <w:p w14:paraId="79BE2619">
      <w:pPr>
        <w:overflowPunct/>
        <w:topLinePunct w:val="0"/>
        <w:autoSpaceDN/>
        <w:spacing w:line="540" w:lineRule="exact"/>
        <w:ind w:firstLine="640"/>
        <w:rPr>
          <w:rFonts w:hint="eastAsia" w:ascii="仿宋_GB2312" w:hAnsi="仿宋_GB2312" w:eastAsia="仿宋_GB2312"/>
          <w:lang w:val="en" w:eastAsia="zh-CN"/>
        </w:rPr>
      </w:pPr>
      <w:r>
        <w:rPr>
          <w:rFonts w:hint="eastAsia" w:ascii="仿宋_GB2312" w:hAnsi="仿宋_GB2312" w:eastAsia="仿宋_GB2312"/>
          <w:lang w:val="en" w:eastAsia="zh-CN"/>
        </w:rPr>
        <w:t>（七）项目服务期满，由采购单位对供应商服务完成情况组织验收。</w:t>
      </w:r>
    </w:p>
    <w:p w14:paraId="553E6811">
      <w:pPr>
        <w:overflowPunct/>
        <w:topLinePunct w:val="0"/>
        <w:autoSpaceDN/>
        <w:spacing w:line="560" w:lineRule="exact"/>
        <w:ind w:firstLine="640" w:firstLineChars="200"/>
        <w:rPr>
          <w:rFonts w:hint="default" w:ascii="黑体" w:hAnsi="黑体" w:eastAsia="黑体" w:cs="宋体"/>
          <w:spacing w:val="0"/>
          <w:kern w:val="36"/>
        </w:rPr>
      </w:pPr>
      <w:r>
        <w:rPr>
          <w:rFonts w:ascii="黑体" w:hAnsi="黑体" w:eastAsia="黑体" w:cs="宋体"/>
          <w:spacing w:val="0"/>
          <w:kern w:val="36"/>
          <w:lang w:val="en"/>
        </w:rPr>
        <w:t>五、</w:t>
      </w:r>
      <w:r>
        <w:rPr>
          <w:rFonts w:ascii="黑体" w:hAnsi="黑体" w:eastAsia="黑体" w:cs="宋体"/>
          <w:spacing w:val="0"/>
          <w:kern w:val="36"/>
        </w:rPr>
        <w:t>投标人及投标文件要求</w:t>
      </w:r>
    </w:p>
    <w:p w14:paraId="57B690D4">
      <w:pPr>
        <w:overflowPunct/>
        <w:topLinePunct w:val="0"/>
        <w:autoSpaceDN/>
        <w:spacing w:line="560" w:lineRule="exact"/>
        <w:ind w:firstLine="553" w:firstLineChars="173"/>
        <w:rPr>
          <w:rFonts w:hint="default" w:ascii="仿宋_GB2312" w:hAnsi="仿宋_GB2312" w:eastAsia="仿宋_GB2312" w:cs="仿宋_GB2312"/>
          <w:spacing w:val="0"/>
        </w:rPr>
      </w:pPr>
      <w:r>
        <w:rPr>
          <w:rFonts w:ascii="仿宋_GB2312" w:hAnsi="仿宋_GB2312" w:eastAsia="仿宋_GB2312" w:cs="仿宋_GB2312"/>
          <w:spacing w:val="0"/>
        </w:rPr>
        <w:t>（一</w:t>
      </w:r>
      <w:r>
        <w:rPr>
          <w:rFonts w:hint="default" w:ascii="仿宋_GB2312" w:hAnsi="仿宋_GB2312" w:eastAsia="仿宋_GB2312" w:cs="仿宋_GB2312"/>
          <w:spacing w:val="0"/>
        </w:rPr>
        <w:t>）</w:t>
      </w:r>
      <w:r>
        <w:rPr>
          <w:rFonts w:ascii="仿宋_GB2312" w:hAnsi="仿宋_GB2312" w:eastAsia="仿宋_GB2312" w:cs="仿宋_GB2312"/>
          <w:spacing w:val="0"/>
        </w:rPr>
        <w:t>企业营业执照：提供</w:t>
      </w:r>
      <w:r>
        <w:rPr>
          <w:rFonts w:hint="default" w:ascii="仿宋_GB2312" w:hAnsi="仿宋_GB2312" w:eastAsia="仿宋_GB2312" w:cs="仿宋_GB2312"/>
          <w:spacing w:val="0"/>
        </w:rPr>
        <w:t>营业执照扫描件或事业单位法人证等</w:t>
      </w:r>
      <w:r>
        <w:rPr>
          <w:rFonts w:ascii="仿宋_GB2312" w:hAnsi="仿宋_GB2312" w:eastAsia="仿宋_GB2312" w:cs="仿宋_GB2312"/>
          <w:spacing w:val="0"/>
        </w:rPr>
        <w:t>法</w:t>
      </w:r>
      <w:r>
        <w:rPr>
          <w:rFonts w:hint="default" w:ascii="仿宋_GB2312" w:hAnsi="仿宋_GB2312" w:eastAsia="仿宋_GB2312" w:cs="仿宋_GB2312"/>
          <w:spacing w:val="0"/>
        </w:rPr>
        <w:t>人证明扫描件</w:t>
      </w:r>
      <w:r>
        <w:rPr>
          <w:rFonts w:ascii="仿宋_GB2312" w:hAnsi="仿宋_GB2312" w:eastAsia="仿宋_GB2312" w:cs="仿宋_GB2312"/>
          <w:spacing w:val="0"/>
        </w:rPr>
        <w:t>；</w:t>
      </w:r>
    </w:p>
    <w:p w14:paraId="68AC89FC">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_GB2312" w:hAnsi="仿宋_GB2312" w:eastAsia="仿宋_GB2312" w:cs="仿宋_GB2312"/>
          <w:spacing w:val="0"/>
        </w:rPr>
        <w:t>（二</w:t>
      </w:r>
      <w:r>
        <w:rPr>
          <w:rFonts w:hint="default" w:ascii="仿宋_GB2312" w:hAnsi="仿宋_GB2312" w:eastAsia="仿宋_GB2312" w:cs="仿宋_GB2312"/>
          <w:spacing w:val="0"/>
        </w:rPr>
        <w:t>）</w:t>
      </w:r>
      <w:r>
        <w:rPr>
          <w:rFonts w:ascii="仿宋_GB2312" w:hAnsi="仿宋_GB2312" w:eastAsia="仿宋_GB2312" w:cs="仿宋_GB2312"/>
          <w:spacing w:val="0"/>
        </w:rPr>
        <w:t>企业资质</w:t>
      </w:r>
      <w:r>
        <w:rPr>
          <w:rFonts w:hint="default" w:ascii="仿宋_GB2312" w:hAnsi="仿宋_GB2312" w:eastAsia="仿宋_GB2312" w:cs="仿宋_GB2312"/>
          <w:spacing w:val="0"/>
        </w:rPr>
        <w:t>情况：投标人提供与本项目工作内容相关的</w:t>
      </w:r>
      <w:r>
        <w:rPr>
          <w:rFonts w:ascii="仿宋_GB2312" w:hAnsi="仿宋_GB2312" w:eastAsia="仿宋_GB2312" w:cs="仿宋_GB2312"/>
          <w:spacing w:val="0"/>
        </w:rPr>
        <w:t>资质证书（具备房屋建筑工程监理丙级或以上资质、具备</w:t>
      </w:r>
      <w:r>
        <w:rPr>
          <w:rFonts w:hint="eastAsia" w:ascii="仿宋_GB2312" w:hAnsi="仿宋_GB2312" w:eastAsia="仿宋_GB2312" w:cs="仿宋_GB2312"/>
          <w:spacing w:val="0"/>
        </w:rPr>
        <w:t>测绘（工程测量专业）乙级或以上资质</w:t>
      </w:r>
      <w:r>
        <w:rPr>
          <w:rFonts w:ascii="仿宋_GB2312" w:hAnsi="仿宋_GB2312" w:eastAsia="仿宋_GB2312" w:cs="仿宋_GB2312"/>
          <w:spacing w:val="0"/>
        </w:rPr>
        <w:t>）；</w:t>
      </w:r>
    </w:p>
    <w:p w14:paraId="5C5CE0F8">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_GB2312" w:hAnsi="仿宋_GB2312" w:eastAsia="仿宋_GB2312" w:cs="仿宋_GB2312"/>
          <w:spacing w:val="0"/>
        </w:rPr>
        <w:t>（三</w:t>
      </w:r>
      <w:r>
        <w:rPr>
          <w:rFonts w:hint="default" w:ascii="仿宋_GB2312" w:hAnsi="仿宋_GB2312" w:eastAsia="仿宋_GB2312" w:cs="仿宋_GB2312"/>
          <w:spacing w:val="0"/>
        </w:rPr>
        <w:t>）</w:t>
      </w:r>
      <w:r>
        <w:rPr>
          <w:rFonts w:ascii="仿宋_GB2312" w:hAnsi="仿宋_GB2312" w:eastAsia="仿宋_GB2312" w:cs="仿宋_GB2312"/>
          <w:spacing w:val="0"/>
        </w:rPr>
        <w:t>投标承诺函（格式</w:t>
      </w:r>
      <w:r>
        <w:rPr>
          <w:rFonts w:hint="default" w:ascii="仿宋_GB2312" w:hAnsi="仿宋_GB2312" w:eastAsia="仿宋_GB2312" w:cs="仿宋_GB2312"/>
          <w:spacing w:val="0"/>
        </w:rPr>
        <w:t>详见附</w:t>
      </w:r>
      <w:r>
        <w:rPr>
          <w:rFonts w:ascii="仿宋_GB2312" w:hAnsi="仿宋_GB2312" w:eastAsia="仿宋_GB2312" w:cs="仿宋_GB2312"/>
          <w:spacing w:val="0"/>
        </w:rPr>
        <w:t>件</w:t>
      </w:r>
      <w:r>
        <w:rPr>
          <w:rFonts w:hint="default" w:ascii="仿宋_GB2312" w:hAnsi="仿宋_GB2312" w:eastAsia="仿宋_GB2312" w:cs="仿宋_GB2312"/>
          <w:spacing w:val="0"/>
        </w:rPr>
        <w:t>）</w:t>
      </w:r>
      <w:r>
        <w:rPr>
          <w:rFonts w:ascii="仿宋_GB2312" w:hAnsi="仿宋_GB2312" w:eastAsia="仿宋_GB2312" w:cs="仿宋_GB2312"/>
          <w:spacing w:val="0"/>
        </w:rPr>
        <w:t>；</w:t>
      </w:r>
    </w:p>
    <w:p w14:paraId="5C9AEAF8">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_GB2312" w:hAnsi="仿宋_GB2312" w:eastAsia="仿宋_GB2312" w:cs="仿宋_GB2312"/>
          <w:spacing w:val="0"/>
        </w:rPr>
        <w:t>（四</w:t>
      </w:r>
      <w:r>
        <w:rPr>
          <w:rFonts w:hint="default" w:ascii="仿宋_GB2312" w:hAnsi="仿宋_GB2312" w:eastAsia="仿宋_GB2312" w:cs="仿宋_GB2312"/>
          <w:spacing w:val="0"/>
        </w:rPr>
        <w:t>）</w:t>
      </w:r>
      <w:r>
        <w:rPr>
          <w:rFonts w:ascii="仿宋_GB2312" w:hAnsi="仿宋_GB2312" w:eastAsia="仿宋_GB2312" w:cs="仿宋_GB2312"/>
          <w:spacing w:val="0"/>
        </w:rPr>
        <w:t>项目</w:t>
      </w:r>
      <w:r>
        <w:rPr>
          <w:rFonts w:hint="default" w:ascii="仿宋_GB2312" w:hAnsi="仿宋_GB2312" w:eastAsia="仿宋_GB2312" w:cs="仿宋_GB2312"/>
          <w:spacing w:val="0"/>
        </w:rPr>
        <w:t>报价：投标人按</w:t>
      </w:r>
      <w:r>
        <w:rPr>
          <w:rFonts w:hint="eastAsia" w:ascii="仿宋_GB2312" w:hAnsi="仿宋_GB2312" w:eastAsia="仿宋_GB2312" w:cs="仿宋_GB2312"/>
          <w:spacing w:val="0"/>
          <w:lang w:val="en-US" w:eastAsia="zh-CN"/>
        </w:rPr>
        <w:t>33.02</w:t>
      </w:r>
      <w:r>
        <w:rPr>
          <w:rFonts w:ascii="仿宋_GB2312" w:hAnsi="仿宋_GB2312" w:eastAsia="仿宋_GB2312" w:cs="仿宋_GB2312"/>
          <w:spacing w:val="0"/>
        </w:rPr>
        <w:t>万元人</w:t>
      </w:r>
      <w:r>
        <w:rPr>
          <w:rFonts w:hint="default" w:ascii="仿宋_GB2312" w:hAnsi="仿宋_GB2312" w:eastAsia="仿宋_GB2312" w:cs="仿宋_GB2312"/>
          <w:spacing w:val="0"/>
        </w:rPr>
        <w:t>民币（</w:t>
      </w:r>
      <w:r>
        <w:rPr>
          <w:rFonts w:ascii="仿宋_GB2312" w:hAnsi="仿宋_GB2312" w:eastAsia="仿宋_GB2312" w:cs="仿宋_GB2312"/>
          <w:spacing w:val="0"/>
        </w:rPr>
        <w:t>含</w:t>
      </w:r>
      <w:r>
        <w:rPr>
          <w:rFonts w:hint="default" w:ascii="仿宋_GB2312" w:hAnsi="仿宋_GB2312" w:eastAsia="仿宋_GB2312" w:cs="仿宋_GB2312"/>
          <w:spacing w:val="0"/>
        </w:rPr>
        <w:t>税）</w:t>
      </w:r>
      <w:r>
        <w:rPr>
          <w:rFonts w:ascii="仿宋_GB2312" w:hAnsi="仿宋_GB2312" w:eastAsia="仿宋_GB2312" w:cs="仿宋_GB2312"/>
          <w:spacing w:val="0"/>
        </w:rPr>
        <w:t>上</w:t>
      </w:r>
      <w:r>
        <w:rPr>
          <w:rFonts w:hint="default" w:ascii="仿宋_GB2312" w:hAnsi="仿宋_GB2312" w:eastAsia="仿宋_GB2312" w:cs="仿宋_GB2312"/>
          <w:spacing w:val="0"/>
        </w:rPr>
        <w:t>限价进行报价，并提供报价明细表</w:t>
      </w:r>
      <w:r>
        <w:rPr>
          <w:rFonts w:ascii="仿宋_GB2312" w:hAnsi="仿宋_GB2312" w:eastAsia="仿宋_GB2312" w:cs="仿宋_GB2312"/>
          <w:spacing w:val="0"/>
        </w:rPr>
        <w:t>（格式</w:t>
      </w:r>
      <w:r>
        <w:rPr>
          <w:rFonts w:hint="default" w:ascii="仿宋_GB2312" w:hAnsi="仿宋_GB2312" w:eastAsia="仿宋_GB2312" w:cs="仿宋_GB2312"/>
          <w:spacing w:val="0"/>
        </w:rPr>
        <w:t>详见附</w:t>
      </w:r>
      <w:r>
        <w:rPr>
          <w:rFonts w:ascii="仿宋_GB2312" w:hAnsi="仿宋_GB2312" w:eastAsia="仿宋_GB2312" w:cs="仿宋_GB2312"/>
          <w:spacing w:val="0"/>
        </w:rPr>
        <w:t>件</w:t>
      </w:r>
      <w:r>
        <w:rPr>
          <w:rFonts w:hint="default" w:ascii="仿宋_GB2312" w:hAnsi="仿宋_GB2312" w:eastAsia="仿宋_GB2312" w:cs="仿宋_GB2312"/>
          <w:spacing w:val="0"/>
        </w:rPr>
        <w:t>）</w:t>
      </w:r>
      <w:r>
        <w:rPr>
          <w:rFonts w:ascii="仿宋_GB2312" w:hAnsi="仿宋_GB2312" w:eastAsia="仿宋_GB2312" w:cs="仿宋_GB2312"/>
          <w:spacing w:val="0"/>
        </w:rPr>
        <w:t>；</w:t>
      </w:r>
    </w:p>
    <w:p w14:paraId="41798188">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_GB2312" w:hAnsi="仿宋_GB2312" w:eastAsia="仿宋_GB2312" w:cs="仿宋_GB2312"/>
          <w:spacing w:val="0"/>
        </w:rPr>
        <w:t>（五</w:t>
      </w:r>
      <w:r>
        <w:rPr>
          <w:rFonts w:hint="default" w:ascii="仿宋_GB2312" w:hAnsi="仿宋_GB2312" w:eastAsia="仿宋_GB2312" w:cs="仿宋_GB2312"/>
          <w:spacing w:val="0"/>
        </w:rPr>
        <w:t>）</w:t>
      </w:r>
      <w:r>
        <w:rPr>
          <w:rFonts w:ascii="仿宋_GB2312" w:hAnsi="仿宋_GB2312" w:eastAsia="仿宋_GB2312" w:cs="仿宋_GB2312"/>
          <w:spacing w:val="0"/>
        </w:rPr>
        <w:t>同</w:t>
      </w:r>
      <w:r>
        <w:rPr>
          <w:rFonts w:hint="default" w:ascii="仿宋_GB2312" w:hAnsi="仿宋_GB2312" w:eastAsia="仿宋_GB2312" w:cs="仿宋_GB2312"/>
          <w:spacing w:val="0"/>
        </w:rPr>
        <w:t>类项目业绩：提供近三年</w:t>
      </w:r>
      <w:r>
        <w:rPr>
          <w:rFonts w:ascii="仿宋_GB2312" w:hAnsi="仿宋_GB2312" w:eastAsia="仿宋_GB2312" w:cs="仿宋_GB2312"/>
          <w:spacing w:val="0"/>
        </w:rPr>
        <w:t>（自2023年1月1日</w:t>
      </w:r>
      <w:r>
        <w:rPr>
          <w:rFonts w:hint="default" w:ascii="仿宋_GB2312" w:hAnsi="仿宋_GB2312" w:eastAsia="仿宋_GB2312" w:cs="仿宋_GB2312"/>
          <w:spacing w:val="0"/>
        </w:rPr>
        <w:t>起，以合同签订时间为准）投标人承担过的自认为有代表性的同类</w:t>
      </w:r>
      <w:r>
        <w:rPr>
          <w:rFonts w:ascii="仿宋_GB2312" w:hAnsi="仿宋_GB2312" w:eastAsia="仿宋_GB2312" w:cs="仿宋_GB2312"/>
          <w:spacing w:val="0"/>
        </w:rPr>
        <w:t>项目</w:t>
      </w:r>
      <w:r>
        <w:rPr>
          <w:rFonts w:hint="default" w:ascii="仿宋_GB2312" w:hAnsi="仿宋_GB2312" w:eastAsia="仿宋_GB2312" w:cs="仿宋_GB2312"/>
          <w:spacing w:val="0"/>
        </w:rPr>
        <w:t>业绩</w:t>
      </w:r>
      <w:r>
        <w:rPr>
          <w:rFonts w:ascii="仿宋_GB2312" w:hAnsi="仿宋_GB2312" w:eastAsia="仿宋_GB2312" w:cs="仿宋_GB2312"/>
          <w:spacing w:val="0"/>
        </w:rPr>
        <w:t>（</w:t>
      </w:r>
      <w:r>
        <w:rPr>
          <w:rFonts w:ascii="仿宋" w:hAnsi="仿宋" w:cs="仿宋_GB2312"/>
          <w:spacing w:val="0"/>
        </w:rPr>
        <w:t>①</w:t>
      </w:r>
      <w:r>
        <w:rPr>
          <w:rFonts w:ascii="仿宋_GB2312" w:hAnsi="仿宋_GB2312" w:eastAsia="仿宋_GB2312" w:cs="仿宋_GB2312"/>
          <w:spacing w:val="0"/>
        </w:rPr>
        <w:t>提供</w:t>
      </w:r>
      <w:r>
        <w:rPr>
          <w:rFonts w:hint="default" w:ascii="仿宋_GB2312" w:hAnsi="仿宋_GB2312" w:eastAsia="仿宋_GB2312" w:cs="仿宋_GB2312"/>
          <w:spacing w:val="0"/>
        </w:rPr>
        <w:t>1</w:t>
      </w:r>
      <w:r>
        <w:rPr>
          <w:rFonts w:ascii="仿宋_GB2312" w:hAnsi="仿宋_GB2312" w:eastAsia="仿宋_GB2312" w:cs="仿宋_GB2312"/>
          <w:spacing w:val="0"/>
        </w:rPr>
        <w:t>项</w:t>
      </w:r>
      <w:r>
        <w:rPr>
          <w:rFonts w:hint="default" w:ascii="仿宋_GB2312" w:hAnsi="仿宋_GB2312" w:eastAsia="仿宋_GB2312" w:cs="仿宋_GB2312"/>
          <w:spacing w:val="0"/>
        </w:rPr>
        <w:t>招标代理业绩；</w:t>
      </w:r>
      <w:r>
        <w:rPr>
          <w:rFonts w:ascii="仿宋" w:hAnsi="仿宋" w:cs="仿宋_GB2312"/>
          <w:spacing w:val="0"/>
        </w:rPr>
        <w:t>②提供</w:t>
      </w:r>
      <w:r>
        <w:rPr>
          <w:rFonts w:hint="default" w:ascii="仿宋" w:hAnsi="仿宋" w:cs="仿宋_GB2312"/>
          <w:spacing w:val="0"/>
        </w:rPr>
        <w:t>1</w:t>
      </w:r>
      <w:r>
        <w:rPr>
          <w:rFonts w:ascii="仿宋" w:hAnsi="仿宋" w:cs="仿宋_GB2312"/>
          <w:spacing w:val="0"/>
        </w:rPr>
        <w:t>项</w:t>
      </w:r>
      <w:r>
        <w:rPr>
          <w:rFonts w:hint="default" w:ascii="仿宋" w:hAnsi="仿宋" w:cs="仿宋_GB2312"/>
          <w:spacing w:val="0"/>
        </w:rPr>
        <w:t>造价咨询业绩；</w:t>
      </w:r>
      <w:r>
        <w:rPr>
          <w:rFonts w:ascii="仿宋" w:hAnsi="仿宋" w:cs="仿宋_GB2312"/>
          <w:spacing w:val="0"/>
        </w:rPr>
        <w:t>③提供</w:t>
      </w:r>
      <w:r>
        <w:rPr>
          <w:rFonts w:hint="default" w:ascii="仿宋" w:hAnsi="仿宋" w:cs="仿宋_GB2312"/>
          <w:spacing w:val="0"/>
        </w:rPr>
        <w:t>2</w:t>
      </w:r>
      <w:r>
        <w:rPr>
          <w:rFonts w:ascii="仿宋" w:hAnsi="仿宋" w:cs="仿宋_GB2312"/>
          <w:spacing w:val="0"/>
        </w:rPr>
        <w:t>项</w:t>
      </w:r>
      <w:r>
        <w:rPr>
          <w:rFonts w:hint="default" w:ascii="仿宋" w:hAnsi="仿宋" w:cs="仿宋_GB2312"/>
          <w:spacing w:val="0"/>
        </w:rPr>
        <w:t>监理业绩；</w:t>
      </w:r>
      <w:r>
        <w:rPr>
          <w:rFonts w:ascii="仿宋" w:hAnsi="仿宋" w:cs="仿宋_GB2312"/>
          <w:spacing w:val="0"/>
        </w:rPr>
        <w:t>④提供1项</w:t>
      </w:r>
      <w:r>
        <w:rPr>
          <w:rFonts w:hint="eastAsia" w:ascii="仿宋" w:hAnsi="仿宋" w:cs="仿宋_GB2312"/>
          <w:spacing w:val="0"/>
          <w:lang w:eastAsia="zh-CN"/>
        </w:rPr>
        <w:t>测绘</w:t>
      </w:r>
      <w:r>
        <w:rPr>
          <w:rFonts w:ascii="仿宋" w:hAnsi="仿宋" w:cs="仿宋_GB2312"/>
          <w:spacing w:val="0"/>
        </w:rPr>
        <w:t>（工程测量）</w:t>
      </w:r>
      <w:r>
        <w:rPr>
          <w:rFonts w:hint="default" w:ascii="仿宋" w:hAnsi="仿宋" w:cs="仿宋_GB2312"/>
          <w:spacing w:val="0"/>
        </w:rPr>
        <w:t>业绩；</w:t>
      </w:r>
      <w:r>
        <w:rPr>
          <w:rFonts w:ascii="仿宋" w:hAnsi="仿宋" w:cs="仿宋_GB2312"/>
          <w:spacing w:val="0"/>
        </w:rPr>
        <w:t>⑤</w:t>
      </w:r>
      <w:r>
        <w:rPr>
          <w:rFonts w:ascii="仿宋_GB2312" w:hAnsi="仿宋_GB2312" w:eastAsia="仿宋_GB2312" w:cs="仿宋_GB2312"/>
          <w:spacing w:val="0"/>
        </w:rPr>
        <w:t>提供</w:t>
      </w:r>
      <w:r>
        <w:rPr>
          <w:rFonts w:hint="default" w:ascii="仿宋_GB2312" w:hAnsi="仿宋_GB2312" w:eastAsia="仿宋_GB2312" w:cs="仿宋_GB2312"/>
          <w:spacing w:val="0"/>
        </w:rPr>
        <w:t>业绩一览</w:t>
      </w:r>
      <w:r>
        <w:rPr>
          <w:rFonts w:ascii="仿宋_GB2312" w:hAnsi="仿宋_GB2312" w:eastAsia="仿宋_GB2312" w:cs="仿宋_GB2312"/>
          <w:spacing w:val="0"/>
        </w:rPr>
        <w:t>表</w:t>
      </w:r>
      <w:r>
        <w:rPr>
          <w:rFonts w:hint="default" w:ascii="仿宋_GB2312" w:hAnsi="仿宋_GB2312" w:eastAsia="仿宋_GB2312" w:cs="仿宋_GB2312"/>
          <w:spacing w:val="0"/>
        </w:rPr>
        <w:t>，格式自拟</w:t>
      </w:r>
      <w:r>
        <w:rPr>
          <w:rFonts w:ascii="仿宋_GB2312" w:hAnsi="仿宋_GB2312" w:eastAsia="仿宋_GB2312" w:cs="仿宋_GB2312"/>
          <w:spacing w:val="0"/>
        </w:rPr>
        <w:t>）；须提供合同关键页、成交通知书（如</w:t>
      </w:r>
      <w:r>
        <w:rPr>
          <w:rFonts w:hint="default" w:ascii="仿宋_GB2312" w:hAnsi="仿宋_GB2312" w:eastAsia="仿宋_GB2312" w:cs="仿宋_GB2312"/>
          <w:spacing w:val="0"/>
        </w:rPr>
        <w:t>有）</w:t>
      </w:r>
      <w:r>
        <w:rPr>
          <w:rFonts w:ascii="仿宋_GB2312" w:hAnsi="仿宋_GB2312" w:eastAsia="仿宋_GB2312" w:cs="仿宋_GB2312"/>
          <w:spacing w:val="0"/>
        </w:rPr>
        <w:t>等有效证明；</w:t>
      </w:r>
    </w:p>
    <w:p w14:paraId="47C4C098">
      <w:pPr>
        <w:overflowPunct/>
        <w:topLinePunct w:val="0"/>
        <w:autoSpaceDN/>
        <w:spacing w:line="560" w:lineRule="exact"/>
        <w:ind w:firstLine="640" w:firstLineChars="200"/>
        <w:rPr>
          <w:rFonts w:hint="eastAsia" w:ascii="仿宋_GB2312" w:hAnsi="仿宋_GB2312" w:eastAsia="仿宋_GB2312" w:cs="仿宋_GB2312"/>
          <w:spacing w:val="0"/>
          <w:lang w:eastAsia="zh-CN"/>
        </w:rPr>
      </w:pPr>
      <w:r>
        <w:rPr>
          <w:rFonts w:ascii="仿宋_GB2312" w:hAnsi="仿宋_GB2312" w:eastAsia="仿宋_GB2312" w:cs="仿宋_GB2312"/>
          <w:spacing w:val="0"/>
        </w:rPr>
        <w:t>（六</w:t>
      </w:r>
      <w:r>
        <w:rPr>
          <w:rFonts w:hint="default" w:ascii="仿宋_GB2312" w:hAnsi="仿宋_GB2312" w:eastAsia="仿宋_GB2312" w:cs="仿宋_GB2312"/>
          <w:spacing w:val="0"/>
        </w:rPr>
        <w:t>）</w:t>
      </w:r>
      <w:r>
        <w:rPr>
          <w:rFonts w:ascii="仿宋_GB2312" w:hAnsi="仿宋_GB2312" w:eastAsia="仿宋_GB2312" w:cs="仿宋_GB2312"/>
          <w:spacing w:val="0"/>
        </w:rPr>
        <w:t>拟</w:t>
      </w:r>
      <w:r>
        <w:rPr>
          <w:rFonts w:hint="default" w:ascii="仿宋_GB2312" w:hAnsi="仿宋_GB2312" w:eastAsia="仿宋_GB2312" w:cs="仿宋_GB2312"/>
          <w:spacing w:val="0"/>
        </w:rPr>
        <w:t>安排投入人员情况</w:t>
      </w:r>
      <w:r>
        <w:rPr>
          <w:rFonts w:hint="eastAsia" w:ascii="仿宋_GB2312" w:hAnsi="仿宋_GB2312" w:eastAsia="仿宋_GB2312" w:cs="仿宋_GB2312"/>
          <w:spacing w:val="0"/>
          <w:lang w:eastAsia="zh-CN"/>
        </w:rPr>
        <w:t>：</w:t>
      </w:r>
    </w:p>
    <w:p w14:paraId="4EFF7CA0">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 w:hAnsi="仿宋" w:cs="仿宋_GB2312"/>
          <w:spacing w:val="0"/>
        </w:rPr>
        <w:t>1</w:t>
      </w:r>
      <w:r>
        <w:rPr>
          <w:rFonts w:hint="default" w:ascii="仿宋" w:hAnsi="仿宋" w:cs="仿宋_GB2312"/>
          <w:spacing w:val="0"/>
        </w:rPr>
        <w:t>.</w:t>
      </w:r>
      <w:r>
        <w:rPr>
          <w:rFonts w:ascii="仿宋" w:hAnsi="仿宋" w:cs="仿宋_GB2312"/>
          <w:spacing w:val="0"/>
        </w:rPr>
        <w:t>提供拟</w:t>
      </w:r>
      <w:r>
        <w:rPr>
          <w:rFonts w:hint="default" w:ascii="仿宋" w:hAnsi="仿宋" w:cs="仿宋_GB2312"/>
          <w:spacing w:val="0"/>
        </w:rPr>
        <w:t>派项目</w:t>
      </w:r>
      <w:r>
        <w:rPr>
          <w:rFonts w:ascii="仿宋" w:hAnsi="仿宋" w:cs="仿宋_GB2312"/>
          <w:spacing w:val="0"/>
        </w:rPr>
        <w:t>总</w:t>
      </w:r>
      <w:r>
        <w:rPr>
          <w:rFonts w:hint="default" w:ascii="仿宋" w:hAnsi="仿宋" w:cs="仿宋_GB2312"/>
          <w:spacing w:val="0"/>
        </w:rPr>
        <w:t>负责人从事本项目同类工作经验</w:t>
      </w:r>
      <w:r>
        <w:rPr>
          <w:rFonts w:ascii="仿宋" w:hAnsi="仿宋" w:cs="仿宋_GB2312"/>
          <w:spacing w:val="0"/>
        </w:rPr>
        <w:t>证明</w:t>
      </w:r>
      <w:r>
        <w:rPr>
          <w:rFonts w:hint="default" w:ascii="仿宋" w:hAnsi="仿宋" w:cs="仿宋_GB2312"/>
          <w:spacing w:val="0"/>
        </w:rPr>
        <w:t>材料及项目业绩</w:t>
      </w:r>
      <w:r>
        <w:rPr>
          <w:rFonts w:hint="default" w:ascii="仿宋_GB2312" w:hAnsi="仿宋_GB2312" w:eastAsia="仿宋_GB2312" w:cs="仿宋_GB2312"/>
          <w:spacing w:val="0"/>
        </w:rPr>
        <w:t>一览</w:t>
      </w:r>
      <w:r>
        <w:rPr>
          <w:rFonts w:ascii="仿宋_GB2312" w:hAnsi="仿宋_GB2312" w:eastAsia="仿宋_GB2312" w:cs="仿宋_GB2312"/>
          <w:spacing w:val="0"/>
        </w:rPr>
        <w:t>表，须提供近</w:t>
      </w:r>
      <w:r>
        <w:rPr>
          <w:rFonts w:hint="default" w:ascii="仿宋_GB2312" w:hAnsi="仿宋_GB2312" w:eastAsia="仿宋_GB2312" w:cs="仿宋_GB2312"/>
          <w:spacing w:val="0"/>
        </w:rPr>
        <w:t>三年</w:t>
      </w:r>
      <w:r>
        <w:rPr>
          <w:rFonts w:ascii="仿宋_GB2312" w:hAnsi="仿宋_GB2312" w:eastAsia="仿宋_GB2312" w:cs="仿宋_GB2312"/>
          <w:spacing w:val="0"/>
        </w:rPr>
        <w:t>（自2023年1月1日</w:t>
      </w:r>
      <w:r>
        <w:rPr>
          <w:rFonts w:hint="default" w:ascii="仿宋_GB2312" w:hAnsi="仿宋_GB2312" w:eastAsia="仿宋_GB2312" w:cs="仿宋_GB2312"/>
          <w:spacing w:val="0"/>
        </w:rPr>
        <w:t>起，以合同签订时间为准）</w:t>
      </w:r>
      <w:r>
        <w:rPr>
          <w:rFonts w:ascii="仿宋_GB2312" w:hAnsi="仿宋_GB2312" w:eastAsia="仿宋_GB2312" w:cs="仿宋_GB2312"/>
          <w:spacing w:val="0"/>
        </w:rPr>
        <w:t>1项（包括</w:t>
      </w:r>
      <w:r>
        <w:rPr>
          <w:rFonts w:hint="default" w:ascii="仿宋_GB2312" w:hAnsi="仿宋_GB2312" w:eastAsia="仿宋_GB2312" w:cs="仿宋_GB2312"/>
          <w:spacing w:val="0"/>
        </w:rPr>
        <w:t>但不限于担任全过程工程咨询负责人或招标</w:t>
      </w:r>
      <w:r>
        <w:rPr>
          <w:rFonts w:ascii="仿宋_GB2312" w:hAnsi="仿宋_GB2312" w:eastAsia="仿宋_GB2312" w:cs="仿宋_GB2312"/>
          <w:spacing w:val="0"/>
        </w:rPr>
        <w:t>负责人</w:t>
      </w:r>
      <w:r>
        <w:rPr>
          <w:rFonts w:hint="default" w:ascii="仿宋_GB2312" w:hAnsi="仿宋_GB2312" w:eastAsia="仿宋_GB2312" w:cs="仿宋_GB2312"/>
          <w:spacing w:val="0"/>
        </w:rPr>
        <w:t>、造价</w:t>
      </w:r>
      <w:r>
        <w:rPr>
          <w:rFonts w:ascii="仿宋_GB2312" w:hAnsi="仿宋_GB2312" w:eastAsia="仿宋_GB2312" w:cs="仿宋_GB2312"/>
          <w:spacing w:val="0"/>
        </w:rPr>
        <w:t>负责</w:t>
      </w:r>
      <w:r>
        <w:rPr>
          <w:rFonts w:hint="default" w:ascii="仿宋_GB2312" w:hAnsi="仿宋_GB2312" w:eastAsia="仿宋_GB2312" w:cs="仿宋_GB2312"/>
          <w:spacing w:val="0"/>
        </w:rPr>
        <w:t>人、</w:t>
      </w:r>
      <w:r>
        <w:rPr>
          <w:rFonts w:ascii="仿宋_GB2312" w:hAnsi="仿宋_GB2312" w:eastAsia="仿宋_GB2312" w:cs="仿宋_GB2312"/>
          <w:spacing w:val="0"/>
        </w:rPr>
        <w:t>总监理工程师</w:t>
      </w:r>
      <w:r>
        <w:rPr>
          <w:rFonts w:hint="default" w:ascii="仿宋_GB2312" w:hAnsi="仿宋_GB2312" w:eastAsia="仿宋_GB2312" w:cs="仿宋_GB2312"/>
          <w:spacing w:val="0"/>
        </w:rPr>
        <w:t>或</w:t>
      </w:r>
      <w:r>
        <w:rPr>
          <w:rFonts w:ascii="仿宋_GB2312" w:hAnsi="仿宋_GB2312" w:eastAsia="仿宋_GB2312" w:cs="仿宋_GB2312"/>
          <w:spacing w:val="0"/>
        </w:rPr>
        <w:t>勘察</w:t>
      </w:r>
      <w:r>
        <w:rPr>
          <w:rFonts w:hint="default" w:ascii="仿宋_GB2312" w:hAnsi="仿宋_GB2312" w:eastAsia="仿宋_GB2312" w:cs="仿宋_GB2312"/>
          <w:spacing w:val="0"/>
        </w:rPr>
        <w:t>负责人</w:t>
      </w:r>
      <w:r>
        <w:rPr>
          <w:rFonts w:ascii="仿宋_GB2312" w:hAnsi="仿宋_GB2312" w:eastAsia="仿宋_GB2312" w:cs="仿宋_GB2312"/>
          <w:spacing w:val="0"/>
        </w:rPr>
        <w:t>同</w:t>
      </w:r>
      <w:r>
        <w:rPr>
          <w:rFonts w:hint="default" w:ascii="仿宋_GB2312" w:hAnsi="仿宋_GB2312" w:eastAsia="仿宋_GB2312" w:cs="仿宋_GB2312"/>
          <w:spacing w:val="0"/>
        </w:rPr>
        <w:t>等职务）</w:t>
      </w:r>
      <w:r>
        <w:rPr>
          <w:rFonts w:ascii="仿宋_GB2312" w:hAnsi="仿宋_GB2312" w:eastAsia="仿宋_GB2312" w:cs="仿宋_GB2312"/>
          <w:spacing w:val="0"/>
        </w:rPr>
        <w:t>同</w:t>
      </w:r>
      <w:r>
        <w:rPr>
          <w:rFonts w:hint="default" w:ascii="仿宋_GB2312" w:hAnsi="仿宋_GB2312" w:eastAsia="仿宋_GB2312" w:cs="仿宋_GB2312"/>
          <w:spacing w:val="0"/>
        </w:rPr>
        <w:t>类项目业绩的</w:t>
      </w:r>
      <w:r>
        <w:rPr>
          <w:rFonts w:ascii="仿宋_GB2312" w:hAnsi="仿宋_GB2312" w:eastAsia="仿宋_GB2312" w:cs="仿宋_GB2312"/>
          <w:spacing w:val="0"/>
        </w:rPr>
        <w:t>合同关键页、成交通知书（如有）、</w:t>
      </w:r>
      <w:r>
        <w:rPr>
          <w:rFonts w:hint="default" w:ascii="仿宋_GB2312" w:hAnsi="仿宋_GB2312" w:eastAsia="仿宋_GB2312" w:cs="仿宋_GB2312"/>
          <w:spacing w:val="0"/>
        </w:rPr>
        <w:t>任职证明</w:t>
      </w:r>
      <w:r>
        <w:rPr>
          <w:rFonts w:ascii="仿宋_GB2312" w:hAnsi="仿宋_GB2312" w:eastAsia="仿宋_GB2312" w:cs="仿宋_GB2312"/>
          <w:spacing w:val="0"/>
        </w:rPr>
        <w:t>等有效证明；</w:t>
      </w:r>
    </w:p>
    <w:p w14:paraId="03F57D6D">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_GB2312" w:hAnsi="仿宋_GB2312" w:eastAsia="仿宋_GB2312" w:cs="仿宋_GB2312"/>
          <w:spacing w:val="0"/>
        </w:rPr>
        <w:t>2.提供所</w:t>
      </w:r>
      <w:r>
        <w:rPr>
          <w:rFonts w:hint="default" w:ascii="仿宋_GB2312" w:hAnsi="仿宋_GB2312" w:eastAsia="仿宋_GB2312" w:cs="仿宋_GB2312"/>
          <w:spacing w:val="0"/>
        </w:rPr>
        <w:t>有拟投</w:t>
      </w:r>
      <w:r>
        <w:rPr>
          <w:rFonts w:ascii="仿宋_GB2312" w:hAnsi="仿宋_GB2312" w:eastAsia="仿宋_GB2312" w:cs="仿宋_GB2312"/>
          <w:spacing w:val="0"/>
        </w:rPr>
        <w:t>入人</w:t>
      </w:r>
      <w:r>
        <w:rPr>
          <w:rFonts w:hint="default" w:ascii="仿宋_GB2312" w:hAnsi="仿宋_GB2312" w:eastAsia="仿宋_GB2312" w:cs="仿宋_GB2312"/>
          <w:spacing w:val="0"/>
        </w:rPr>
        <w:t>员相关资格证书，如职称证书、注册证</w:t>
      </w:r>
      <w:r>
        <w:rPr>
          <w:rFonts w:ascii="仿宋_GB2312" w:hAnsi="仿宋_GB2312" w:eastAsia="仿宋_GB2312" w:cs="仿宋_GB2312"/>
          <w:spacing w:val="0"/>
        </w:rPr>
        <w:t>书</w:t>
      </w:r>
      <w:r>
        <w:rPr>
          <w:rFonts w:hint="default" w:ascii="仿宋_GB2312" w:hAnsi="仿宋_GB2312" w:eastAsia="仿宋_GB2312" w:cs="仿宋_GB2312"/>
          <w:spacing w:val="0"/>
        </w:rPr>
        <w:t>、上岗证等，提供原件扫描件；</w:t>
      </w:r>
    </w:p>
    <w:p w14:paraId="201A9290">
      <w:pPr>
        <w:overflowPunct/>
        <w:topLinePunct w:val="0"/>
        <w:autoSpaceDN/>
        <w:spacing w:line="560" w:lineRule="exact"/>
        <w:ind w:firstLine="640" w:firstLineChars="200"/>
        <w:rPr>
          <w:rFonts w:hint="default" w:ascii="仿宋_GB2312" w:hAnsi="仿宋_GB2312" w:eastAsia="仿宋_GB2312" w:cs="仿宋_GB2312"/>
          <w:spacing w:val="0"/>
        </w:rPr>
      </w:pPr>
      <w:r>
        <w:rPr>
          <w:rFonts w:hint="default" w:ascii="仿宋_GB2312" w:hAnsi="仿宋_GB2312" w:eastAsia="仿宋_GB2312" w:cs="仿宋_GB2312"/>
          <w:spacing w:val="0"/>
        </w:rPr>
        <w:t>3.</w:t>
      </w:r>
      <w:r>
        <w:rPr>
          <w:rFonts w:ascii="仿宋_GB2312" w:hAnsi="仿宋_GB2312" w:eastAsia="仿宋_GB2312" w:cs="仿宋_GB2312"/>
          <w:spacing w:val="0"/>
        </w:rPr>
        <w:t>提供</w:t>
      </w:r>
      <w:r>
        <w:rPr>
          <w:rFonts w:hint="default" w:ascii="仿宋_GB2312" w:hAnsi="仿宋_GB2312" w:eastAsia="仿宋_GB2312" w:cs="仿宋_GB2312"/>
          <w:spacing w:val="0"/>
        </w:rPr>
        <w:t>近三个月</w:t>
      </w:r>
      <w:r>
        <w:rPr>
          <w:rFonts w:ascii="仿宋_GB2312" w:hAnsi="仿宋_GB2312" w:eastAsia="仿宋_GB2312" w:cs="仿宋_GB2312"/>
          <w:spacing w:val="0"/>
        </w:rPr>
        <w:t>载有</w:t>
      </w:r>
      <w:r>
        <w:rPr>
          <w:rFonts w:hint="default" w:ascii="仿宋_GB2312" w:hAnsi="仿宋_GB2312" w:eastAsia="仿宋_GB2312" w:cs="仿宋_GB2312"/>
          <w:spacing w:val="0"/>
        </w:rPr>
        <w:t>社</w:t>
      </w:r>
      <w:r>
        <w:rPr>
          <w:rFonts w:ascii="仿宋_GB2312" w:hAnsi="仿宋_GB2312" w:eastAsia="仿宋_GB2312" w:cs="仿宋_GB2312"/>
          <w:spacing w:val="0"/>
        </w:rPr>
        <w:t>保</w:t>
      </w:r>
      <w:r>
        <w:rPr>
          <w:rFonts w:hint="default" w:ascii="仿宋_GB2312" w:hAnsi="仿宋_GB2312" w:eastAsia="仿宋_GB2312" w:cs="仿宋_GB2312"/>
          <w:spacing w:val="0"/>
        </w:rPr>
        <w:t>部门公章的社保缴交证明</w:t>
      </w:r>
      <w:r>
        <w:rPr>
          <w:rFonts w:ascii="仿宋_GB2312" w:hAnsi="仿宋_GB2312" w:eastAsia="仿宋_GB2312" w:cs="仿宋_GB2312"/>
          <w:spacing w:val="0"/>
        </w:rPr>
        <w:t>。</w:t>
      </w:r>
    </w:p>
    <w:p w14:paraId="13ECF1DA">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_GB2312" w:hAnsi="仿宋_GB2312" w:eastAsia="仿宋_GB2312" w:cs="仿宋_GB2312"/>
          <w:spacing w:val="0"/>
        </w:rPr>
        <w:t>（七</w:t>
      </w:r>
      <w:r>
        <w:rPr>
          <w:rFonts w:hint="default" w:ascii="仿宋_GB2312" w:hAnsi="仿宋_GB2312" w:eastAsia="仿宋_GB2312" w:cs="仿宋_GB2312"/>
          <w:spacing w:val="0"/>
        </w:rPr>
        <w:t>）</w:t>
      </w:r>
      <w:r>
        <w:rPr>
          <w:rFonts w:ascii="仿宋_GB2312" w:hAnsi="仿宋_GB2312" w:eastAsia="仿宋_GB2312" w:cs="仿宋_GB2312"/>
          <w:spacing w:val="0"/>
        </w:rPr>
        <w:t>技术</w:t>
      </w:r>
      <w:r>
        <w:rPr>
          <w:rFonts w:hint="default" w:ascii="仿宋_GB2312" w:hAnsi="仿宋_GB2312" w:eastAsia="仿宋_GB2312" w:cs="仿宋_GB2312"/>
          <w:spacing w:val="0"/>
        </w:rPr>
        <w:t>服务方案：</w:t>
      </w:r>
    </w:p>
    <w:p w14:paraId="143C20C4">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_GB2312" w:hAnsi="仿宋_GB2312" w:eastAsia="仿宋_GB2312" w:cs="仿宋_GB2312"/>
          <w:spacing w:val="0"/>
        </w:rPr>
        <w:t>1.项目服务方案；</w:t>
      </w:r>
    </w:p>
    <w:p w14:paraId="46AAB0C6">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_GB2312" w:hAnsi="仿宋_GB2312" w:eastAsia="仿宋_GB2312" w:cs="仿宋_GB2312"/>
          <w:spacing w:val="0"/>
        </w:rPr>
        <w:t>2.质量保障措施；</w:t>
      </w:r>
    </w:p>
    <w:p w14:paraId="2AB1DF16">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_GB2312" w:hAnsi="仿宋_GB2312" w:eastAsia="仿宋_GB2312" w:cs="仿宋_GB2312"/>
          <w:spacing w:val="0"/>
        </w:rPr>
        <w:t>3.项目重点难点分析、应对措施及相关的合理化建议；</w:t>
      </w:r>
    </w:p>
    <w:p w14:paraId="37CCE53B">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_GB2312" w:hAnsi="仿宋_GB2312" w:eastAsia="仿宋_GB2312" w:cs="仿宋_GB2312"/>
          <w:spacing w:val="0"/>
        </w:rPr>
        <w:t>4.管理</w:t>
      </w:r>
      <w:r>
        <w:rPr>
          <w:rFonts w:hint="default" w:ascii="仿宋_GB2312" w:hAnsi="仿宋_GB2312" w:eastAsia="仿宋_GB2312" w:cs="仿宋_GB2312"/>
          <w:spacing w:val="0"/>
        </w:rPr>
        <w:t>制度；</w:t>
      </w:r>
    </w:p>
    <w:p w14:paraId="32B42BB7">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_GB2312" w:hAnsi="仿宋_GB2312" w:eastAsia="仿宋_GB2312" w:cs="仿宋_GB2312"/>
          <w:spacing w:val="0"/>
        </w:rPr>
        <w:t>5.投</w:t>
      </w:r>
      <w:r>
        <w:rPr>
          <w:rFonts w:hint="default" w:ascii="仿宋_GB2312" w:hAnsi="仿宋_GB2312" w:eastAsia="仿宋_GB2312" w:cs="仿宋_GB2312"/>
          <w:spacing w:val="0"/>
        </w:rPr>
        <w:t>入服务配套的设施情况；</w:t>
      </w:r>
    </w:p>
    <w:p w14:paraId="65E3839C">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_GB2312" w:hAnsi="仿宋_GB2312" w:eastAsia="仿宋_GB2312" w:cs="仿宋_GB2312"/>
          <w:spacing w:val="0"/>
        </w:rPr>
        <w:t>6.项目</w:t>
      </w:r>
      <w:r>
        <w:rPr>
          <w:rFonts w:hint="default" w:ascii="仿宋_GB2312" w:hAnsi="仿宋_GB2312" w:eastAsia="仿宋_GB2312" w:cs="仿宋_GB2312"/>
          <w:spacing w:val="0"/>
        </w:rPr>
        <w:t>服务承诺。</w:t>
      </w:r>
    </w:p>
    <w:p w14:paraId="707B09C8">
      <w:pPr>
        <w:overflowPunct/>
        <w:topLinePunct w:val="0"/>
        <w:autoSpaceDN/>
        <w:spacing w:line="560" w:lineRule="exact"/>
        <w:ind w:firstLine="640" w:firstLineChars="200"/>
        <w:rPr>
          <w:rFonts w:hint="default" w:ascii="黑体" w:hAnsi="黑体" w:eastAsia="黑体" w:cs="宋体"/>
          <w:spacing w:val="0"/>
          <w:kern w:val="36"/>
          <w:lang w:val="en"/>
        </w:rPr>
      </w:pPr>
      <w:r>
        <w:rPr>
          <w:rFonts w:ascii="黑体" w:hAnsi="黑体" w:eastAsia="黑体" w:cs="宋体"/>
          <w:spacing w:val="0"/>
          <w:kern w:val="36"/>
          <w:lang w:val="en"/>
        </w:rPr>
        <w:t>六</w:t>
      </w:r>
      <w:r>
        <w:rPr>
          <w:rFonts w:hint="default" w:ascii="黑体" w:hAnsi="黑体" w:eastAsia="黑体" w:cs="宋体"/>
          <w:spacing w:val="0"/>
          <w:kern w:val="36"/>
          <w:lang w:val="en"/>
        </w:rPr>
        <w:t>、</w:t>
      </w:r>
      <w:r>
        <w:rPr>
          <w:rFonts w:ascii="黑体" w:hAnsi="黑体" w:eastAsia="黑体" w:cs="宋体"/>
          <w:spacing w:val="0"/>
          <w:kern w:val="36"/>
          <w:lang w:val="en"/>
        </w:rPr>
        <w:t>评标方法及标准要点</w:t>
      </w:r>
    </w:p>
    <w:p w14:paraId="590FC8C3">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_GB2312" w:hAnsi="仿宋_GB2312" w:eastAsia="仿宋_GB2312" w:cs="仿宋_GB2312"/>
          <w:spacing w:val="0"/>
        </w:rPr>
        <w:t>本次定标方式为评审定标（综合评分法）。</w:t>
      </w:r>
    </w:p>
    <w:tbl>
      <w:tblPr>
        <w:tblStyle w:val="16"/>
        <w:tblW w:w="7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5680"/>
      </w:tblGrid>
      <w:tr w14:paraId="578E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919" w:type="dxa"/>
            <w:vAlign w:val="center"/>
          </w:tcPr>
          <w:p w14:paraId="1A7D5871">
            <w:pPr>
              <w:overflowPunct/>
              <w:topLinePunct w:val="0"/>
              <w:autoSpaceDN/>
              <w:spacing w:line="560" w:lineRule="exact"/>
              <w:rPr>
                <w:rFonts w:hint="default" w:ascii="仿宋_GB2312" w:hAnsi="Calibri" w:eastAsia="仿宋_GB2312"/>
                <w:b/>
                <w:spacing w:val="0"/>
                <w:sz w:val="24"/>
                <w:szCs w:val="24"/>
              </w:rPr>
            </w:pPr>
            <w:r>
              <w:rPr>
                <w:rFonts w:ascii="仿宋_GB2312" w:hAnsi="Calibri" w:eastAsia="仿宋_GB2312"/>
                <w:b/>
                <w:spacing w:val="0"/>
                <w:sz w:val="24"/>
                <w:szCs w:val="24"/>
              </w:rPr>
              <w:t>评分项</w:t>
            </w:r>
          </w:p>
        </w:tc>
        <w:tc>
          <w:tcPr>
            <w:tcW w:w="5680" w:type="dxa"/>
            <w:vAlign w:val="center"/>
          </w:tcPr>
          <w:p w14:paraId="1769B793">
            <w:pPr>
              <w:overflowPunct/>
              <w:topLinePunct w:val="0"/>
              <w:autoSpaceDN/>
              <w:spacing w:line="560" w:lineRule="exact"/>
              <w:rPr>
                <w:rFonts w:hint="default" w:ascii="仿宋_GB2312" w:hAnsi="Calibri" w:eastAsia="仿宋_GB2312"/>
                <w:b/>
                <w:spacing w:val="0"/>
                <w:sz w:val="24"/>
                <w:szCs w:val="24"/>
              </w:rPr>
            </w:pPr>
            <w:r>
              <w:rPr>
                <w:rFonts w:ascii="仿宋_GB2312" w:hAnsi="Calibri" w:eastAsia="仿宋_GB2312"/>
                <w:b/>
                <w:spacing w:val="0"/>
                <w:sz w:val="24"/>
                <w:szCs w:val="24"/>
              </w:rPr>
              <w:t>评分要点</w:t>
            </w:r>
          </w:p>
        </w:tc>
      </w:tr>
      <w:tr w14:paraId="4E93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2" w:hRule="atLeast"/>
          <w:jc w:val="center"/>
        </w:trPr>
        <w:tc>
          <w:tcPr>
            <w:tcW w:w="1919" w:type="dxa"/>
            <w:vAlign w:val="center"/>
          </w:tcPr>
          <w:p w14:paraId="4796C60E">
            <w:pPr>
              <w:overflowPunct/>
              <w:topLinePunct w:val="0"/>
              <w:autoSpaceDN/>
              <w:jc w:val="center"/>
              <w:rPr>
                <w:rFonts w:hint="default" w:eastAsia="宋体"/>
                <w:spacing w:val="0"/>
                <w:sz w:val="21"/>
                <w:szCs w:val="21"/>
              </w:rPr>
            </w:pPr>
            <w:r>
              <w:rPr>
                <w:rFonts w:ascii="仿宋_GB2312" w:eastAsia="仿宋_GB2312"/>
                <w:spacing w:val="0"/>
                <w:sz w:val="24"/>
                <w:szCs w:val="24"/>
              </w:rPr>
              <w:t>技术服务</w:t>
            </w:r>
            <w:r>
              <w:rPr>
                <w:rFonts w:hint="default" w:ascii="仿宋_GB2312" w:eastAsia="仿宋_GB2312"/>
                <w:spacing w:val="0"/>
                <w:sz w:val="24"/>
                <w:szCs w:val="24"/>
              </w:rPr>
              <w:t>方案</w:t>
            </w:r>
          </w:p>
        </w:tc>
        <w:tc>
          <w:tcPr>
            <w:tcW w:w="5680" w:type="dxa"/>
            <w:vAlign w:val="center"/>
          </w:tcPr>
          <w:p w14:paraId="406408B3">
            <w:pPr>
              <w:overflowPunct/>
              <w:topLinePunct w:val="0"/>
              <w:autoSpaceDN/>
              <w:rPr>
                <w:rFonts w:hint="default" w:ascii="仿宋_GB2312" w:eastAsia="仿宋_GB2312"/>
                <w:spacing w:val="0"/>
                <w:sz w:val="24"/>
                <w:szCs w:val="24"/>
              </w:rPr>
            </w:pPr>
            <w:r>
              <w:rPr>
                <w:rFonts w:ascii="仿宋_GB2312" w:eastAsia="仿宋_GB2312"/>
                <w:spacing w:val="0"/>
                <w:sz w:val="24"/>
                <w:szCs w:val="24"/>
              </w:rPr>
              <w:t>1.项目服务方案；</w:t>
            </w:r>
          </w:p>
          <w:p w14:paraId="6B129EE1">
            <w:pPr>
              <w:overflowPunct/>
              <w:topLinePunct w:val="0"/>
              <w:autoSpaceDN/>
              <w:rPr>
                <w:rFonts w:hint="default" w:ascii="仿宋_GB2312" w:eastAsia="仿宋_GB2312"/>
                <w:spacing w:val="0"/>
                <w:sz w:val="24"/>
                <w:szCs w:val="24"/>
              </w:rPr>
            </w:pPr>
            <w:r>
              <w:rPr>
                <w:rFonts w:ascii="仿宋_GB2312" w:eastAsia="仿宋_GB2312"/>
                <w:spacing w:val="0"/>
                <w:sz w:val="24"/>
                <w:szCs w:val="24"/>
              </w:rPr>
              <w:t>2.质量保障措施；</w:t>
            </w:r>
          </w:p>
          <w:p w14:paraId="526D1EE1">
            <w:pPr>
              <w:overflowPunct/>
              <w:topLinePunct w:val="0"/>
              <w:autoSpaceDN/>
              <w:rPr>
                <w:rFonts w:hint="default" w:ascii="仿宋_GB2312" w:eastAsia="仿宋_GB2312"/>
                <w:spacing w:val="0"/>
                <w:sz w:val="24"/>
                <w:szCs w:val="24"/>
              </w:rPr>
            </w:pPr>
            <w:r>
              <w:rPr>
                <w:rFonts w:ascii="仿宋_GB2312" w:eastAsia="仿宋_GB2312"/>
                <w:spacing w:val="0"/>
                <w:sz w:val="24"/>
                <w:szCs w:val="24"/>
              </w:rPr>
              <w:t>3.项目重点难点分析、应对措施及相关的合理化建议；</w:t>
            </w:r>
          </w:p>
          <w:p w14:paraId="1B65B98F">
            <w:pPr>
              <w:overflowPunct/>
              <w:topLinePunct w:val="0"/>
              <w:autoSpaceDN/>
              <w:rPr>
                <w:rFonts w:hint="default" w:ascii="仿宋_GB2312" w:eastAsia="仿宋_GB2312"/>
                <w:spacing w:val="0"/>
                <w:sz w:val="24"/>
                <w:szCs w:val="24"/>
              </w:rPr>
            </w:pPr>
            <w:r>
              <w:rPr>
                <w:rFonts w:ascii="仿宋_GB2312" w:eastAsia="仿宋_GB2312"/>
                <w:spacing w:val="0"/>
                <w:sz w:val="24"/>
                <w:szCs w:val="24"/>
              </w:rPr>
              <w:t>4.管理制度；</w:t>
            </w:r>
          </w:p>
          <w:p w14:paraId="53A89C1B">
            <w:pPr>
              <w:overflowPunct/>
              <w:topLinePunct w:val="0"/>
              <w:autoSpaceDN/>
              <w:rPr>
                <w:rFonts w:hint="default" w:ascii="仿宋_GB2312" w:eastAsia="仿宋_GB2312"/>
                <w:spacing w:val="0"/>
                <w:sz w:val="24"/>
                <w:szCs w:val="24"/>
              </w:rPr>
            </w:pPr>
            <w:r>
              <w:rPr>
                <w:rFonts w:ascii="仿宋_GB2312" w:eastAsia="仿宋_GB2312"/>
                <w:spacing w:val="0"/>
                <w:sz w:val="24"/>
                <w:szCs w:val="24"/>
              </w:rPr>
              <w:t>5.投入服务配套的设施情况；</w:t>
            </w:r>
          </w:p>
          <w:p w14:paraId="711935B7">
            <w:pPr>
              <w:overflowPunct/>
              <w:topLinePunct w:val="0"/>
              <w:autoSpaceDN/>
              <w:rPr>
                <w:rFonts w:hint="default" w:ascii="仿宋_GB2312" w:eastAsia="仿宋_GB2312"/>
                <w:spacing w:val="0"/>
                <w:sz w:val="24"/>
                <w:szCs w:val="24"/>
              </w:rPr>
            </w:pPr>
            <w:r>
              <w:rPr>
                <w:rFonts w:ascii="仿宋_GB2312" w:eastAsia="仿宋_GB2312"/>
                <w:spacing w:val="0"/>
                <w:sz w:val="24"/>
                <w:szCs w:val="24"/>
              </w:rPr>
              <w:t>6.项目服务承诺</w:t>
            </w:r>
          </w:p>
        </w:tc>
      </w:tr>
      <w:tr w14:paraId="0235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jc w:val="center"/>
        </w:trPr>
        <w:tc>
          <w:tcPr>
            <w:tcW w:w="1919" w:type="dxa"/>
            <w:vAlign w:val="center"/>
          </w:tcPr>
          <w:p w14:paraId="4342EC62">
            <w:pPr>
              <w:overflowPunct/>
              <w:topLinePunct w:val="0"/>
              <w:autoSpaceDN/>
              <w:jc w:val="center"/>
              <w:rPr>
                <w:rFonts w:hint="default" w:ascii="仿宋_GB2312" w:eastAsia="仿宋_GB2312"/>
                <w:spacing w:val="0"/>
                <w:sz w:val="24"/>
                <w:szCs w:val="24"/>
              </w:rPr>
            </w:pPr>
            <w:r>
              <w:rPr>
                <w:rFonts w:ascii="仿宋_GB2312" w:eastAsia="仿宋_GB2312"/>
                <w:spacing w:val="0"/>
                <w:sz w:val="24"/>
                <w:szCs w:val="24"/>
              </w:rPr>
              <w:t>项目报价</w:t>
            </w:r>
          </w:p>
        </w:tc>
        <w:tc>
          <w:tcPr>
            <w:tcW w:w="5680" w:type="dxa"/>
            <w:vAlign w:val="center"/>
          </w:tcPr>
          <w:p w14:paraId="70B103EE">
            <w:pPr>
              <w:overflowPunct/>
              <w:topLinePunct w:val="0"/>
              <w:autoSpaceDN/>
              <w:rPr>
                <w:rFonts w:hint="default" w:ascii="仿宋_GB2312" w:eastAsia="仿宋_GB2312"/>
                <w:spacing w:val="0"/>
                <w:sz w:val="24"/>
                <w:szCs w:val="24"/>
              </w:rPr>
            </w:pPr>
            <w:r>
              <w:rPr>
                <w:rFonts w:ascii="仿宋_GB2312" w:eastAsia="仿宋_GB2312"/>
                <w:spacing w:val="0"/>
                <w:sz w:val="24"/>
                <w:szCs w:val="24"/>
              </w:rPr>
              <w:t>根据投标报价明细的合理性</w:t>
            </w:r>
          </w:p>
        </w:tc>
      </w:tr>
      <w:tr w14:paraId="6451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1919" w:type="dxa"/>
            <w:vAlign w:val="center"/>
          </w:tcPr>
          <w:p w14:paraId="7BF11B07">
            <w:pPr>
              <w:overflowPunct/>
              <w:topLinePunct w:val="0"/>
              <w:autoSpaceDN/>
              <w:jc w:val="center"/>
              <w:rPr>
                <w:rFonts w:hint="default" w:ascii="仿宋_GB2312" w:hAnsi="Calibri" w:eastAsia="仿宋_GB2312"/>
                <w:b/>
                <w:spacing w:val="0"/>
                <w:sz w:val="24"/>
                <w:szCs w:val="24"/>
              </w:rPr>
            </w:pPr>
            <w:r>
              <w:rPr>
                <w:rFonts w:ascii="仿宋_GB2312" w:eastAsia="仿宋_GB2312"/>
                <w:spacing w:val="0"/>
                <w:sz w:val="24"/>
                <w:szCs w:val="24"/>
              </w:rPr>
              <w:t>投标人具有相关业务资质情况</w:t>
            </w:r>
          </w:p>
        </w:tc>
        <w:tc>
          <w:tcPr>
            <w:tcW w:w="5680" w:type="dxa"/>
            <w:vAlign w:val="center"/>
          </w:tcPr>
          <w:p w14:paraId="211468AD">
            <w:pPr>
              <w:overflowPunct/>
              <w:topLinePunct w:val="0"/>
              <w:autoSpaceDN/>
              <w:rPr>
                <w:rFonts w:hint="default" w:ascii="仿宋_GB2312" w:eastAsia="仿宋_GB2312"/>
                <w:spacing w:val="0"/>
                <w:sz w:val="24"/>
                <w:szCs w:val="24"/>
              </w:rPr>
            </w:pPr>
            <w:r>
              <w:rPr>
                <w:rFonts w:ascii="仿宋_GB2312" w:eastAsia="仿宋_GB2312"/>
                <w:spacing w:val="0"/>
                <w:sz w:val="24"/>
                <w:szCs w:val="24"/>
              </w:rPr>
              <w:t>1.企业营业执照：提供营业执照扫描件或事业单位法人证等法人证明扫描件；</w:t>
            </w:r>
          </w:p>
          <w:p w14:paraId="12677A28">
            <w:pPr>
              <w:overflowPunct/>
              <w:topLinePunct w:val="0"/>
              <w:autoSpaceDN/>
              <w:rPr>
                <w:rFonts w:hint="default" w:ascii="仿宋_GB2312" w:hAnsi="仿宋" w:eastAsia="仿宋_GB2312" w:cs="仿宋"/>
                <w:b/>
                <w:bCs/>
                <w:spacing w:val="0"/>
                <w:sz w:val="21"/>
                <w:szCs w:val="21"/>
                <w:shd w:val="clear" w:color="auto" w:fill="FFFFFF"/>
              </w:rPr>
            </w:pPr>
            <w:r>
              <w:rPr>
                <w:rFonts w:ascii="仿宋_GB2312" w:eastAsia="仿宋_GB2312"/>
                <w:spacing w:val="0"/>
                <w:sz w:val="24"/>
                <w:szCs w:val="24"/>
              </w:rPr>
              <w:t>2</w:t>
            </w:r>
            <w:r>
              <w:rPr>
                <w:rFonts w:hint="default" w:ascii="仿宋_GB2312" w:eastAsia="仿宋_GB2312"/>
                <w:spacing w:val="0"/>
                <w:sz w:val="24"/>
                <w:szCs w:val="24"/>
              </w:rPr>
              <w:t>.</w:t>
            </w:r>
            <w:r>
              <w:rPr>
                <w:rFonts w:ascii="仿宋_GB2312" w:eastAsia="仿宋_GB2312"/>
                <w:spacing w:val="0"/>
                <w:sz w:val="24"/>
                <w:szCs w:val="24"/>
              </w:rPr>
              <w:t>企业资质情况：投标人提供与本项目工作内容相关的资质证书（具备房屋建筑工程监理丙级或以上资质、具备</w:t>
            </w:r>
            <w:r>
              <w:rPr>
                <w:rFonts w:hint="eastAsia" w:ascii="仿宋_GB2312" w:eastAsia="仿宋_GB2312"/>
                <w:spacing w:val="0"/>
                <w:sz w:val="24"/>
                <w:szCs w:val="24"/>
                <w:lang w:val="en-US" w:eastAsia="zh-CN"/>
              </w:rPr>
              <w:t>测绘（工程测量专业）乙级或以上资质</w:t>
            </w:r>
            <w:r>
              <w:rPr>
                <w:rFonts w:ascii="仿宋_GB2312" w:eastAsia="仿宋_GB2312"/>
                <w:spacing w:val="0"/>
                <w:sz w:val="24"/>
                <w:szCs w:val="24"/>
              </w:rPr>
              <w:t>）</w:t>
            </w:r>
          </w:p>
        </w:tc>
      </w:tr>
      <w:tr w14:paraId="24D9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jc w:val="center"/>
        </w:trPr>
        <w:tc>
          <w:tcPr>
            <w:tcW w:w="1919" w:type="dxa"/>
            <w:vAlign w:val="center"/>
          </w:tcPr>
          <w:p w14:paraId="013B2743">
            <w:pPr>
              <w:widowControl/>
              <w:overflowPunct/>
              <w:topLinePunct w:val="0"/>
              <w:autoSpaceDN/>
              <w:jc w:val="center"/>
              <w:rPr>
                <w:rFonts w:hint="default" w:ascii="Calibri" w:hAnsi="Calibri" w:eastAsia="宋体"/>
                <w:b/>
                <w:spacing w:val="0"/>
              </w:rPr>
            </w:pPr>
            <w:r>
              <w:rPr>
                <w:rFonts w:ascii="仿宋_GB2312" w:eastAsia="仿宋_GB2312"/>
                <w:spacing w:val="0"/>
                <w:sz w:val="24"/>
                <w:szCs w:val="24"/>
              </w:rPr>
              <w:t>投标人同类项目业绩</w:t>
            </w:r>
          </w:p>
        </w:tc>
        <w:tc>
          <w:tcPr>
            <w:tcW w:w="5680" w:type="dxa"/>
            <w:vAlign w:val="center"/>
          </w:tcPr>
          <w:p w14:paraId="10C75D41">
            <w:pPr>
              <w:overflowPunct/>
              <w:topLinePunct w:val="0"/>
              <w:autoSpaceDN/>
              <w:rPr>
                <w:rFonts w:hint="default" w:ascii="仿宋_GB2312" w:eastAsia="仿宋_GB2312"/>
                <w:spacing w:val="0"/>
                <w:sz w:val="24"/>
                <w:szCs w:val="24"/>
              </w:rPr>
            </w:pPr>
            <w:r>
              <w:rPr>
                <w:rFonts w:ascii="仿宋_GB2312" w:eastAsia="仿宋_GB2312"/>
                <w:spacing w:val="0"/>
                <w:sz w:val="24"/>
                <w:szCs w:val="24"/>
              </w:rPr>
              <w:t>提供近三年（自2023年1月1日起，以合同签订时间为准）投标人承担过的自认为有代表性的同类项目业绩</w:t>
            </w:r>
          </w:p>
        </w:tc>
      </w:tr>
      <w:tr w14:paraId="40B8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1" w:hRule="atLeast"/>
          <w:jc w:val="center"/>
        </w:trPr>
        <w:tc>
          <w:tcPr>
            <w:tcW w:w="1919" w:type="dxa"/>
            <w:vAlign w:val="center"/>
          </w:tcPr>
          <w:p w14:paraId="43000539">
            <w:pPr>
              <w:overflowPunct/>
              <w:topLinePunct w:val="0"/>
              <w:autoSpaceDN/>
              <w:jc w:val="center"/>
              <w:rPr>
                <w:rFonts w:hint="default" w:ascii="Calibri" w:hAnsi="Calibri" w:eastAsia="宋体"/>
                <w:b/>
                <w:spacing w:val="0"/>
              </w:rPr>
            </w:pPr>
            <w:r>
              <w:rPr>
                <w:rFonts w:ascii="仿宋_GB2312" w:eastAsia="仿宋_GB2312"/>
                <w:spacing w:val="0"/>
                <w:sz w:val="24"/>
                <w:szCs w:val="24"/>
              </w:rPr>
              <w:t>投标人拟安排投入人员情况</w:t>
            </w:r>
          </w:p>
        </w:tc>
        <w:tc>
          <w:tcPr>
            <w:tcW w:w="5680" w:type="dxa"/>
            <w:vAlign w:val="center"/>
          </w:tcPr>
          <w:p w14:paraId="516FD880">
            <w:pPr>
              <w:overflowPunct/>
              <w:topLinePunct w:val="0"/>
              <w:autoSpaceDN/>
              <w:rPr>
                <w:rFonts w:hint="default" w:ascii="仿宋_GB2312" w:eastAsia="仿宋_GB2312"/>
                <w:spacing w:val="0"/>
                <w:sz w:val="24"/>
                <w:szCs w:val="24"/>
              </w:rPr>
            </w:pPr>
            <w:r>
              <w:rPr>
                <w:rFonts w:ascii="仿宋_GB2312" w:eastAsia="仿宋_GB2312"/>
                <w:spacing w:val="0"/>
                <w:sz w:val="24"/>
                <w:szCs w:val="24"/>
              </w:rPr>
              <w:t>1.提供拟派项目总负责人从事本项目同类工作经验证明材料及项目业绩一览表，须提供近三年（自2023年1月1日起，以合同签订时间为准）1项担任（包括但不限于担任全过程工程咨询负责人或招标负责人、造价负责人、总监理工程师或勘察负责人同等职务）的项目业绩的合同关键页、成交通知书（如有）、任职证明等有效证明；</w:t>
            </w:r>
          </w:p>
          <w:p w14:paraId="7FB96320">
            <w:pPr>
              <w:overflowPunct/>
              <w:topLinePunct w:val="0"/>
              <w:autoSpaceDN/>
              <w:rPr>
                <w:rFonts w:hint="default" w:ascii="仿宋_GB2312" w:eastAsia="仿宋_GB2312"/>
                <w:spacing w:val="0"/>
                <w:sz w:val="24"/>
                <w:szCs w:val="24"/>
              </w:rPr>
            </w:pPr>
            <w:r>
              <w:rPr>
                <w:rFonts w:ascii="仿宋_GB2312" w:eastAsia="仿宋_GB2312"/>
                <w:spacing w:val="0"/>
                <w:sz w:val="24"/>
                <w:szCs w:val="24"/>
              </w:rPr>
              <w:t>2.提供拟投入人员相关资格证书，如职称证书、注册证书、上岗证等，提供原件扫描件；</w:t>
            </w:r>
          </w:p>
          <w:p w14:paraId="78574BB9">
            <w:pPr>
              <w:overflowPunct/>
              <w:topLinePunct w:val="0"/>
              <w:autoSpaceDN/>
              <w:rPr>
                <w:rFonts w:hint="default" w:ascii="Calibri" w:hAnsi="Calibri" w:eastAsia="宋体"/>
                <w:spacing w:val="0"/>
                <w:sz w:val="21"/>
                <w:szCs w:val="22"/>
              </w:rPr>
            </w:pPr>
            <w:r>
              <w:rPr>
                <w:rFonts w:ascii="仿宋_GB2312" w:eastAsia="仿宋_GB2312"/>
                <w:spacing w:val="0"/>
                <w:sz w:val="24"/>
                <w:szCs w:val="24"/>
              </w:rPr>
              <w:t>3.提供近三个月载有社保部门公章的社保缴交证明</w:t>
            </w:r>
          </w:p>
        </w:tc>
      </w:tr>
    </w:tbl>
    <w:p w14:paraId="2EA21768">
      <w:pPr>
        <w:overflowPunct/>
        <w:topLinePunct w:val="0"/>
        <w:autoSpaceDN/>
        <w:spacing w:line="560" w:lineRule="exact"/>
        <w:ind w:firstLine="640" w:firstLineChars="200"/>
        <w:rPr>
          <w:rFonts w:hint="default" w:ascii="黑体" w:hAnsi="黑体" w:eastAsia="黑体" w:cs="宋体"/>
          <w:spacing w:val="0"/>
          <w:kern w:val="36"/>
          <w:lang w:val="en"/>
        </w:rPr>
      </w:pPr>
      <w:r>
        <w:rPr>
          <w:rFonts w:ascii="黑体" w:hAnsi="黑体" w:eastAsia="黑体" w:cs="宋体"/>
          <w:spacing w:val="0"/>
          <w:kern w:val="36"/>
          <w:lang w:val="en"/>
        </w:rPr>
        <w:t>七</w:t>
      </w:r>
      <w:r>
        <w:rPr>
          <w:rFonts w:hint="default" w:ascii="黑体" w:hAnsi="黑体" w:eastAsia="黑体" w:cs="宋体"/>
          <w:spacing w:val="0"/>
          <w:kern w:val="36"/>
          <w:lang w:val="en"/>
        </w:rPr>
        <w:t>、注意事项</w:t>
      </w:r>
    </w:p>
    <w:p w14:paraId="693ECB37">
      <w:pPr>
        <w:overflowPunct/>
        <w:topLinePunct w:val="0"/>
        <w:autoSpaceDN/>
        <w:spacing w:line="560" w:lineRule="exact"/>
        <w:ind w:firstLine="640" w:firstLineChars="200"/>
        <w:rPr>
          <w:rFonts w:hint="default" w:ascii="仿宋_GB2312" w:hAnsi="仿宋_GB2312" w:eastAsia="仿宋_GB2312" w:cs="仿宋_GB2312"/>
          <w:spacing w:val="0"/>
        </w:rPr>
      </w:pPr>
      <w:r>
        <w:rPr>
          <w:rFonts w:ascii="仿宋_GB2312" w:hAnsi="仿宋_GB2312" w:eastAsia="仿宋_GB2312" w:cs="仿宋_GB2312"/>
          <w:spacing w:val="0"/>
        </w:rPr>
        <w:t>上述纸质材料按</w:t>
      </w:r>
      <w:r>
        <w:rPr>
          <w:rFonts w:hint="default" w:ascii="仿宋_GB2312" w:hAnsi="仿宋_GB2312" w:eastAsia="仿宋_GB2312" w:cs="仿宋_GB2312"/>
          <w:spacing w:val="0"/>
        </w:rPr>
        <w:t>以上顺序排放，所有资料均需</w:t>
      </w:r>
      <w:r>
        <w:rPr>
          <w:rFonts w:ascii="仿宋_GB2312" w:hAnsi="仿宋_GB2312" w:eastAsia="仿宋_GB2312" w:cs="仿宋_GB2312"/>
          <w:spacing w:val="0"/>
        </w:rPr>
        <w:t>盖公章后</w:t>
      </w:r>
      <w:r>
        <w:rPr>
          <w:rFonts w:hint="default" w:ascii="仿宋_GB2312" w:hAnsi="仿宋_GB2312" w:eastAsia="仿宋_GB2312" w:cs="仿宋_GB2312"/>
          <w:spacing w:val="0"/>
        </w:rPr>
        <w:t>转成</w:t>
      </w:r>
      <w:r>
        <w:rPr>
          <w:rFonts w:ascii="仿宋_GB2312" w:hAnsi="仿宋_GB2312" w:eastAsia="仿宋_GB2312" w:cs="仿宋_GB2312"/>
          <w:spacing w:val="0"/>
        </w:rPr>
        <w:t>PDF在</w:t>
      </w:r>
      <w:r>
        <w:rPr>
          <w:rFonts w:hint="default" w:ascii="仿宋_GB2312" w:hAnsi="仿宋_GB2312" w:eastAsia="仿宋_GB2312" w:cs="仿宋_GB2312"/>
          <w:spacing w:val="0"/>
        </w:rPr>
        <w:t>政府采购网系统上响应上传</w:t>
      </w:r>
      <w:r>
        <w:rPr>
          <w:rFonts w:ascii="仿宋_GB2312" w:hAnsi="仿宋_GB2312" w:eastAsia="仿宋_GB2312" w:cs="仿宋_GB2312"/>
          <w:spacing w:val="0"/>
        </w:rPr>
        <w:t>，纸</w:t>
      </w:r>
      <w:r>
        <w:rPr>
          <w:rFonts w:hint="default" w:ascii="仿宋_GB2312" w:hAnsi="仿宋_GB2312" w:eastAsia="仿宋_GB2312" w:cs="仿宋_GB2312"/>
          <w:spacing w:val="0"/>
        </w:rPr>
        <w:t>质材料</w:t>
      </w:r>
      <w:r>
        <w:rPr>
          <w:rFonts w:ascii="仿宋_GB2312" w:hAnsi="仿宋_GB2312" w:eastAsia="仿宋_GB2312" w:cs="仿宋_GB2312"/>
          <w:spacing w:val="0"/>
        </w:rPr>
        <w:t>密封盖</w:t>
      </w:r>
      <w:r>
        <w:rPr>
          <w:rFonts w:hint="default" w:ascii="仿宋_GB2312" w:hAnsi="仿宋_GB2312" w:eastAsia="仿宋_GB2312" w:cs="仿宋_GB2312"/>
          <w:spacing w:val="0"/>
        </w:rPr>
        <w:t>章于投标响应期截止前</w:t>
      </w:r>
      <w:r>
        <w:rPr>
          <w:rFonts w:ascii="仿宋_GB2312" w:hAnsi="仿宋_GB2312" w:eastAsia="仿宋_GB2312" w:cs="仿宋_GB2312"/>
          <w:spacing w:val="0"/>
        </w:rPr>
        <w:t>提交三</w:t>
      </w:r>
      <w:r>
        <w:rPr>
          <w:rFonts w:hint="default" w:ascii="仿宋_GB2312" w:hAnsi="仿宋_GB2312" w:eastAsia="仿宋_GB2312" w:cs="仿宋_GB2312"/>
          <w:spacing w:val="0"/>
        </w:rPr>
        <w:t>份</w:t>
      </w:r>
      <w:r>
        <w:rPr>
          <w:rFonts w:ascii="仿宋_GB2312" w:hAnsi="仿宋_GB2312" w:eastAsia="仿宋_GB2312" w:cs="仿宋_GB2312"/>
          <w:spacing w:val="0"/>
        </w:rPr>
        <w:t>至深圳市罗湖区深南东路2028号罗湖智汇大厦（原罗湖商务中心）10楼1001室（联系人：李志江，联系电话：</w:t>
      </w:r>
      <w:r>
        <w:rPr>
          <w:rFonts w:ascii="仿宋_GB2312" w:hAnsi="仿宋_GB2312" w:eastAsia="仿宋_GB2312" w:cs="仿宋_GB2312"/>
          <w:color w:val="000000"/>
        </w:rPr>
        <w:t>22185636</w:t>
      </w:r>
      <w:r>
        <w:rPr>
          <w:rFonts w:ascii="仿宋_GB2312" w:hAnsi="仿宋_GB2312" w:eastAsia="仿宋_GB2312" w:cs="仿宋_GB2312"/>
          <w:spacing w:val="0"/>
        </w:rPr>
        <w:t>）</w:t>
      </w:r>
    </w:p>
    <w:p w14:paraId="53020541">
      <w:pPr>
        <w:overflowPunct/>
        <w:topLinePunct w:val="0"/>
        <w:autoSpaceDN/>
        <w:spacing w:line="560" w:lineRule="exact"/>
        <w:ind w:firstLine="640" w:firstLineChars="200"/>
        <w:rPr>
          <w:rFonts w:hint="default" w:ascii="仿宋_GB2312" w:hAnsi="仿宋_GB2312" w:eastAsia="仿宋_GB2312" w:cs="仿宋_GB2312"/>
          <w:spacing w:val="0"/>
        </w:rPr>
      </w:pPr>
    </w:p>
    <w:p w14:paraId="3F3C435D">
      <w:pPr>
        <w:pStyle w:val="2"/>
        <w:rPr>
          <w:rFonts w:hint="default"/>
        </w:rPr>
      </w:pPr>
    </w:p>
    <w:p w14:paraId="16BF05DD">
      <w:pPr>
        <w:widowControl/>
        <w:overflowPunct/>
        <w:topLinePunct w:val="0"/>
        <w:spacing w:line="540" w:lineRule="exact"/>
        <w:ind w:firstLine="616" w:firstLineChars="200"/>
        <w:jc w:val="both"/>
        <w:rPr>
          <w:rFonts w:hint="default" w:ascii="仿宋_GB2312" w:hAnsi="仿宋_GB2312"/>
        </w:rPr>
      </w:pPr>
      <w:r>
        <w:rPr>
          <w:rFonts w:ascii="仿宋_GB2312" w:hAnsi="仿宋_GB2312"/>
        </w:rPr>
        <w:t xml:space="preserve">        </w:t>
      </w:r>
      <w:r>
        <w:rPr>
          <w:rFonts w:hint="eastAsia" w:ascii="仿宋_GB2312" w:hAnsi="仿宋_GB2312"/>
          <w:lang w:val="en-US" w:eastAsia="zh-CN"/>
        </w:rPr>
        <w:t xml:space="preserve">            </w:t>
      </w:r>
      <w:r>
        <w:rPr>
          <w:rFonts w:ascii="仿宋_GB2312" w:hAnsi="仿宋_GB2312"/>
        </w:rPr>
        <w:t>深圳市罗湖区住房和建设局</w:t>
      </w:r>
    </w:p>
    <w:p w14:paraId="3602D67E">
      <w:pPr>
        <w:overflowPunct/>
        <w:topLinePunct w:val="0"/>
        <w:spacing w:line="540" w:lineRule="exact"/>
        <w:ind w:left="616" w:leftChars="200" w:firstLine="616" w:firstLineChars="200"/>
        <w:jc w:val="both"/>
        <w:rPr>
          <w:rFonts w:hint="default" w:ascii="仿宋_GB2312" w:eastAsia="仿宋_GB2312"/>
        </w:rPr>
      </w:pPr>
      <w:r>
        <w:rPr>
          <w:rFonts w:ascii="仿宋_GB2312" w:eastAsia="仿宋_GB2312"/>
        </w:rPr>
        <w:t xml:space="preserve">                      </w:t>
      </w:r>
      <w:r>
        <w:rPr>
          <w:rFonts w:ascii="仿宋_GB2312"/>
        </w:rPr>
        <w:t>2026</w:t>
      </w:r>
      <w:r>
        <w:rPr>
          <w:rFonts w:ascii="仿宋_GB2312" w:eastAsia="仿宋_GB2312"/>
        </w:rPr>
        <w:t>年</w:t>
      </w:r>
      <w:r>
        <w:rPr>
          <w:rFonts w:hint="eastAsia" w:ascii="仿宋_GB2312" w:eastAsia="仿宋_GB2312"/>
          <w:lang w:val="en-US" w:eastAsia="zh-CN"/>
        </w:rPr>
        <w:t>6</w:t>
      </w:r>
      <w:r>
        <w:rPr>
          <w:rFonts w:ascii="仿宋_GB2312" w:eastAsia="仿宋_GB2312"/>
        </w:rPr>
        <w:t>月</w:t>
      </w:r>
      <w:r>
        <w:rPr>
          <w:rFonts w:hint="eastAsia" w:ascii="仿宋_GB2312" w:eastAsia="仿宋_GB2312"/>
          <w:lang w:val="en-US" w:eastAsia="zh-CN"/>
        </w:rPr>
        <w:t>5</w:t>
      </w:r>
      <w:r>
        <w:rPr>
          <w:rFonts w:ascii="仿宋_GB2312" w:eastAsia="仿宋_GB2312"/>
        </w:rPr>
        <w:t>日</w:t>
      </w:r>
    </w:p>
    <w:p w14:paraId="698B0197">
      <w:pPr>
        <w:widowControl/>
        <w:overflowPunct/>
        <w:topLinePunct w:val="0"/>
        <w:autoSpaceDN/>
        <w:jc w:val="left"/>
        <w:rPr>
          <w:rFonts w:hint="default" w:ascii="仿宋_GB2312" w:eastAsia="仿宋_GB2312"/>
        </w:rPr>
      </w:pPr>
      <w:r>
        <w:rPr>
          <w:rFonts w:hint="default" w:ascii="仿宋_GB2312" w:eastAsia="仿宋_GB2312"/>
        </w:rPr>
        <w:br w:type="page"/>
      </w:r>
    </w:p>
    <w:p w14:paraId="7E6FE124">
      <w:pPr>
        <w:overflowPunct/>
        <w:topLinePunct w:val="0"/>
        <w:autoSpaceDN/>
        <w:spacing w:line="560" w:lineRule="exact"/>
        <w:rPr>
          <w:rFonts w:hint="default" w:ascii="仿宋_GB2312" w:hAnsi="仿宋_GB2312" w:eastAsia="仿宋_GB2312" w:cs="仿宋_GB2312"/>
          <w:b/>
          <w:bCs/>
          <w:spacing w:val="0"/>
        </w:rPr>
      </w:pPr>
      <w:r>
        <w:rPr>
          <w:rFonts w:ascii="仿宋_GB2312" w:hAnsi="仿宋_GB2312" w:eastAsia="仿宋_GB2312" w:cs="仿宋_GB2312"/>
          <w:b/>
          <w:bCs/>
          <w:spacing w:val="0"/>
        </w:rPr>
        <w:t>附件1</w:t>
      </w:r>
    </w:p>
    <w:p w14:paraId="0AFFC6F9">
      <w:pPr>
        <w:overflowPunct/>
        <w:topLinePunct w:val="0"/>
        <w:autoSpaceDN/>
        <w:spacing w:line="560" w:lineRule="exact"/>
        <w:jc w:val="center"/>
        <w:rPr>
          <w:rFonts w:hint="default" w:ascii="仿宋_GB2312" w:hAnsi="Calibri" w:eastAsia="仿宋_GB2312"/>
          <w:b/>
          <w:bCs/>
          <w:spacing w:val="0"/>
          <w:szCs w:val="36"/>
        </w:rPr>
      </w:pPr>
      <w:bookmarkStart w:id="0" w:name="_Toc70258572"/>
      <w:r>
        <w:rPr>
          <w:rFonts w:ascii="仿宋_GB2312" w:hAnsi="Calibri" w:eastAsia="仿宋_GB2312"/>
          <w:b/>
          <w:bCs/>
          <w:spacing w:val="0"/>
          <w:szCs w:val="36"/>
        </w:rPr>
        <w:t>投标承诺函</w:t>
      </w:r>
      <w:bookmarkEnd w:id="0"/>
    </w:p>
    <w:p w14:paraId="280B397B">
      <w:pPr>
        <w:overflowPunct/>
        <w:topLinePunct w:val="0"/>
        <w:autoSpaceDN/>
        <w:spacing w:line="560" w:lineRule="exact"/>
        <w:rPr>
          <w:rFonts w:hint="default" w:ascii="仿宋_GB2312" w:hAnsi="仿宋_GB2312" w:eastAsia="仿宋_GB2312" w:cs="仿宋_GB2312"/>
          <w:b/>
          <w:bCs/>
          <w:spacing w:val="0"/>
          <w:sz w:val="28"/>
          <w:szCs w:val="28"/>
        </w:rPr>
      </w:pPr>
    </w:p>
    <w:p w14:paraId="7094243D">
      <w:pPr>
        <w:overflowPunct/>
        <w:topLinePunct w:val="0"/>
        <w:autoSpaceDN/>
        <w:spacing w:line="560" w:lineRule="exact"/>
        <w:rPr>
          <w:rFonts w:hint="default" w:ascii="仿宋_GB2312" w:hAnsi="仿宋_GB2312" w:eastAsia="仿宋_GB2312" w:cs="仿宋_GB2312"/>
          <w:b/>
          <w:bCs/>
          <w:spacing w:val="0"/>
          <w:sz w:val="28"/>
          <w:szCs w:val="28"/>
        </w:rPr>
      </w:pPr>
      <w:r>
        <w:rPr>
          <w:rFonts w:ascii="仿宋_GB2312" w:hAnsi="仿宋_GB2312" w:eastAsia="仿宋_GB2312" w:cs="仿宋_GB2312"/>
          <w:b/>
          <w:bCs/>
          <w:spacing w:val="0"/>
          <w:sz w:val="28"/>
          <w:szCs w:val="28"/>
        </w:rPr>
        <w:t>致：深圳市罗湖区住房和建设局</w:t>
      </w:r>
    </w:p>
    <w:p w14:paraId="6DD8D42C">
      <w:pPr>
        <w:overflowPunct/>
        <w:topLinePunct w:val="0"/>
        <w:autoSpaceDN/>
        <w:spacing w:line="560" w:lineRule="exact"/>
        <w:ind w:firstLine="525"/>
        <w:rPr>
          <w:rFonts w:hint="default" w:ascii="仿宋_GB2312" w:hAnsi="仿宋_GB2312" w:eastAsia="仿宋_GB2312" w:cs="仿宋_GB2312"/>
          <w:spacing w:val="0"/>
          <w:sz w:val="28"/>
          <w:szCs w:val="28"/>
        </w:rPr>
      </w:pPr>
      <w:r>
        <w:rPr>
          <w:rFonts w:ascii="仿宋_GB2312" w:hAnsi="仿宋_GB2312" w:eastAsia="仿宋_GB2312" w:cs="仿宋_GB2312"/>
          <w:spacing w:val="0"/>
          <w:sz w:val="28"/>
          <w:szCs w:val="28"/>
        </w:rPr>
        <w:t>我</w:t>
      </w:r>
      <w:r>
        <w:rPr>
          <w:rFonts w:hint="eastAsia" w:ascii="仿宋_GB2312" w:hAnsi="仿宋_GB2312" w:eastAsia="仿宋_GB2312" w:cs="仿宋_GB2312"/>
          <w:spacing w:val="0"/>
          <w:sz w:val="28"/>
          <w:szCs w:val="28"/>
          <w:lang w:eastAsia="zh-CN"/>
        </w:rPr>
        <w:t>公司</w:t>
      </w:r>
      <w:r>
        <w:rPr>
          <w:rFonts w:ascii="仿宋_GB2312" w:hAnsi="仿宋_GB2312" w:eastAsia="仿宋_GB2312" w:cs="仿宋_GB2312"/>
          <w:spacing w:val="0"/>
          <w:sz w:val="28"/>
          <w:szCs w:val="28"/>
        </w:rPr>
        <w:t>参加贵局</w:t>
      </w:r>
      <w:r>
        <w:rPr>
          <w:rFonts w:ascii="仿宋_GB2312" w:hAnsi="仿宋_GB2312" w:eastAsia="仿宋_GB2312" w:cs="仿宋_GB2312"/>
          <w:b/>
          <w:bCs/>
          <w:spacing w:val="0"/>
          <w:sz w:val="28"/>
          <w:szCs w:val="28"/>
        </w:rPr>
        <w:t>“2026年罗湖区城市第六立面提升工程全过程工程咨询</w:t>
      </w:r>
      <w:r>
        <w:rPr>
          <w:rFonts w:hint="eastAsia" w:ascii="仿宋_GB2312" w:hAnsi="仿宋_GB2312" w:eastAsia="仿宋_GB2312" w:cs="仿宋_GB2312"/>
          <w:b/>
          <w:bCs/>
          <w:spacing w:val="0"/>
          <w:sz w:val="28"/>
          <w:szCs w:val="28"/>
          <w:lang w:eastAsia="zh-CN"/>
        </w:rPr>
        <w:t>服务项目</w:t>
      </w:r>
      <w:r>
        <w:rPr>
          <w:rFonts w:ascii="仿宋_GB2312" w:hAnsi="仿宋_GB2312" w:eastAsia="仿宋_GB2312" w:cs="仿宋_GB2312"/>
          <w:b/>
          <w:bCs/>
          <w:spacing w:val="0"/>
          <w:sz w:val="28"/>
          <w:szCs w:val="28"/>
        </w:rPr>
        <w:t>”</w:t>
      </w:r>
      <w:r>
        <w:rPr>
          <w:rFonts w:ascii="仿宋_GB2312" w:hAnsi="仿宋_GB2312" w:eastAsia="仿宋_GB2312" w:cs="仿宋_GB2312"/>
          <w:spacing w:val="0"/>
          <w:sz w:val="28"/>
          <w:szCs w:val="28"/>
        </w:rPr>
        <w:t>投标，在此郑重承诺：</w:t>
      </w:r>
    </w:p>
    <w:p w14:paraId="28D2ABD9">
      <w:pPr>
        <w:overflowPunct/>
        <w:topLinePunct w:val="0"/>
        <w:autoSpaceDN/>
        <w:spacing w:line="560" w:lineRule="exact"/>
        <w:ind w:firstLine="525"/>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参与本项目投标前三年内，在经营活动中没有重大违法记录，以及参与本项目政府采购活动时不存在被有关部门禁止参与政府采购活动且在有效期内的情况。</w:t>
      </w:r>
    </w:p>
    <w:p w14:paraId="556D19FD">
      <w:pPr>
        <w:overflowPunct/>
        <w:topLinePunct w:val="0"/>
        <w:autoSpaceDN/>
        <w:spacing w:line="560" w:lineRule="exact"/>
        <w:ind w:firstLine="525"/>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我公司保证，未被列入失信被执行人、重大税收违法案件当事人名单、政府采购严重违法失信行为记录名单。</w:t>
      </w:r>
    </w:p>
    <w:p w14:paraId="06D01230">
      <w:pPr>
        <w:overflowPunct/>
        <w:topLinePunct w:val="0"/>
        <w:autoSpaceDN/>
        <w:spacing w:line="560" w:lineRule="exact"/>
        <w:ind w:firstLine="525"/>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我公司承诺，如填写情况与投标文件实质内容不符的，按《中华人民共和国政府采购法》第七十七条“（一）提供虚假材料谋取中标、成交的”追求责任，一年内不得参加政府采购活动。”</w:t>
      </w:r>
    </w:p>
    <w:p w14:paraId="71497A57">
      <w:pPr>
        <w:overflowPunct/>
        <w:topLinePunct w:val="0"/>
        <w:autoSpaceDN/>
        <w:spacing w:line="560" w:lineRule="exact"/>
        <w:ind w:firstLine="525"/>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我公司承诺，</w:t>
      </w:r>
      <w:r>
        <w:rPr>
          <w:rFonts w:hint="eastAsia" w:ascii="仿宋_GB2312" w:hAnsi="仿宋_GB2312" w:eastAsia="仿宋_GB2312" w:cs="仿宋_GB2312"/>
          <w:spacing w:val="0"/>
          <w:sz w:val="28"/>
          <w:szCs w:val="28"/>
          <w:lang w:eastAsia="zh-CN"/>
        </w:rPr>
        <w:t>若中标</w:t>
      </w:r>
      <w:r>
        <w:rPr>
          <w:rFonts w:hint="eastAsia" w:ascii="仿宋_GB2312" w:hAnsi="仿宋_GB2312" w:eastAsia="仿宋_GB2312" w:cs="仿宋_GB2312"/>
          <w:spacing w:val="0"/>
          <w:sz w:val="28"/>
          <w:szCs w:val="28"/>
        </w:rPr>
        <w:t>本项目</w:t>
      </w:r>
      <w:r>
        <w:rPr>
          <w:rFonts w:hint="eastAsia" w:ascii="仿宋_GB2312" w:hAnsi="仿宋_GB2312" w:eastAsia="仿宋_GB2312" w:cs="仿宋_GB2312"/>
          <w:spacing w:val="0"/>
          <w:sz w:val="28"/>
          <w:szCs w:val="28"/>
          <w:lang w:eastAsia="zh-CN"/>
        </w:rPr>
        <w:t>绝不会转包、违法分包。</w:t>
      </w:r>
    </w:p>
    <w:p w14:paraId="6D929A2E">
      <w:pPr>
        <w:overflowPunct/>
        <w:topLinePunct w:val="0"/>
        <w:autoSpaceDN/>
        <w:spacing w:line="560" w:lineRule="exact"/>
        <w:ind w:firstLine="525"/>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 xml:space="preserve">以上承诺，如有违反，愿依照国家相关法律处理，并承担由此给采购人带来的损失。   </w:t>
      </w:r>
    </w:p>
    <w:p w14:paraId="256F6A12">
      <w:pPr>
        <w:overflowPunct/>
        <w:topLinePunct w:val="0"/>
        <w:autoSpaceDN/>
        <w:spacing w:line="560" w:lineRule="exact"/>
        <w:ind w:firstLine="525"/>
        <w:rPr>
          <w:rFonts w:hint="default" w:ascii="仿宋_GB2312" w:hAnsi="仿宋_GB2312" w:eastAsia="仿宋_GB2312" w:cs="仿宋_GB2312"/>
          <w:spacing w:val="0"/>
          <w:sz w:val="28"/>
          <w:szCs w:val="28"/>
        </w:rPr>
      </w:pPr>
      <w:r>
        <w:rPr>
          <w:rFonts w:ascii="仿宋_GB2312" w:hAnsi="仿宋_GB2312" w:eastAsia="仿宋_GB2312" w:cs="仿宋_GB2312"/>
          <w:spacing w:val="0"/>
          <w:sz w:val="28"/>
          <w:szCs w:val="28"/>
        </w:rPr>
        <w:t>如我单位中标，将严格遵守以下承诺：</w:t>
      </w:r>
    </w:p>
    <w:p w14:paraId="4F0C763A">
      <w:pPr>
        <w:overflowPunct/>
        <w:topLinePunct w:val="0"/>
        <w:autoSpaceDN/>
        <w:spacing w:line="560" w:lineRule="exact"/>
        <w:ind w:firstLine="525"/>
        <w:rPr>
          <w:rFonts w:hint="default" w:ascii="仿宋_GB2312" w:hAnsi="仿宋_GB2312" w:eastAsia="仿宋_GB2312" w:cs="仿宋_GB2312"/>
          <w:spacing w:val="0"/>
          <w:sz w:val="28"/>
          <w:szCs w:val="28"/>
        </w:rPr>
      </w:pPr>
      <w:r>
        <w:rPr>
          <w:rFonts w:ascii="仿宋_GB2312" w:hAnsi="仿宋_GB2312" w:eastAsia="仿宋_GB2312" w:cs="仿宋_GB2312"/>
          <w:spacing w:val="0"/>
          <w:sz w:val="28"/>
          <w:szCs w:val="28"/>
        </w:rPr>
        <w:t>1.按时完成本服务项目，提供项目所需的充足人力及其他资源保障，保证服务质量。</w:t>
      </w:r>
    </w:p>
    <w:p w14:paraId="6A3BC23D">
      <w:pPr>
        <w:overflowPunct/>
        <w:topLinePunct w:val="0"/>
        <w:autoSpaceDN/>
        <w:spacing w:line="560" w:lineRule="exact"/>
        <w:ind w:firstLine="525"/>
        <w:rPr>
          <w:rFonts w:hint="default" w:ascii="仿宋_GB2312" w:hAnsi="仿宋_GB2312" w:eastAsia="仿宋_GB2312" w:cs="仿宋_GB2312"/>
          <w:spacing w:val="0"/>
          <w:sz w:val="28"/>
          <w:szCs w:val="28"/>
        </w:rPr>
      </w:pPr>
      <w:r>
        <w:rPr>
          <w:rFonts w:ascii="仿宋_GB2312" w:hAnsi="仿宋_GB2312" w:eastAsia="仿宋_GB2312" w:cs="仿宋_GB2312"/>
          <w:spacing w:val="0"/>
          <w:sz w:val="28"/>
          <w:szCs w:val="28"/>
        </w:rPr>
        <w:t>2</w:t>
      </w:r>
      <w:r>
        <w:rPr>
          <w:rFonts w:hint="eastAsia" w:ascii="仿宋_GB2312" w:hAnsi="仿宋_GB2312" w:eastAsia="仿宋_GB2312" w:cs="仿宋_GB2312"/>
          <w:spacing w:val="0"/>
          <w:sz w:val="28"/>
          <w:szCs w:val="28"/>
          <w:lang w:eastAsia="zh-CN"/>
        </w:rPr>
        <w:t>.</w:t>
      </w:r>
      <w:r>
        <w:rPr>
          <w:rFonts w:ascii="仿宋_GB2312" w:hAnsi="仿宋_GB2312" w:eastAsia="仿宋_GB2312" w:cs="仿宋_GB2312"/>
          <w:spacing w:val="0"/>
          <w:sz w:val="28"/>
          <w:szCs w:val="28"/>
        </w:rPr>
        <w:t>贵局有权确认项目组成员。</w:t>
      </w:r>
    </w:p>
    <w:p w14:paraId="17FB305A">
      <w:pPr>
        <w:overflowPunct/>
        <w:topLinePunct w:val="0"/>
        <w:autoSpaceDN/>
        <w:spacing w:line="560" w:lineRule="exact"/>
        <w:ind w:firstLine="525"/>
        <w:rPr>
          <w:rFonts w:hint="default" w:ascii="仿宋_GB2312" w:hAnsi="仿宋_GB2312" w:eastAsia="仿宋_GB2312" w:cs="仿宋_GB2312"/>
          <w:spacing w:val="0"/>
          <w:sz w:val="28"/>
          <w:szCs w:val="28"/>
        </w:rPr>
      </w:pPr>
      <w:r>
        <w:rPr>
          <w:rFonts w:ascii="仿宋_GB2312" w:hAnsi="仿宋_GB2312" w:eastAsia="仿宋_GB2312" w:cs="仿宋_GB2312"/>
          <w:spacing w:val="0"/>
          <w:sz w:val="28"/>
          <w:szCs w:val="28"/>
        </w:rPr>
        <w:t>3</w:t>
      </w:r>
      <w:r>
        <w:rPr>
          <w:rFonts w:hint="eastAsia" w:ascii="仿宋_GB2312" w:hAnsi="仿宋_GB2312" w:eastAsia="仿宋_GB2312" w:cs="仿宋_GB2312"/>
          <w:spacing w:val="0"/>
          <w:sz w:val="28"/>
          <w:szCs w:val="28"/>
          <w:lang w:eastAsia="zh-CN"/>
        </w:rPr>
        <w:t>.</w:t>
      </w:r>
      <w:r>
        <w:rPr>
          <w:rFonts w:ascii="仿宋_GB2312" w:hAnsi="仿宋_GB2312" w:eastAsia="仿宋_GB2312" w:cs="仿宋_GB2312"/>
          <w:spacing w:val="0"/>
          <w:sz w:val="28"/>
          <w:szCs w:val="28"/>
        </w:rPr>
        <w:t>接受贵局质询，按照要求对项目实施方案进行现场讲解，并对提出的问题进行澄清和说明。</w:t>
      </w:r>
    </w:p>
    <w:p w14:paraId="75EDA225">
      <w:pPr>
        <w:overflowPunct/>
        <w:topLinePunct w:val="0"/>
        <w:autoSpaceDN/>
        <w:spacing w:line="560" w:lineRule="exact"/>
        <w:ind w:firstLine="560" w:firstLineChars="200"/>
        <w:rPr>
          <w:rFonts w:hint="default" w:ascii="仿宋_GB2312" w:hAnsi="仿宋_GB2312" w:eastAsia="仿宋_GB2312" w:cs="仿宋_GB2312"/>
          <w:spacing w:val="0"/>
          <w:sz w:val="28"/>
          <w:szCs w:val="28"/>
        </w:rPr>
      </w:pPr>
      <w:r>
        <w:rPr>
          <w:rFonts w:ascii="仿宋_GB2312" w:hAnsi="仿宋_GB2312" w:eastAsia="仿宋_GB2312" w:cs="仿宋_GB2312"/>
          <w:spacing w:val="0"/>
          <w:sz w:val="28"/>
          <w:szCs w:val="28"/>
        </w:rPr>
        <w:t>特此承诺。</w:t>
      </w:r>
    </w:p>
    <w:p w14:paraId="50B1CC82">
      <w:pPr>
        <w:overflowPunct/>
        <w:topLinePunct w:val="0"/>
        <w:autoSpaceDN/>
        <w:spacing w:line="560" w:lineRule="exact"/>
        <w:ind w:firstLine="560" w:firstLineChars="200"/>
        <w:rPr>
          <w:rFonts w:hint="default" w:ascii="仿宋_GB2312" w:hAnsi="仿宋_GB2312" w:eastAsia="仿宋_GB2312" w:cs="仿宋_GB2312"/>
          <w:spacing w:val="0"/>
          <w:sz w:val="28"/>
          <w:szCs w:val="28"/>
        </w:rPr>
      </w:pPr>
    </w:p>
    <w:p w14:paraId="7AB79D24">
      <w:pPr>
        <w:overflowPunct/>
        <w:topLinePunct w:val="0"/>
        <w:autoSpaceDN/>
        <w:spacing w:line="560" w:lineRule="exact"/>
        <w:ind w:firstLine="560" w:firstLineChars="200"/>
        <w:rPr>
          <w:rFonts w:hint="default" w:ascii="仿宋_GB2312" w:hAnsi="仿宋_GB2312" w:eastAsia="仿宋_GB2312" w:cs="仿宋_GB2312"/>
          <w:spacing w:val="0"/>
          <w:sz w:val="28"/>
          <w:szCs w:val="28"/>
          <w:u w:val="single"/>
        </w:rPr>
      </w:pPr>
      <w:r>
        <w:rPr>
          <w:rFonts w:ascii="仿宋_GB2312" w:hAnsi="仿宋_GB2312" w:eastAsia="仿宋_GB2312" w:cs="仿宋_GB2312"/>
          <w:spacing w:val="0"/>
          <w:sz w:val="28"/>
          <w:szCs w:val="28"/>
        </w:rPr>
        <w:t>投标人代表签字:                 单位盖章：</w:t>
      </w:r>
    </w:p>
    <w:p w14:paraId="19074AFE">
      <w:pPr>
        <w:overflowPunct/>
        <w:topLinePunct w:val="0"/>
        <w:autoSpaceDN/>
        <w:spacing w:line="560" w:lineRule="exact"/>
        <w:ind w:firstLine="5040" w:firstLineChars="1800"/>
        <w:rPr>
          <w:rFonts w:hint="default" w:ascii="仿宋_GB2312" w:hAnsi="仿宋_GB2312" w:eastAsia="仿宋_GB2312" w:cs="仿宋_GB2312"/>
          <w:spacing w:val="0"/>
          <w:sz w:val="28"/>
          <w:szCs w:val="28"/>
        </w:rPr>
        <w:sectPr>
          <w:footerReference r:id="rId3" w:type="default"/>
          <w:pgSz w:w="11906" w:h="16838"/>
          <w:pgMar w:top="1814" w:right="1474" w:bottom="1814" w:left="1587" w:header="851" w:footer="992" w:gutter="0"/>
          <w:cols w:space="720" w:num="1"/>
          <w:docGrid w:type="lines" w:linePitch="312" w:charSpace="0"/>
        </w:sectPr>
      </w:pPr>
      <w:r>
        <w:rPr>
          <w:rFonts w:ascii="仿宋_GB2312" w:hAnsi="仿宋_GB2312" w:eastAsia="仿宋_GB2312" w:cs="仿宋_GB2312"/>
          <w:spacing w:val="0"/>
          <w:sz w:val="28"/>
          <w:szCs w:val="28"/>
        </w:rPr>
        <w:t>日期：   年  月  日</w:t>
      </w:r>
    </w:p>
    <w:p w14:paraId="5CF146F0">
      <w:pPr>
        <w:overflowPunct/>
        <w:topLinePunct w:val="0"/>
        <w:autoSpaceDN/>
        <w:spacing w:line="560" w:lineRule="exact"/>
        <w:outlineLvl w:val="0"/>
        <w:rPr>
          <w:rFonts w:hint="default" w:ascii="仿宋_GB2312" w:hAnsi="仿宋_GB2312" w:eastAsia="仿宋_GB2312" w:cs="仿宋_GB2312"/>
          <w:b/>
          <w:spacing w:val="0"/>
          <w:szCs w:val="22"/>
        </w:rPr>
      </w:pPr>
      <w:r>
        <w:rPr>
          <w:rFonts w:ascii="仿宋_GB2312" w:hAnsi="仿宋_GB2312" w:eastAsia="仿宋_GB2312" w:cs="仿宋_GB2312"/>
          <w:b/>
          <w:spacing w:val="0"/>
          <w:szCs w:val="22"/>
        </w:rPr>
        <w:t>附件2</w:t>
      </w:r>
    </w:p>
    <w:p w14:paraId="4A1FEDDB">
      <w:pPr>
        <w:overflowPunct/>
        <w:topLinePunct w:val="0"/>
        <w:autoSpaceDN/>
        <w:spacing w:line="560" w:lineRule="exact"/>
        <w:jc w:val="center"/>
        <w:rPr>
          <w:rFonts w:hint="default" w:ascii="仿宋_GB2312" w:hAnsi="Calibri" w:eastAsia="仿宋_GB2312"/>
          <w:b/>
          <w:bCs/>
          <w:spacing w:val="0"/>
          <w:szCs w:val="36"/>
        </w:rPr>
      </w:pPr>
      <w:r>
        <w:rPr>
          <w:rFonts w:ascii="仿宋_GB2312" w:hAnsi="Calibri" w:eastAsia="仿宋_GB2312"/>
          <w:b/>
          <w:bCs/>
          <w:spacing w:val="0"/>
          <w:szCs w:val="36"/>
        </w:rPr>
        <w:t>报价单</w:t>
      </w:r>
    </w:p>
    <w:tbl>
      <w:tblPr>
        <w:tblStyle w:val="16"/>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705"/>
        <w:gridCol w:w="4212"/>
      </w:tblGrid>
      <w:tr w14:paraId="72B2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jc w:val="center"/>
        </w:trPr>
        <w:tc>
          <w:tcPr>
            <w:tcW w:w="861" w:type="dxa"/>
            <w:vAlign w:val="center"/>
          </w:tcPr>
          <w:p w14:paraId="107D862D">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序号</w:t>
            </w:r>
          </w:p>
        </w:tc>
        <w:tc>
          <w:tcPr>
            <w:tcW w:w="3705" w:type="dxa"/>
            <w:vAlign w:val="center"/>
          </w:tcPr>
          <w:p w14:paraId="0A5B095C">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工作内容</w:t>
            </w:r>
          </w:p>
        </w:tc>
        <w:tc>
          <w:tcPr>
            <w:tcW w:w="4212" w:type="dxa"/>
            <w:vAlign w:val="center"/>
          </w:tcPr>
          <w:p w14:paraId="46FB8374">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总价（元）</w:t>
            </w:r>
          </w:p>
        </w:tc>
      </w:tr>
      <w:tr w14:paraId="5A91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9" w:hRule="atLeast"/>
          <w:jc w:val="center"/>
        </w:trPr>
        <w:tc>
          <w:tcPr>
            <w:tcW w:w="861" w:type="dxa"/>
            <w:vAlign w:val="center"/>
          </w:tcPr>
          <w:p w14:paraId="488FB5E1">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1</w:t>
            </w:r>
          </w:p>
        </w:tc>
        <w:tc>
          <w:tcPr>
            <w:tcW w:w="3705" w:type="dxa"/>
            <w:vAlign w:val="center"/>
          </w:tcPr>
          <w:p w14:paraId="158A4FF9">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w:t>
            </w:r>
          </w:p>
        </w:tc>
        <w:tc>
          <w:tcPr>
            <w:tcW w:w="4212" w:type="dxa"/>
            <w:vAlign w:val="center"/>
          </w:tcPr>
          <w:p w14:paraId="4258AA42">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w:t>
            </w:r>
          </w:p>
        </w:tc>
      </w:tr>
      <w:tr w14:paraId="7286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5" w:hRule="atLeast"/>
          <w:jc w:val="center"/>
        </w:trPr>
        <w:tc>
          <w:tcPr>
            <w:tcW w:w="861" w:type="dxa"/>
            <w:vAlign w:val="center"/>
          </w:tcPr>
          <w:p w14:paraId="453A51A3">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2</w:t>
            </w:r>
          </w:p>
        </w:tc>
        <w:tc>
          <w:tcPr>
            <w:tcW w:w="3705" w:type="dxa"/>
            <w:vAlign w:val="center"/>
          </w:tcPr>
          <w:p w14:paraId="14593F62">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w:t>
            </w:r>
          </w:p>
        </w:tc>
        <w:tc>
          <w:tcPr>
            <w:tcW w:w="4212" w:type="dxa"/>
            <w:vAlign w:val="center"/>
          </w:tcPr>
          <w:p w14:paraId="15CE3C13">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w:t>
            </w:r>
          </w:p>
        </w:tc>
      </w:tr>
      <w:tr w14:paraId="1AFA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7" w:hRule="atLeast"/>
          <w:jc w:val="center"/>
        </w:trPr>
        <w:tc>
          <w:tcPr>
            <w:tcW w:w="861" w:type="dxa"/>
            <w:vAlign w:val="center"/>
          </w:tcPr>
          <w:p w14:paraId="58D687A0">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3</w:t>
            </w:r>
          </w:p>
        </w:tc>
        <w:tc>
          <w:tcPr>
            <w:tcW w:w="3705" w:type="dxa"/>
            <w:vAlign w:val="center"/>
          </w:tcPr>
          <w:p w14:paraId="5082E304">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w:t>
            </w:r>
          </w:p>
        </w:tc>
        <w:tc>
          <w:tcPr>
            <w:tcW w:w="4212" w:type="dxa"/>
            <w:vAlign w:val="center"/>
          </w:tcPr>
          <w:p w14:paraId="2A06031E">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w:t>
            </w:r>
          </w:p>
        </w:tc>
      </w:tr>
      <w:tr w14:paraId="0C2C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0" w:hRule="atLeast"/>
          <w:jc w:val="center"/>
        </w:trPr>
        <w:tc>
          <w:tcPr>
            <w:tcW w:w="861" w:type="dxa"/>
            <w:vAlign w:val="center"/>
          </w:tcPr>
          <w:p w14:paraId="3361DB11">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4</w:t>
            </w:r>
          </w:p>
        </w:tc>
        <w:tc>
          <w:tcPr>
            <w:tcW w:w="3705" w:type="dxa"/>
            <w:vAlign w:val="center"/>
          </w:tcPr>
          <w:p w14:paraId="2F087895">
            <w:pPr>
              <w:overflowPunct/>
              <w:topLinePunct w:val="0"/>
              <w:autoSpaceDE w:val="0"/>
              <w:adjustRightInd w:val="0"/>
              <w:spacing w:line="560" w:lineRule="exact"/>
              <w:rPr>
                <w:rFonts w:hint="default" w:ascii="宋体" w:hAnsi="宋体" w:eastAsia="宋体"/>
                <w:spacing w:val="0"/>
                <w:sz w:val="22"/>
                <w:szCs w:val="22"/>
              </w:rPr>
            </w:pPr>
            <w:r>
              <w:rPr>
                <w:rFonts w:ascii="Calibri" w:hAnsi="宋体" w:eastAsia="宋体"/>
                <w:spacing w:val="0"/>
                <w:sz w:val="22"/>
                <w:szCs w:val="22"/>
              </w:rPr>
              <w:t>...</w:t>
            </w:r>
          </w:p>
        </w:tc>
        <w:tc>
          <w:tcPr>
            <w:tcW w:w="4212" w:type="dxa"/>
            <w:vAlign w:val="center"/>
          </w:tcPr>
          <w:p w14:paraId="434FC5A5">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w:t>
            </w:r>
          </w:p>
        </w:tc>
      </w:tr>
      <w:tr w14:paraId="4A1D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0" w:hRule="atLeast"/>
          <w:jc w:val="center"/>
        </w:trPr>
        <w:tc>
          <w:tcPr>
            <w:tcW w:w="861" w:type="dxa"/>
            <w:vAlign w:val="center"/>
          </w:tcPr>
          <w:p w14:paraId="6FBB83BB">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5</w:t>
            </w:r>
          </w:p>
        </w:tc>
        <w:tc>
          <w:tcPr>
            <w:tcW w:w="3705" w:type="dxa"/>
            <w:vAlign w:val="center"/>
          </w:tcPr>
          <w:p w14:paraId="043CB4A5">
            <w:pPr>
              <w:overflowPunct/>
              <w:topLinePunct w:val="0"/>
              <w:autoSpaceDE w:val="0"/>
              <w:adjustRightInd w:val="0"/>
              <w:spacing w:line="560" w:lineRule="exact"/>
              <w:rPr>
                <w:rFonts w:hint="default" w:ascii="宋体" w:hAnsi="宋体" w:eastAsia="宋体"/>
                <w:spacing w:val="0"/>
                <w:sz w:val="22"/>
                <w:szCs w:val="22"/>
              </w:rPr>
            </w:pPr>
            <w:r>
              <w:rPr>
                <w:rFonts w:ascii="Calibri" w:hAnsi="宋体" w:eastAsia="宋体"/>
                <w:spacing w:val="0"/>
                <w:sz w:val="22"/>
                <w:szCs w:val="22"/>
              </w:rPr>
              <w:t>...</w:t>
            </w:r>
          </w:p>
        </w:tc>
        <w:tc>
          <w:tcPr>
            <w:tcW w:w="4212" w:type="dxa"/>
            <w:vAlign w:val="center"/>
          </w:tcPr>
          <w:p w14:paraId="6B0DD97E">
            <w:pPr>
              <w:overflowPunct/>
              <w:topLinePunct w:val="0"/>
              <w:autoSpaceDN/>
              <w:spacing w:line="560" w:lineRule="exact"/>
              <w:rPr>
                <w:rFonts w:hint="default" w:ascii="宋体" w:hAnsi="宋体" w:eastAsia="宋体"/>
                <w:spacing w:val="0"/>
                <w:sz w:val="22"/>
                <w:szCs w:val="22"/>
              </w:rPr>
            </w:pPr>
            <w:r>
              <w:rPr>
                <w:rFonts w:ascii="宋体" w:hAnsi="宋体" w:eastAsia="宋体"/>
                <w:spacing w:val="0"/>
                <w:sz w:val="22"/>
                <w:szCs w:val="22"/>
              </w:rPr>
              <w:t>......</w:t>
            </w:r>
          </w:p>
        </w:tc>
      </w:tr>
      <w:tr w14:paraId="3CB3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4566" w:type="dxa"/>
            <w:gridSpan w:val="2"/>
            <w:vAlign w:val="center"/>
          </w:tcPr>
          <w:p w14:paraId="64C3DF4A">
            <w:pPr>
              <w:overflowPunct/>
              <w:topLinePunct w:val="0"/>
              <w:autoSpaceDE w:val="0"/>
              <w:adjustRightInd w:val="0"/>
              <w:spacing w:line="560" w:lineRule="exact"/>
              <w:rPr>
                <w:rFonts w:hint="default" w:ascii="宋体" w:hAnsi="宋体" w:eastAsia="宋体"/>
                <w:spacing w:val="0"/>
                <w:sz w:val="22"/>
                <w:szCs w:val="22"/>
              </w:rPr>
            </w:pPr>
            <w:r>
              <w:rPr>
                <w:rFonts w:ascii="宋体" w:hAnsi="宋体" w:eastAsia="宋体"/>
                <w:spacing w:val="0"/>
                <w:sz w:val="22"/>
                <w:szCs w:val="22"/>
              </w:rPr>
              <w:t>合计（含税</w:t>
            </w:r>
            <w:r>
              <w:rPr>
                <w:rFonts w:hint="default" w:ascii="宋体" w:hAnsi="宋体" w:eastAsia="宋体"/>
                <w:spacing w:val="0"/>
                <w:sz w:val="22"/>
                <w:szCs w:val="22"/>
              </w:rPr>
              <w:t>6%）</w:t>
            </w:r>
          </w:p>
        </w:tc>
        <w:tc>
          <w:tcPr>
            <w:tcW w:w="4212" w:type="dxa"/>
            <w:vAlign w:val="center"/>
          </w:tcPr>
          <w:p w14:paraId="6462551E">
            <w:pPr>
              <w:overflowPunct/>
              <w:topLinePunct w:val="0"/>
              <w:autoSpaceDN/>
              <w:spacing w:line="560" w:lineRule="exact"/>
              <w:rPr>
                <w:rFonts w:hint="default" w:ascii="宋体" w:hAnsi="宋体" w:eastAsia="宋体"/>
                <w:spacing w:val="0"/>
                <w:sz w:val="22"/>
                <w:szCs w:val="22"/>
              </w:rPr>
            </w:pPr>
          </w:p>
        </w:tc>
      </w:tr>
    </w:tbl>
    <w:p w14:paraId="143B1023">
      <w:pPr>
        <w:overflowPunct/>
        <w:topLinePunct w:val="0"/>
        <w:autoSpaceDN/>
        <w:spacing w:line="560" w:lineRule="exact"/>
        <w:ind w:left="0" w:leftChars="0" w:firstLine="452" w:firstLineChars="200"/>
        <w:jc w:val="both"/>
        <w:outlineLvl w:val="0"/>
        <w:rPr>
          <w:rFonts w:hint="default" w:ascii="宋体" w:hAnsi="宋体" w:eastAsia="宋体" w:cs="Times New Roman"/>
          <w:spacing w:val="0"/>
          <w:sz w:val="22"/>
          <w:szCs w:val="22"/>
        </w:rPr>
      </w:pPr>
      <w:r>
        <w:rPr>
          <w:rFonts w:ascii="宋体" w:hAnsi="宋体" w:eastAsia="宋体"/>
          <w:spacing w:val="0"/>
          <w:sz w:val="22"/>
          <w:szCs w:val="22"/>
        </w:rPr>
        <w:t>注：本次报价为人民币报价，为固定总价，包含但不限于所投服务的费用、税费（包括但不限于增值税等）</w:t>
      </w:r>
      <w:r>
        <w:rPr>
          <w:rFonts w:hint="eastAsia" w:ascii="宋体" w:hAnsi="宋体" w:eastAsia="宋体"/>
          <w:spacing w:val="0"/>
          <w:sz w:val="22"/>
          <w:szCs w:val="22"/>
          <w:lang w:eastAsia="zh-CN"/>
        </w:rPr>
        <w:t>、</w:t>
      </w:r>
      <w:r>
        <w:rPr>
          <w:rFonts w:ascii="宋体" w:hAnsi="宋体" w:eastAsia="宋体"/>
          <w:spacing w:val="0"/>
          <w:sz w:val="22"/>
          <w:szCs w:val="22"/>
        </w:rPr>
        <w:t>交通费、培训、人员、差旅、咨询、管理费、利润、安全、保险及风险等所有与本项目相关的可能发生的一切费用。除此之外乙方不得再要求甲方支付其他任何费用。</w:t>
      </w:r>
    </w:p>
    <w:sectPr>
      <w:footerReference r:id="rId4" w:type="default"/>
      <w:footerReference r:id="rId5" w:type="even"/>
      <w:pgSz w:w="11906" w:h="16838"/>
      <w:pgMar w:top="2098" w:right="1474" w:bottom="1984" w:left="1587" w:header="851" w:footer="1037" w:gutter="0"/>
      <w:cols w:space="720" w:num="1"/>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ECF7">
    <w:pPr>
      <w:pStyle w:val="12"/>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path/>
          <v:fill on="f" focussize="0,0"/>
          <v:stroke on="f" weight="0.5pt" joinstyle="miter"/>
          <v:imagedata o:title=""/>
          <o:lock v:ext="edit"/>
          <v:textbox inset="0mm,0mm,0mm,0mm" style="mso-fit-shape-to-text:t;">
            <w:txbxContent>
              <w:p w14:paraId="40D5D866">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0219">
    <w:pPr>
      <w:pStyle w:val="12"/>
      <w:wordWrap w:val="0"/>
      <w:spacing w:line="478" w:lineRule="auto"/>
      <w:ind w:right="308" w:rightChars="100"/>
      <w:jc w:val="right"/>
      <w:rPr>
        <w:rFonts w:ascii="楷体" w:eastAsia="楷体"/>
        <w:sz w:val="28"/>
      </w:rPr>
    </w:pPr>
    <w:r>
      <w:rPr>
        <w:rStyle w:val="18"/>
        <w:rFonts w:hint="eastAsia" w:ascii="宋体" w:hAnsi="宋体"/>
        <w:sz w:val="28"/>
      </w:rPr>
      <w:t xml:space="preserve">— </w:t>
    </w:r>
    <w:r>
      <w:rPr>
        <w:rFonts w:hint="eastAsia" w:ascii="宋体" w:hAnsi="宋体" w:eastAsia="宋体"/>
        <w:sz w:val="28"/>
      </w:rPr>
      <w:fldChar w:fldCharType="begin"/>
    </w:r>
    <w:r>
      <w:rPr>
        <w:rStyle w:val="18"/>
        <w:rFonts w:hint="eastAsia" w:ascii="宋体" w:hAnsi="宋体"/>
        <w:sz w:val="28"/>
      </w:rPr>
      <w:instrText xml:space="preserve"> PAGE </w:instrText>
    </w:r>
    <w:r>
      <w:rPr>
        <w:rFonts w:hint="eastAsia" w:ascii="宋体" w:hAnsi="宋体" w:eastAsia="宋体"/>
        <w:sz w:val="28"/>
      </w:rPr>
      <w:fldChar w:fldCharType="separate"/>
    </w:r>
    <w:r>
      <w:rPr>
        <w:rStyle w:val="18"/>
        <w:rFonts w:ascii="宋体" w:hAnsi="宋体"/>
        <w:sz w:val="28"/>
      </w:rPr>
      <w:t>9</w:t>
    </w:r>
    <w:r>
      <w:rPr>
        <w:rFonts w:hint="eastAsia" w:ascii="宋体" w:hAnsi="宋体" w:eastAsia="宋体"/>
        <w:sz w:val="28"/>
      </w:rPr>
      <w:fldChar w:fldCharType="end"/>
    </w:r>
    <w:r>
      <w:rPr>
        <w:rFonts w:hint="eastAsia" w:ascii="宋体" w:hAnsi="宋体" w:eastAsia="宋体"/>
        <w:sz w:val="28"/>
      </w:rPr>
      <w:t xml:space="preserve"> </w:t>
    </w:r>
    <w:r>
      <w:rPr>
        <w:rStyle w:val="18"/>
        <w:rFonts w:hint="eastAsia" w:ascii="宋体" w:hAnsi="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44573">
    <w:pPr>
      <w:pStyle w:val="12"/>
      <w:spacing w:line="471" w:lineRule="auto"/>
      <w:ind w:left="308" w:leftChars="100"/>
      <w:jc w:val="left"/>
      <w:rPr>
        <w:rStyle w:val="18"/>
        <w:rFonts w:ascii="宋体" w:hAnsi="宋体"/>
        <w:sz w:val="28"/>
      </w:rPr>
    </w:pPr>
    <w:r>
      <w:rPr>
        <w:rStyle w:val="18"/>
        <w:rFonts w:hint="eastAsia" w:ascii="宋体" w:hAnsi="宋体"/>
        <w:sz w:val="28"/>
      </w:rPr>
      <w:t xml:space="preserve">— </w:t>
    </w:r>
    <w:r>
      <w:rPr>
        <w:rFonts w:hint="eastAsia" w:ascii="宋体" w:hAnsi="宋体" w:eastAsia="宋体"/>
        <w:sz w:val="28"/>
      </w:rPr>
      <w:fldChar w:fldCharType="begin"/>
    </w:r>
    <w:r>
      <w:rPr>
        <w:rStyle w:val="18"/>
        <w:rFonts w:hint="eastAsia" w:ascii="宋体" w:hAnsi="宋体"/>
        <w:sz w:val="28"/>
      </w:rPr>
      <w:instrText xml:space="preserve"> PAGE </w:instrText>
    </w:r>
    <w:r>
      <w:rPr>
        <w:rFonts w:hint="eastAsia" w:ascii="宋体" w:hAnsi="宋体" w:eastAsia="宋体"/>
        <w:sz w:val="28"/>
      </w:rPr>
      <w:fldChar w:fldCharType="separate"/>
    </w:r>
    <w:r>
      <w:rPr>
        <w:rStyle w:val="18"/>
        <w:rFonts w:ascii="宋体" w:hAnsi="宋体"/>
        <w:sz w:val="28"/>
      </w:rPr>
      <w:t>8</w:t>
    </w:r>
    <w:r>
      <w:rPr>
        <w:rFonts w:hint="eastAsia" w:ascii="宋体" w:hAnsi="宋体" w:eastAsia="宋体"/>
        <w:sz w:val="28"/>
      </w:rPr>
      <w:fldChar w:fldCharType="end"/>
    </w:r>
    <w:r>
      <w:rPr>
        <w:rFonts w:hint="eastAsia" w:ascii="宋体" w:hAnsi="宋体" w:eastAsia="宋体"/>
        <w:sz w:val="28"/>
      </w:rPr>
      <w:t xml:space="preserve"> </w:t>
    </w:r>
    <w:r>
      <w:rPr>
        <w:rStyle w:val="18"/>
        <w:rFonts w:hint="eastAsia" w:ascii="宋体" w:hAnsi="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21"/>
      <w:suff w:val="space"/>
      <w:lvlText w:val="第%1章"/>
      <w:lvlJc w:val="left"/>
      <w:pPr>
        <w:ind w:left="0" w:firstLine="454"/>
      </w:pPr>
      <w:rPr>
        <w:rFonts w:hint="eastAsia" w:eastAsia="黑体"/>
        <w:color w:val="auto"/>
      </w:rPr>
    </w:lvl>
    <w:lvl w:ilvl="1" w:tentative="0">
      <w:start w:val="1"/>
      <w:numFmt w:val="chineseCountingThousand"/>
      <w:suff w:val="space"/>
      <w:lvlText w:val="第%2条"/>
      <w:lvlJc w:val="left"/>
      <w:pPr>
        <w:ind w:left="0" w:firstLine="0"/>
      </w:pPr>
      <w:rPr>
        <w:rFonts w:hint="eastAsia" w:eastAsia="黑体"/>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attachedTemplate r:id="rId1"/>
  <w:documentProtection w:enforcement="0"/>
  <w:defaultTabStop w:val="420"/>
  <w:evenAndOddHeaders w:val="1"/>
  <w:drawingGridHorizontalSpacing w:val="308"/>
  <w:drawingGridVerticalSpacing w:val="296"/>
  <w:displayHorizontalDrawingGridEvery w:val="1"/>
  <w:displayVerticalDrawingGridEvery w:val="1"/>
  <w:noPunctuationKerning w:val="1"/>
  <w:characterSpacingControl w:val="doNotCompress"/>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DF2B97"/>
    <w:rsid w:val="00002945"/>
    <w:rsid w:val="0000505A"/>
    <w:rsid w:val="00035745"/>
    <w:rsid w:val="00071F92"/>
    <w:rsid w:val="0007429A"/>
    <w:rsid w:val="000A4B1B"/>
    <w:rsid w:val="000A5FE7"/>
    <w:rsid w:val="000E7BD8"/>
    <w:rsid w:val="000F185B"/>
    <w:rsid w:val="000F1C4F"/>
    <w:rsid w:val="00102433"/>
    <w:rsid w:val="00110421"/>
    <w:rsid w:val="00135C9D"/>
    <w:rsid w:val="001828B9"/>
    <w:rsid w:val="00194F95"/>
    <w:rsid w:val="001B173E"/>
    <w:rsid w:val="001C1DCF"/>
    <w:rsid w:val="001D0460"/>
    <w:rsid w:val="001D24CD"/>
    <w:rsid w:val="001D50D9"/>
    <w:rsid w:val="001D68E1"/>
    <w:rsid w:val="001F1109"/>
    <w:rsid w:val="002152CE"/>
    <w:rsid w:val="002322AD"/>
    <w:rsid w:val="00252AD4"/>
    <w:rsid w:val="002775D7"/>
    <w:rsid w:val="002900D9"/>
    <w:rsid w:val="002A4880"/>
    <w:rsid w:val="002C68AE"/>
    <w:rsid w:val="002D207B"/>
    <w:rsid w:val="002E0662"/>
    <w:rsid w:val="002F101E"/>
    <w:rsid w:val="00334E58"/>
    <w:rsid w:val="003624D7"/>
    <w:rsid w:val="00365A77"/>
    <w:rsid w:val="00367BE0"/>
    <w:rsid w:val="00373F72"/>
    <w:rsid w:val="00391FE4"/>
    <w:rsid w:val="003A30D5"/>
    <w:rsid w:val="003E6AAE"/>
    <w:rsid w:val="003F6769"/>
    <w:rsid w:val="0046469F"/>
    <w:rsid w:val="004B6077"/>
    <w:rsid w:val="004C22E1"/>
    <w:rsid w:val="004D1815"/>
    <w:rsid w:val="004D1DB6"/>
    <w:rsid w:val="00502162"/>
    <w:rsid w:val="005116D2"/>
    <w:rsid w:val="00542D03"/>
    <w:rsid w:val="0055620E"/>
    <w:rsid w:val="0058506E"/>
    <w:rsid w:val="005F19C6"/>
    <w:rsid w:val="006667E6"/>
    <w:rsid w:val="006B5B9D"/>
    <w:rsid w:val="006E2B3A"/>
    <w:rsid w:val="006F61FE"/>
    <w:rsid w:val="007321AC"/>
    <w:rsid w:val="007629B7"/>
    <w:rsid w:val="00765804"/>
    <w:rsid w:val="00781B3E"/>
    <w:rsid w:val="00783C6C"/>
    <w:rsid w:val="007B36E8"/>
    <w:rsid w:val="007B57A6"/>
    <w:rsid w:val="007B64A1"/>
    <w:rsid w:val="007D5B3F"/>
    <w:rsid w:val="007E4C10"/>
    <w:rsid w:val="007F6360"/>
    <w:rsid w:val="00813D21"/>
    <w:rsid w:val="00816168"/>
    <w:rsid w:val="00860ED4"/>
    <w:rsid w:val="008628E7"/>
    <w:rsid w:val="00863418"/>
    <w:rsid w:val="008647E2"/>
    <w:rsid w:val="008768F1"/>
    <w:rsid w:val="008968DD"/>
    <w:rsid w:val="008A0E2E"/>
    <w:rsid w:val="008A6053"/>
    <w:rsid w:val="008B717B"/>
    <w:rsid w:val="008C5B22"/>
    <w:rsid w:val="008E2EC4"/>
    <w:rsid w:val="009338EF"/>
    <w:rsid w:val="0094175B"/>
    <w:rsid w:val="00956C5F"/>
    <w:rsid w:val="00965355"/>
    <w:rsid w:val="00967C61"/>
    <w:rsid w:val="009B1786"/>
    <w:rsid w:val="009D4993"/>
    <w:rsid w:val="009D596C"/>
    <w:rsid w:val="009E50A7"/>
    <w:rsid w:val="00A0054E"/>
    <w:rsid w:val="00A15F4A"/>
    <w:rsid w:val="00A23E03"/>
    <w:rsid w:val="00A40320"/>
    <w:rsid w:val="00A507D2"/>
    <w:rsid w:val="00A50D59"/>
    <w:rsid w:val="00A55769"/>
    <w:rsid w:val="00A663AA"/>
    <w:rsid w:val="00A90A95"/>
    <w:rsid w:val="00AD72FC"/>
    <w:rsid w:val="00AE0558"/>
    <w:rsid w:val="00B21902"/>
    <w:rsid w:val="00B35E39"/>
    <w:rsid w:val="00B547E9"/>
    <w:rsid w:val="00B64CB7"/>
    <w:rsid w:val="00B97845"/>
    <w:rsid w:val="00BA00F8"/>
    <w:rsid w:val="00BA3145"/>
    <w:rsid w:val="00BA7EE6"/>
    <w:rsid w:val="00BD116C"/>
    <w:rsid w:val="00BE27DF"/>
    <w:rsid w:val="00C32C04"/>
    <w:rsid w:val="00C34780"/>
    <w:rsid w:val="00C63E9B"/>
    <w:rsid w:val="00C918C5"/>
    <w:rsid w:val="00C94221"/>
    <w:rsid w:val="00CA5137"/>
    <w:rsid w:val="00CA590D"/>
    <w:rsid w:val="00CA7866"/>
    <w:rsid w:val="00CB5433"/>
    <w:rsid w:val="00CC65F7"/>
    <w:rsid w:val="00CE5A56"/>
    <w:rsid w:val="00CE66CC"/>
    <w:rsid w:val="00D211C4"/>
    <w:rsid w:val="00D41ADE"/>
    <w:rsid w:val="00D5041C"/>
    <w:rsid w:val="00D5199C"/>
    <w:rsid w:val="00D55BCA"/>
    <w:rsid w:val="00D6136D"/>
    <w:rsid w:val="00D70749"/>
    <w:rsid w:val="00D97A9A"/>
    <w:rsid w:val="00DA6255"/>
    <w:rsid w:val="00DC38EE"/>
    <w:rsid w:val="00DD5355"/>
    <w:rsid w:val="00E232F3"/>
    <w:rsid w:val="00E23EA1"/>
    <w:rsid w:val="00E53DD7"/>
    <w:rsid w:val="00E57448"/>
    <w:rsid w:val="00E64E7B"/>
    <w:rsid w:val="00E85E09"/>
    <w:rsid w:val="00E937B5"/>
    <w:rsid w:val="00E94C80"/>
    <w:rsid w:val="00EC1B02"/>
    <w:rsid w:val="00ED225D"/>
    <w:rsid w:val="00EF33F5"/>
    <w:rsid w:val="00F13588"/>
    <w:rsid w:val="00F408F7"/>
    <w:rsid w:val="00FA2ED5"/>
    <w:rsid w:val="012F690B"/>
    <w:rsid w:val="02D15216"/>
    <w:rsid w:val="0475505E"/>
    <w:rsid w:val="056117E3"/>
    <w:rsid w:val="057A1088"/>
    <w:rsid w:val="07620A32"/>
    <w:rsid w:val="07FB2CF3"/>
    <w:rsid w:val="089B030C"/>
    <w:rsid w:val="08C302C2"/>
    <w:rsid w:val="0A865C22"/>
    <w:rsid w:val="0B0758A7"/>
    <w:rsid w:val="0B7948E1"/>
    <w:rsid w:val="0DDB40CB"/>
    <w:rsid w:val="0DFC7256"/>
    <w:rsid w:val="0EED5E99"/>
    <w:rsid w:val="0F244062"/>
    <w:rsid w:val="13760AF9"/>
    <w:rsid w:val="16383B80"/>
    <w:rsid w:val="165F0016"/>
    <w:rsid w:val="18FA44BA"/>
    <w:rsid w:val="1AED7FC5"/>
    <w:rsid w:val="1B6C448D"/>
    <w:rsid w:val="1D6567C6"/>
    <w:rsid w:val="1EFFD030"/>
    <w:rsid w:val="1F2A3909"/>
    <w:rsid w:val="1FC15723"/>
    <w:rsid w:val="1FDF8A78"/>
    <w:rsid w:val="21672AEF"/>
    <w:rsid w:val="229C47D4"/>
    <w:rsid w:val="236964A7"/>
    <w:rsid w:val="24F95938"/>
    <w:rsid w:val="27B96F91"/>
    <w:rsid w:val="27BDDAF2"/>
    <w:rsid w:val="27FD8FF4"/>
    <w:rsid w:val="283163FF"/>
    <w:rsid w:val="29D81C33"/>
    <w:rsid w:val="2A994270"/>
    <w:rsid w:val="2AFF35C9"/>
    <w:rsid w:val="2C367966"/>
    <w:rsid w:val="2C934B7C"/>
    <w:rsid w:val="2CB97AED"/>
    <w:rsid w:val="2EA380DB"/>
    <w:rsid w:val="2FA6143A"/>
    <w:rsid w:val="32B56EAB"/>
    <w:rsid w:val="331A42E4"/>
    <w:rsid w:val="33B2590B"/>
    <w:rsid w:val="354A33CA"/>
    <w:rsid w:val="35F47397"/>
    <w:rsid w:val="36B701C2"/>
    <w:rsid w:val="37C10485"/>
    <w:rsid w:val="38234CA6"/>
    <w:rsid w:val="38BEE36F"/>
    <w:rsid w:val="38D01EDB"/>
    <w:rsid w:val="391F6E8F"/>
    <w:rsid w:val="3B617677"/>
    <w:rsid w:val="3BFF15AB"/>
    <w:rsid w:val="3DFF610C"/>
    <w:rsid w:val="3EDD317A"/>
    <w:rsid w:val="3F565079"/>
    <w:rsid w:val="3F6FB044"/>
    <w:rsid w:val="3FBE4581"/>
    <w:rsid w:val="3FEFA78B"/>
    <w:rsid w:val="40965C4E"/>
    <w:rsid w:val="42DF0DC2"/>
    <w:rsid w:val="44E8249C"/>
    <w:rsid w:val="45B52AE9"/>
    <w:rsid w:val="47466D15"/>
    <w:rsid w:val="49ED347C"/>
    <w:rsid w:val="4ADF5065"/>
    <w:rsid w:val="4AFB53AB"/>
    <w:rsid w:val="4B5B2430"/>
    <w:rsid w:val="4C0B6D51"/>
    <w:rsid w:val="4C7401A4"/>
    <w:rsid w:val="4DFB83B2"/>
    <w:rsid w:val="4F047901"/>
    <w:rsid w:val="4F73FD90"/>
    <w:rsid w:val="50DA6634"/>
    <w:rsid w:val="510C4885"/>
    <w:rsid w:val="51C904BB"/>
    <w:rsid w:val="53381997"/>
    <w:rsid w:val="5634122E"/>
    <w:rsid w:val="57DBDE0E"/>
    <w:rsid w:val="57FD55EA"/>
    <w:rsid w:val="57FEF0C4"/>
    <w:rsid w:val="59967DBE"/>
    <w:rsid w:val="5A19A5AF"/>
    <w:rsid w:val="5B526AEB"/>
    <w:rsid w:val="5DF3A1D8"/>
    <w:rsid w:val="5DF8A649"/>
    <w:rsid w:val="5ED7A366"/>
    <w:rsid w:val="5F7B7C1A"/>
    <w:rsid w:val="5FED07B0"/>
    <w:rsid w:val="5FFF2DC6"/>
    <w:rsid w:val="609A3E68"/>
    <w:rsid w:val="6229C13A"/>
    <w:rsid w:val="633A04D8"/>
    <w:rsid w:val="63886FFF"/>
    <w:rsid w:val="64EC1CE9"/>
    <w:rsid w:val="67522697"/>
    <w:rsid w:val="67DF65AC"/>
    <w:rsid w:val="68CA0EF0"/>
    <w:rsid w:val="6A570C85"/>
    <w:rsid w:val="6B5A17AD"/>
    <w:rsid w:val="6B6D70E5"/>
    <w:rsid w:val="6C7ACE3B"/>
    <w:rsid w:val="6CC04ED4"/>
    <w:rsid w:val="6DC72BAB"/>
    <w:rsid w:val="6E5C2640"/>
    <w:rsid w:val="6F314D39"/>
    <w:rsid w:val="6F7F198C"/>
    <w:rsid w:val="6FAFE09B"/>
    <w:rsid w:val="6FF440BA"/>
    <w:rsid w:val="714C6B88"/>
    <w:rsid w:val="72A22A1E"/>
    <w:rsid w:val="74516EE2"/>
    <w:rsid w:val="74B16002"/>
    <w:rsid w:val="74E113E9"/>
    <w:rsid w:val="74F7EE49"/>
    <w:rsid w:val="753E6906"/>
    <w:rsid w:val="7572C7A8"/>
    <w:rsid w:val="76DF0815"/>
    <w:rsid w:val="77AF566A"/>
    <w:rsid w:val="77F5035D"/>
    <w:rsid w:val="77FF562D"/>
    <w:rsid w:val="78A358FC"/>
    <w:rsid w:val="7A7470CE"/>
    <w:rsid w:val="7B444BD7"/>
    <w:rsid w:val="7B7C26CA"/>
    <w:rsid w:val="7BC38CA1"/>
    <w:rsid w:val="7BE39E3C"/>
    <w:rsid w:val="7BFA42D8"/>
    <w:rsid w:val="7D34233B"/>
    <w:rsid w:val="7D8F1BF3"/>
    <w:rsid w:val="7D915F3A"/>
    <w:rsid w:val="7DF52F29"/>
    <w:rsid w:val="7E74A62C"/>
    <w:rsid w:val="7E8816B5"/>
    <w:rsid w:val="7EDE2F39"/>
    <w:rsid w:val="7EF79B98"/>
    <w:rsid w:val="7EFFF47D"/>
    <w:rsid w:val="7FB55A19"/>
    <w:rsid w:val="7FDBC6F3"/>
    <w:rsid w:val="7FDF2B97"/>
    <w:rsid w:val="7FEA11DC"/>
    <w:rsid w:val="7FF58E68"/>
    <w:rsid w:val="7FFE23B2"/>
    <w:rsid w:val="7FFE8452"/>
    <w:rsid w:val="8EF71F3A"/>
    <w:rsid w:val="97F20CFE"/>
    <w:rsid w:val="9FB9B307"/>
    <w:rsid w:val="9FFB94E6"/>
    <w:rsid w:val="A2BDA513"/>
    <w:rsid w:val="A2EFEAE9"/>
    <w:rsid w:val="A9FF7F32"/>
    <w:rsid w:val="AE77A40E"/>
    <w:rsid w:val="B36F9A68"/>
    <w:rsid w:val="B4E932C3"/>
    <w:rsid w:val="BB335912"/>
    <w:rsid w:val="BF0DF664"/>
    <w:rsid w:val="BFB72361"/>
    <w:rsid w:val="BFFB0492"/>
    <w:rsid w:val="BFFFE713"/>
    <w:rsid w:val="C6E31E0D"/>
    <w:rsid w:val="CB23BAB2"/>
    <w:rsid w:val="D71BF52A"/>
    <w:rsid w:val="D7ED6249"/>
    <w:rsid w:val="DC5F6A80"/>
    <w:rsid w:val="DF7F6810"/>
    <w:rsid w:val="DFFF0C1F"/>
    <w:rsid w:val="E3FEBEC4"/>
    <w:rsid w:val="E7A3D2A5"/>
    <w:rsid w:val="E8DDC30C"/>
    <w:rsid w:val="ECDE3BB4"/>
    <w:rsid w:val="ECF391B9"/>
    <w:rsid w:val="EDDAE040"/>
    <w:rsid w:val="EDFFF40C"/>
    <w:rsid w:val="EE7F5BE4"/>
    <w:rsid w:val="EEDF17FE"/>
    <w:rsid w:val="EF9F633C"/>
    <w:rsid w:val="EFEF4FE7"/>
    <w:rsid w:val="EFFCBC21"/>
    <w:rsid w:val="F1B36634"/>
    <w:rsid w:val="F3E3B4F6"/>
    <w:rsid w:val="F5773EDB"/>
    <w:rsid w:val="F6772D03"/>
    <w:rsid w:val="F72BD83D"/>
    <w:rsid w:val="FA77A8A9"/>
    <w:rsid w:val="FA8C4922"/>
    <w:rsid w:val="FB7D4484"/>
    <w:rsid w:val="FBBFF179"/>
    <w:rsid w:val="FBD3FCBF"/>
    <w:rsid w:val="FBDFCE57"/>
    <w:rsid w:val="FC7DF7C5"/>
    <w:rsid w:val="FD6F3161"/>
    <w:rsid w:val="FDB7F8FF"/>
    <w:rsid w:val="FDBE1319"/>
    <w:rsid w:val="FE5FCAD6"/>
    <w:rsid w:val="FE740355"/>
    <w:rsid w:val="FEDD38CD"/>
    <w:rsid w:val="FF6E9A00"/>
    <w:rsid w:val="FF9E2DCF"/>
    <w:rsid w:val="FFBF7234"/>
    <w:rsid w:val="FFCEDC97"/>
    <w:rsid w:val="FFD68910"/>
    <w:rsid w:val="FFDF247A"/>
    <w:rsid w:val="FFEEB6F1"/>
    <w:rsid w:val="FFF528F7"/>
    <w:rsid w:val="FFF57E51"/>
    <w:rsid w:val="FFF78EAB"/>
    <w:rsid w:val="FFF90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utoSpaceDN w:val="0"/>
      <w:jc w:val="both"/>
    </w:pPr>
    <w:rPr>
      <w:rFonts w:hint="eastAsia" w:ascii="Times New Roman" w:hAnsi="Times New Roman" w:eastAsia="仿宋" w:cs="Times New Roman"/>
      <w:spacing w:val="-6"/>
      <w:kern w:val="2"/>
      <w:sz w:val="32"/>
      <w:szCs w:val="32"/>
      <w:lang w:val="en-US" w:eastAsia="zh-CN" w:bidi="ar-SA"/>
    </w:rPr>
  </w:style>
  <w:style w:type="paragraph" w:styleId="4">
    <w:name w:val="heading 1"/>
    <w:next w:val="1"/>
    <w:qFormat/>
    <w:uiPriority w:val="9"/>
    <w:pPr>
      <w:widowControl w:val="0"/>
      <w:overflowPunct w:val="0"/>
      <w:topLinePunct/>
      <w:jc w:val="both"/>
      <w:outlineLvl w:val="0"/>
    </w:pPr>
    <w:rPr>
      <w:rFonts w:ascii="Times New Roman" w:hAnsi="Times New Roman" w:eastAsia="黑体" w:cs="Times New Roman"/>
      <w:kern w:val="2"/>
      <w:sz w:val="32"/>
      <w:szCs w:val="32"/>
      <w:lang w:val="en-US" w:eastAsia="zh-CN" w:bidi="ar-SA"/>
    </w:rPr>
  </w:style>
  <w:style w:type="paragraph" w:styleId="5">
    <w:name w:val="heading 2"/>
    <w:basedOn w:val="1"/>
    <w:next w:val="1"/>
    <w:qFormat/>
    <w:uiPriority w:val="9"/>
    <w:pPr>
      <w:outlineLvl w:val="1"/>
    </w:pPr>
    <w:rPr>
      <w:rFonts w:eastAsia="楷体"/>
    </w:rPr>
  </w:style>
  <w:style w:type="paragraph" w:styleId="6">
    <w:name w:val="heading 3"/>
    <w:basedOn w:val="1"/>
    <w:next w:val="1"/>
    <w:qFormat/>
    <w:uiPriority w:val="9"/>
    <w:pPr>
      <w:outlineLvl w:val="2"/>
    </w:pPr>
  </w:style>
  <w:style w:type="paragraph" w:styleId="7">
    <w:name w:val="heading 4"/>
    <w:next w:val="1"/>
    <w:qFormat/>
    <w:uiPriority w:val="9"/>
    <w:pPr>
      <w:widowControl w:val="0"/>
      <w:overflowPunct w:val="0"/>
      <w:topLinePunct/>
      <w:jc w:val="both"/>
      <w:outlineLvl w:val="3"/>
    </w:pPr>
    <w:rPr>
      <w:rFonts w:ascii="Times New Roman" w:hAnsi="Times New Roman" w:eastAsia="仿宋" w:cs="Times New Roman"/>
      <w:kern w:val="2"/>
      <w:sz w:val="32"/>
      <w:szCs w:val="32"/>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Title"/>
    <w:basedOn w:val="1"/>
    <w:next w:val="1"/>
    <w:qFormat/>
    <w:uiPriority w:val="0"/>
    <w:pPr>
      <w:spacing w:before="240" w:after="60" w:line="276" w:lineRule="auto"/>
      <w:jc w:val="center"/>
      <w:outlineLvl w:val="0"/>
    </w:pPr>
    <w:rPr>
      <w:rFonts w:ascii="Cambria" w:hAnsi="Cambria"/>
      <w:b/>
      <w:bCs/>
    </w:rPr>
  </w:style>
  <w:style w:type="paragraph" w:styleId="8">
    <w:name w:val="Normal Indent"/>
    <w:basedOn w:val="1"/>
    <w:next w:val="2"/>
    <w:qFormat/>
    <w:uiPriority w:val="0"/>
    <w:pPr>
      <w:tabs>
        <w:tab w:val="left" w:pos="360"/>
      </w:tabs>
      <w:autoSpaceDE w:val="0"/>
      <w:adjustRightInd w:val="0"/>
      <w:jc w:val="left"/>
      <w:textAlignment w:val="baseline"/>
    </w:pPr>
    <w:rPr>
      <w:rFonts w:ascii="Arial" w:hAnsi="Arial" w:eastAsia="Times New Roman"/>
      <w:kern w:val="0"/>
      <w:szCs w:val="20"/>
    </w:rPr>
  </w:style>
  <w:style w:type="paragraph" w:styleId="9">
    <w:name w:val="annotation text"/>
    <w:basedOn w:val="1"/>
    <w:link w:val="23"/>
    <w:semiHidden/>
    <w:unhideWhenUsed/>
    <w:qFormat/>
    <w:uiPriority w:val="99"/>
    <w:pPr>
      <w:jc w:val="left"/>
    </w:pPr>
  </w:style>
  <w:style w:type="paragraph" w:styleId="10">
    <w:name w:val="Body Text Indent 2"/>
    <w:basedOn w:val="1"/>
    <w:next w:val="1"/>
    <w:unhideWhenUsed/>
    <w:qFormat/>
    <w:uiPriority w:val="99"/>
    <w:pPr>
      <w:spacing w:after="120" w:line="480" w:lineRule="auto"/>
      <w:ind w:left="420" w:leftChars="200"/>
    </w:pPr>
  </w:style>
  <w:style w:type="paragraph" w:styleId="11">
    <w:name w:val="Balloon Text"/>
    <w:basedOn w:val="1"/>
    <w:link w:val="25"/>
    <w:semiHidden/>
    <w:unhideWhenUsed/>
    <w:qFormat/>
    <w:uiPriority w:val="99"/>
    <w:rPr>
      <w:sz w:val="18"/>
      <w:szCs w:val="18"/>
    </w:rPr>
  </w:style>
  <w:style w:type="paragraph" w:styleId="12">
    <w:name w:val="footer"/>
    <w:basedOn w:val="1"/>
    <w:qFormat/>
    <w:uiPriority w:val="0"/>
    <w:pPr>
      <w:tabs>
        <w:tab w:val="center" w:pos="4153"/>
        <w:tab w:val="right" w:pos="8306"/>
      </w:tabs>
      <w:autoSpaceDE w:val="0"/>
      <w:adjustRightInd w:val="0"/>
      <w:spacing w:line="240" w:lineRule="atLeast"/>
      <w:textAlignment w:val="baseline"/>
    </w:pPr>
    <w:rPr>
      <w:rFonts w:hint="default"/>
      <w:sz w:val="20"/>
      <w:szCs w:val="20"/>
    </w:rPr>
  </w:style>
  <w:style w:type="paragraph" w:styleId="13">
    <w:name w:val="header"/>
    <w:basedOn w:val="1"/>
    <w:qFormat/>
    <w:uiPriority w:val="0"/>
    <w:pPr>
      <w:tabs>
        <w:tab w:val="center" w:pos="4153"/>
        <w:tab w:val="right" w:pos="8306"/>
      </w:tabs>
      <w:autoSpaceDE w:val="0"/>
      <w:adjustRightInd w:val="0"/>
      <w:spacing w:line="240" w:lineRule="atLeast"/>
      <w:textAlignment w:val="baseline"/>
    </w:pPr>
    <w:rPr>
      <w:rFonts w:hint="default"/>
      <w:sz w:val="20"/>
      <w:szCs w:val="20"/>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annotation subject"/>
    <w:basedOn w:val="9"/>
    <w:next w:val="9"/>
    <w:link w:val="24"/>
    <w:semiHidden/>
    <w:unhideWhenUsed/>
    <w:qFormat/>
    <w:uiPriority w:val="99"/>
    <w:rPr>
      <w:b/>
      <w:bCs/>
    </w:rPr>
  </w:style>
  <w:style w:type="character" w:styleId="18">
    <w:name w:val="page number"/>
    <w:qFormat/>
    <w:uiPriority w:val="0"/>
    <w:rPr>
      <w:rFonts w:ascii="Times New Roman" w:hAnsi="Times New Roman" w:eastAsia="宋体" w:cs="Times New Roman"/>
    </w:rPr>
  </w:style>
  <w:style w:type="character" w:styleId="19">
    <w:name w:val="line number"/>
    <w:qFormat/>
    <w:uiPriority w:val="0"/>
    <w:rPr>
      <w:rFonts w:ascii="Times New Roman" w:hAnsi="Times New Roman" w:eastAsia="宋体" w:cs="Times New Roman"/>
    </w:rPr>
  </w:style>
  <w:style w:type="character" w:styleId="20">
    <w:name w:val="annotation reference"/>
    <w:basedOn w:val="17"/>
    <w:semiHidden/>
    <w:unhideWhenUsed/>
    <w:qFormat/>
    <w:uiPriority w:val="99"/>
    <w:rPr>
      <w:sz w:val="21"/>
      <w:szCs w:val="21"/>
    </w:rPr>
  </w:style>
  <w:style w:type="paragraph" w:customStyle="1" w:styleId="21">
    <w:name w:val="居中"/>
    <w:basedOn w:val="1"/>
    <w:qFormat/>
    <w:uiPriority w:val="0"/>
    <w:pPr>
      <w:numPr>
        <w:ilvl w:val="0"/>
        <w:numId w:val="1"/>
      </w:numPr>
      <w:spacing w:line="240" w:lineRule="atLeast"/>
    </w:pPr>
    <w:rPr>
      <w:rFonts w:hint="default"/>
      <w:szCs w:val="20"/>
    </w:rPr>
  </w:style>
  <w:style w:type="paragraph" w:customStyle="1" w:styleId="22">
    <w:name w:val="列出段落1"/>
    <w:basedOn w:val="1"/>
    <w:qFormat/>
    <w:uiPriority w:val="99"/>
    <w:pPr>
      <w:ind w:firstLine="420" w:firstLineChars="200"/>
    </w:pPr>
  </w:style>
  <w:style w:type="character" w:customStyle="1" w:styleId="23">
    <w:name w:val="批注文字 Char"/>
    <w:basedOn w:val="17"/>
    <w:link w:val="9"/>
    <w:semiHidden/>
    <w:qFormat/>
    <w:uiPriority w:val="99"/>
    <w:rPr>
      <w:rFonts w:ascii="Times New Roman" w:hAnsi="Times New Roman" w:eastAsia="仿宋"/>
      <w:spacing w:val="-6"/>
      <w:kern w:val="2"/>
      <w:sz w:val="32"/>
      <w:szCs w:val="32"/>
    </w:rPr>
  </w:style>
  <w:style w:type="character" w:customStyle="1" w:styleId="24">
    <w:name w:val="批注主题 Char"/>
    <w:basedOn w:val="23"/>
    <w:link w:val="15"/>
    <w:semiHidden/>
    <w:qFormat/>
    <w:uiPriority w:val="99"/>
    <w:rPr>
      <w:rFonts w:ascii="Times New Roman" w:hAnsi="Times New Roman" w:eastAsia="仿宋"/>
      <w:b/>
      <w:bCs/>
      <w:spacing w:val="-6"/>
      <w:kern w:val="2"/>
      <w:sz w:val="32"/>
      <w:szCs w:val="32"/>
    </w:rPr>
  </w:style>
  <w:style w:type="character" w:customStyle="1" w:styleId="25">
    <w:name w:val="批注框文本 Char"/>
    <w:basedOn w:val="17"/>
    <w:link w:val="11"/>
    <w:semiHidden/>
    <w:qFormat/>
    <w:uiPriority w:val="99"/>
    <w:rPr>
      <w:rFonts w:ascii="Times New Roman" w:hAnsi="Times New Roman" w:eastAsia="仿宋"/>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izhijiang/G:\opt\kingsoft\wps-office\office6\mui\zh_CN\templates\wps\GB9704_electronic_document_templates\blank_text.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blank_text.wpt</Template>
  <Pages>9</Pages>
  <Words>550</Words>
  <Characters>3138</Characters>
  <Lines>26</Lines>
  <Paragraphs>7</Paragraphs>
  <TotalTime>10</TotalTime>
  <ScaleCrop>false</ScaleCrop>
  <LinksUpToDate>false</LinksUpToDate>
  <CharactersWithSpaces>3681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2026-05-21T18:30:00Z</dcterms:created>
  <dc:creator>lh</dc:creator>
  <cp:lastModifiedBy>dnt</cp:lastModifiedBy>
  <cp:lastPrinted>2024-07-18T23:15:00Z</cp:lastPrinted>
  <dcterms:modified xsi:type="dcterms:W3CDTF">2026-06-05T16:23:24Z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33C3AC7CD3064E58A3254A6C0FFC5491_13</vt:lpwstr>
  </property>
  <property fmtid="{D5CDD505-2E9C-101B-9397-08002B2CF9AE}" pid="4" name="KSOTemplateDocerSaveRecord">
    <vt:lpwstr>eyJoZGlkIjoiMzZkNDQxZWVmMDBhZDI3OTljNGI3M2IzYWQxMTk2NmQiLCJ1c2VySWQiOiI0NjA1NTU4MTgifQ==</vt:lpwstr>
  </property>
</Properties>
</file>