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81E2">
      <w:pPr>
        <w:jc w:val="center"/>
        <w:rPr>
          <w:rFonts w:ascii="宋体" w:hAnsi="宋体" w:eastAsia="黑体"/>
          <w:b/>
          <w:bCs/>
          <w:color w:val="FF0000"/>
          <w:kern w:val="44"/>
          <w:sz w:val="44"/>
          <w:szCs w:val="44"/>
        </w:rPr>
      </w:pPr>
    </w:p>
    <w:p w14:paraId="2C5BDAAD">
      <w:pPr>
        <w:jc w:val="center"/>
        <w:rPr>
          <w:rFonts w:ascii="宋体" w:hAnsi="宋体" w:eastAsia="黑体"/>
          <w:b/>
          <w:bCs/>
          <w:color w:val="FF0000"/>
          <w:kern w:val="44"/>
          <w:sz w:val="44"/>
          <w:szCs w:val="44"/>
        </w:rPr>
      </w:pPr>
    </w:p>
    <w:p w14:paraId="691B72A9">
      <w:pPr>
        <w:jc w:val="center"/>
        <w:rPr>
          <w:rFonts w:ascii="宋体" w:hAnsi="宋体" w:eastAsia="黑体"/>
          <w:b/>
          <w:bCs/>
          <w:color w:val="FF0000"/>
          <w:kern w:val="44"/>
          <w:sz w:val="44"/>
          <w:szCs w:val="44"/>
        </w:rPr>
      </w:pPr>
      <w:bookmarkStart w:id="0" w:name="OLE_LINK17"/>
    </w:p>
    <w:p w14:paraId="79FBEB63">
      <w:pPr>
        <w:jc w:val="center"/>
        <w:rPr>
          <w:rFonts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14:paraId="5115F42F">
      <w:pPr>
        <w:spacing w:after="240" w:afterLines="100" w:line="400" w:lineRule="exact"/>
        <w:ind w:firstLine="422"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F34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Align w:val="center"/>
          </w:tcPr>
          <w:p w14:paraId="5A99D325">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7711" w:type="dxa"/>
            <w:vAlign w:val="center"/>
          </w:tcPr>
          <w:p w14:paraId="4F3DC2FA">
            <w:pPr>
              <w:spacing w:line="400" w:lineRule="exact"/>
              <w:jc w:val="center"/>
              <w:rPr>
                <w:rFonts w:hint="eastAsia" w:ascii="宋体" w:hAnsi="宋体" w:eastAsia="宋体" w:cs="宋体"/>
                <w:color w:val="FF0000"/>
                <w:sz w:val="21"/>
                <w:szCs w:val="21"/>
              </w:rPr>
            </w:pPr>
            <w:r>
              <w:rPr>
                <w:rFonts w:hint="eastAsia" w:ascii="宋体" w:hAnsi="宋体" w:eastAsia="宋体" w:cs="宋体"/>
                <w:b/>
                <w:bCs/>
                <w:color w:val="FF0000"/>
                <w:sz w:val="21"/>
                <w:szCs w:val="21"/>
              </w:rPr>
              <w:t>供应商参与投标禁止情形</w:t>
            </w:r>
          </w:p>
        </w:tc>
      </w:tr>
      <w:tr w14:paraId="02A7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1EE3A55">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7711" w:type="dxa"/>
            <w:vAlign w:val="center"/>
          </w:tcPr>
          <w:p w14:paraId="49C42957">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与其他投标供应商的法定代表人、主要经营负责人、投标授权代表人、项目负责人、主要技术人员为同一人、属同一单位或者在同一单位缴纳社会保险。</w:t>
            </w:r>
          </w:p>
        </w:tc>
      </w:tr>
      <w:tr w14:paraId="07BB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14:paraId="3B1A6A72">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7711" w:type="dxa"/>
            <w:vAlign w:val="center"/>
          </w:tcPr>
          <w:p w14:paraId="2768D43D">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参与本项目采购活动时，与其他投标供应商存在单位负责人为同一人或直接控股、管理关系。</w:t>
            </w:r>
          </w:p>
        </w:tc>
      </w:tr>
      <w:tr w14:paraId="476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79366BC">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711" w:type="dxa"/>
            <w:vAlign w:val="center"/>
          </w:tcPr>
          <w:p w14:paraId="2F409A72">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与其他投标供应商的投标文件或部分投标文件相互混装或存在非正常一致。</w:t>
            </w:r>
          </w:p>
        </w:tc>
      </w:tr>
      <w:tr w14:paraId="2F1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vAlign w:val="center"/>
          </w:tcPr>
          <w:p w14:paraId="3DB65CAE">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711" w:type="dxa"/>
            <w:vAlign w:val="center"/>
          </w:tcPr>
          <w:p w14:paraId="7FA739EE">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与其他投标供应商的投标文件由同一单位或者同一人编制，或者使用同一设备编制（“文件制作机器码”“文件创建标识码”一致）。</w:t>
            </w:r>
          </w:p>
        </w:tc>
      </w:tr>
      <w:tr w14:paraId="21E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14:paraId="6512D6CC">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711" w:type="dxa"/>
            <w:vAlign w:val="center"/>
          </w:tcPr>
          <w:p w14:paraId="29B95BEA">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提供未经出具机构核实的虚假的检验检测报告、业绩材料、社保缴纳证明、学历学位证书、职称认证证书等材料。</w:t>
            </w:r>
          </w:p>
        </w:tc>
      </w:tr>
      <w:tr w14:paraId="2827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Align w:val="center"/>
          </w:tcPr>
          <w:p w14:paraId="360BF686">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7711" w:type="dxa"/>
            <w:vAlign w:val="center"/>
          </w:tcPr>
          <w:p w14:paraId="4EB3FE6F">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擅自将投标密钥或电子营业执照出借他人使用或未妥善保管。</w:t>
            </w:r>
          </w:p>
        </w:tc>
      </w:tr>
    </w:tbl>
    <w:p w14:paraId="397C1AE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FE5E00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547C444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03FA69E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21B4E42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7092688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1DE3CDA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23C9B74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250A36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5BA2D2F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192D18E4">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A5F0A5C">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0B83F3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0C2E774">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color w:val="FF0000"/>
          <w:lang w:eastAsia="zh-CN"/>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4940CA24">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14:paraId="2C1F41A2">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w:t>
      </w:r>
      <w:r>
        <w:rPr>
          <w:rFonts w:hint="eastAsia"/>
          <w:b/>
          <w:color w:val="FF0000"/>
          <w:lang w:val="en-US" w:eastAsia="zh-CN"/>
        </w:rPr>
        <w:t>第二册第一章</w:t>
      </w:r>
      <w:r>
        <w:rPr>
          <w:rFonts w:hint="eastAsia"/>
          <w:b/>
          <w:color w:val="FF0000"/>
        </w:rPr>
        <w:t>投标文件</w:t>
      </w:r>
      <w:r>
        <w:rPr>
          <w:rFonts w:hint="eastAsia"/>
          <w:b/>
          <w:color w:val="FF0000"/>
          <w:lang w:val="en-US" w:eastAsia="zh-CN"/>
        </w:rPr>
        <w:t>格式</w:t>
      </w:r>
      <w:r>
        <w:rPr>
          <w:rFonts w:hint="eastAsia"/>
          <w:b/>
          <w:color w:val="FF0000"/>
        </w:rPr>
        <w:t>”），并经各投标供应商负责人签字并加盖单位公章后，扫描上传至投标文件一并提交。</w:t>
      </w:r>
    </w:p>
    <w:p w14:paraId="63774CA8">
      <w:pPr>
        <w:rPr>
          <w:rFonts w:ascii="Calibri" w:hAnsi="Calibri"/>
          <w:szCs w:val="22"/>
        </w:rPr>
      </w:pPr>
    </w:p>
    <w:p w14:paraId="3244EFCD">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7CF9C3CB">
      <w:pPr>
        <w:widowControl/>
        <w:jc w:val="left"/>
        <w:rPr>
          <w:rFonts w:ascii="黑体" w:hAnsi="黑体" w:eastAsia="黑体"/>
          <w:sz w:val="40"/>
          <w:szCs w:val="40"/>
        </w:rPr>
      </w:pPr>
      <w:r>
        <w:rPr>
          <w:rFonts w:ascii="黑体" w:hAnsi="黑体" w:eastAsia="黑体"/>
          <w:sz w:val="40"/>
          <w:szCs w:val="40"/>
        </w:rPr>
        <w:br w:type="page"/>
      </w:r>
    </w:p>
    <w:bookmarkEnd w:id="0"/>
    <w:p w14:paraId="03B940A9">
      <w:pPr>
        <w:pStyle w:val="2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2"/>
        <w:tblW w:w="7938" w:type="dxa"/>
        <w:jc w:val="center"/>
        <w:tblCellSpacing w:w="0" w:type="dxa"/>
        <w:tblLayout w:type="fixed"/>
        <w:tblCellMar>
          <w:top w:w="45" w:type="dxa"/>
          <w:left w:w="45" w:type="dxa"/>
          <w:bottom w:w="45" w:type="dxa"/>
          <w:right w:w="45" w:type="dxa"/>
        </w:tblCellMar>
      </w:tblPr>
      <w:tblGrid>
        <w:gridCol w:w="2722"/>
        <w:gridCol w:w="5216"/>
      </w:tblGrid>
      <w:tr w14:paraId="750D8EF4">
        <w:tblPrEx>
          <w:tblCellMar>
            <w:top w:w="45" w:type="dxa"/>
            <w:left w:w="45" w:type="dxa"/>
            <w:bottom w:w="45" w:type="dxa"/>
            <w:right w:w="45" w:type="dxa"/>
          </w:tblCellMar>
        </w:tblPrEx>
        <w:trPr>
          <w:trHeight w:val="856" w:hRule="atLeast"/>
          <w:tblCellSpacing w:w="0" w:type="dxa"/>
          <w:jc w:val="center"/>
        </w:trPr>
        <w:tc>
          <w:tcPr>
            <w:tcW w:w="2722" w:type="dxa"/>
            <w:vAlign w:val="center"/>
          </w:tcPr>
          <w:p w14:paraId="23D4CF2A">
            <w:pPr>
              <w:jc w:val="right"/>
              <w:rPr>
                <w:rFonts w:ascii="宋体" w:hAnsi="宋体" w:cs="宋体"/>
                <w:sz w:val="30"/>
                <w:szCs w:val="30"/>
              </w:rPr>
            </w:pPr>
            <w:r>
              <w:rPr>
                <w:sz w:val="30"/>
                <w:szCs w:val="30"/>
              </w:rPr>
              <w:t>项目编号：</w:t>
            </w:r>
          </w:p>
        </w:tc>
        <w:tc>
          <w:tcPr>
            <w:tcW w:w="5216" w:type="dxa"/>
            <w:vAlign w:val="center"/>
          </w:tcPr>
          <w:p w14:paraId="4D0E5023">
            <w:pPr>
              <w:rPr>
                <w:rFonts w:ascii="宋体" w:hAnsi="宋体" w:cs="宋体"/>
                <w:sz w:val="30"/>
                <w:szCs w:val="30"/>
              </w:rPr>
            </w:pPr>
            <w:r>
              <w:rPr>
                <w:rFonts w:hint="eastAsia" w:ascii="宋体" w:hAnsi="宋体" w:cs="宋体"/>
                <w:sz w:val="30"/>
                <w:szCs w:val="30"/>
              </w:rPr>
              <w:t>LHZC2026050101</w:t>
            </w:r>
            <w:bookmarkStart w:id="200" w:name="_GoBack"/>
            <w:bookmarkEnd w:id="200"/>
          </w:p>
        </w:tc>
      </w:tr>
      <w:tr w14:paraId="7A28CA7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55901D8">
            <w:pPr>
              <w:jc w:val="right"/>
              <w:rPr>
                <w:rFonts w:ascii="宋体" w:hAnsi="宋体" w:cs="宋体"/>
                <w:sz w:val="30"/>
                <w:szCs w:val="30"/>
              </w:rPr>
            </w:pPr>
            <w:r>
              <w:rPr>
                <w:sz w:val="30"/>
                <w:szCs w:val="30"/>
              </w:rPr>
              <w:t>项目名称：</w:t>
            </w:r>
          </w:p>
        </w:tc>
        <w:tc>
          <w:tcPr>
            <w:tcW w:w="5216" w:type="dxa"/>
            <w:vAlign w:val="center"/>
          </w:tcPr>
          <w:p w14:paraId="75EF902D">
            <w:pPr>
              <w:rPr>
                <w:rFonts w:ascii="宋体" w:hAnsi="宋体" w:cs="宋体"/>
                <w:sz w:val="30"/>
                <w:szCs w:val="30"/>
              </w:rPr>
            </w:pPr>
            <w:r>
              <w:rPr>
                <w:rFonts w:hint="eastAsia" w:ascii="宋体" w:hAnsi="宋体" w:cs="宋体"/>
                <w:sz w:val="30"/>
                <w:szCs w:val="30"/>
                <w:lang w:bidi="ar"/>
              </w:rPr>
              <w:t>202</w:t>
            </w:r>
            <w:r>
              <w:rPr>
                <w:rFonts w:hint="default" w:ascii="宋体" w:hAnsi="宋体" w:cs="宋体"/>
                <w:sz w:val="30"/>
                <w:szCs w:val="30"/>
                <w:lang w:val="en" w:bidi="ar"/>
              </w:rPr>
              <w:t>6</w:t>
            </w:r>
            <w:r>
              <w:rPr>
                <w:rFonts w:hint="eastAsia" w:ascii="宋体" w:hAnsi="宋体" w:cs="宋体"/>
                <w:sz w:val="30"/>
                <w:szCs w:val="30"/>
                <w:lang w:bidi="ar"/>
              </w:rPr>
              <w:t>年-202</w:t>
            </w:r>
            <w:r>
              <w:rPr>
                <w:rFonts w:hint="default" w:ascii="宋体" w:hAnsi="宋体" w:cs="宋体"/>
                <w:sz w:val="30"/>
                <w:szCs w:val="30"/>
                <w:lang w:val="en" w:bidi="ar"/>
              </w:rPr>
              <w:t>7</w:t>
            </w:r>
            <w:r>
              <w:rPr>
                <w:rFonts w:hint="eastAsia" w:ascii="宋体" w:hAnsi="宋体" w:cs="宋体"/>
                <w:sz w:val="30"/>
                <w:szCs w:val="30"/>
                <w:lang w:bidi="ar"/>
              </w:rPr>
              <w:t>年莲塘街道机关食堂运营管理项目</w:t>
            </w:r>
          </w:p>
        </w:tc>
      </w:tr>
      <w:tr w14:paraId="0BF8697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9630F13">
            <w:pPr>
              <w:jc w:val="right"/>
              <w:rPr>
                <w:rFonts w:ascii="宋体" w:hAnsi="宋体" w:cs="宋体"/>
                <w:sz w:val="30"/>
                <w:szCs w:val="30"/>
              </w:rPr>
            </w:pPr>
            <w:r>
              <w:rPr>
                <w:sz w:val="30"/>
                <w:szCs w:val="30"/>
              </w:rPr>
              <w:t>项目类型：</w:t>
            </w:r>
          </w:p>
        </w:tc>
        <w:tc>
          <w:tcPr>
            <w:tcW w:w="5216" w:type="dxa"/>
            <w:vAlign w:val="center"/>
          </w:tcPr>
          <w:p w14:paraId="49B66F8A">
            <w:pPr>
              <w:rPr>
                <w:rFonts w:ascii="宋体" w:hAnsi="宋体" w:cs="宋体"/>
                <w:sz w:val="30"/>
                <w:szCs w:val="30"/>
              </w:rPr>
            </w:pPr>
            <w:r>
              <w:rPr>
                <w:sz w:val="30"/>
                <w:szCs w:val="30"/>
              </w:rPr>
              <w:t>服务类</w:t>
            </w:r>
          </w:p>
        </w:tc>
      </w:tr>
      <w:tr w14:paraId="77FFF1B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97AF035">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4C9A2388">
            <w:pPr>
              <w:rPr>
                <w:rFonts w:ascii="Times New Roman" w:hAnsi="Times New Roman" w:cs="Times New Roman"/>
                <w:sz w:val="30"/>
                <w:szCs w:val="30"/>
              </w:rPr>
            </w:pPr>
            <w:r>
              <w:rPr>
                <w:rFonts w:hint="default" w:ascii="Times New Roman" w:hAnsi="Times New Roman" w:cs="Times New Roman"/>
                <w:sz w:val="30"/>
                <w:szCs w:val="30"/>
              </w:rPr>
              <w:t>自行采购</w:t>
            </w:r>
          </w:p>
        </w:tc>
      </w:tr>
      <w:tr w14:paraId="7296AFF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B87B510">
            <w:pPr>
              <w:jc w:val="right"/>
              <w:rPr>
                <w:rFonts w:hint="default" w:eastAsia="宋体"/>
                <w:sz w:val="30"/>
                <w:szCs w:val="30"/>
                <w:lang w:val="en-US" w:eastAsia="zh-CN"/>
              </w:rPr>
            </w:pPr>
            <w:bookmarkStart w:id="1" w:name="OLE_LINK32"/>
            <w:r>
              <w:rPr>
                <w:rFonts w:hint="eastAsia"/>
                <w:sz w:val="30"/>
                <w:szCs w:val="30"/>
                <w:lang w:val="en-US" w:eastAsia="zh-CN"/>
              </w:rPr>
              <w:t>采购方式：</w:t>
            </w:r>
            <w:bookmarkEnd w:id="1"/>
          </w:p>
        </w:tc>
        <w:tc>
          <w:tcPr>
            <w:tcW w:w="5216" w:type="dxa"/>
            <w:vAlign w:val="center"/>
          </w:tcPr>
          <w:p w14:paraId="02D912E6">
            <w:pPr>
              <w:rPr>
                <w:rFonts w:hint="default" w:ascii="Times New Roman" w:hAnsi="Times New Roman" w:eastAsia="宋体" w:cs="Times New Roman"/>
                <w:sz w:val="30"/>
                <w:szCs w:val="30"/>
                <w:lang w:eastAsia="zh-CN"/>
              </w:rPr>
            </w:pPr>
            <w:r>
              <w:rPr>
                <w:rFonts w:hint="default" w:ascii="Times New Roman" w:hAnsi="Times New Roman" w:eastAsia="宋体" w:cs="Times New Roman"/>
                <w:sz w:val="30"/>
                <w:szCs w:val="30"/>
                <w:lang w:eastAsia="zh-CN"/>
              </w:rPr>
              <w:t>公开征集</w:t>
            </w:r>
          </w:p>
        </w:tc>
      </w:tr>
      <w:tr w14:paraId="2AD8F6D8">
        <w:tblPrEx>
          <w:tblCellMar>
            <w:top w:w="45" w:type="dxa"/>
            <w:left w:w="45" w:type="dxa"/>
            <w:bottom w:w="45" w:type="dxa"/>
            <w:right w:w="45" w:type="dxa"/>
          </w:tblCellMar>
        </w:tblPrEx>
        <w:trPr>
          <w:trHeight w:val="971" w:hRule="atLeast"/>
          <w:tblCellSpacing w:w="0" w:type="dxa"/>
          <w:jc w:val="center"/>
        </w:trPr>
        <w:tc>
          <w:tcPr>
            <w:tcW w:w="2722" w:type="dxa"/>
            <w:vAlign w:val="center"/>
          </w:tcPr>
          <w:p w14:paraId="665A6D9F">
            <w:pPr>
              <w:jc w:val="right"/>
              <w:rPr>
                <w:rFonts w:ascii="宋体" w:hAnsi="宋体" w:cs="宋体"/>
                <w:sz w:val="30"/>
                <w:szCs w:val="30"/>
              </w:rPr>
            </w:pPr>
            <w:r>
              <w:rPr>
                <w:sz w:val="30"/>
                <w:szCs w:val="30"/>
              </w:rPr>
              <w:t>货币类型：</w:t>
            </w:r>
          </w:p>
        </w:tc>
        <w:tc>
          <w:tcPr>
            <w:tcW w:w="5216" w:type="dxa"/>
            <w:vAlign w:val="center"/>
          </w:tcPr>
          <w:p w14:paraId="39269CCF">
            <w:pPr>
              <w:rPr>
                <w:rFonts w:ascii="宋体" w:hAnsi="宋体" w:cs="宋体"/>
                <w:sz w:val="30"/>
                <w:szCs w:val="30"/>
              </w:rPr>
            </w:pPr>
            <w:r>
              <w:rPr>
                <w:sz w:val="30"/>
                <w:szCs w:val="30"/>
              </w:rPr>
              <w:t>人民币</w:t>
            </w:r>
          </w:p>
        </w:tc>
      </w:tr>
      <w:tr w14:paraId="27D0AE9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4A4ACB4">
            <w:pPr>
              <w:jc w:val="right"/>
              <w:rPr>
                <w:rFonts w:ascii="宋体" w:hAnsi="宋体" w:cs="宋体"/>
                <w:sz w:val="30"/>
                <w:szCs w:val="30"/>
              </w:rPr>
            </w:pPr>
            <w:r>
              <w:rPr>
                <w:sz w:val="30"/>
                <w:szCs w:val="30"/>
              </w:rPr>
              <w:t>评标方法：</w:t>
            </w:r>
          </w:p>
        </w:tc>
        <w:tc>
          <w:tcPr>
            <w:tcW w:w="5216" w:type="dxa"/>
            <w:vAlign w:val="center"/>
          </w:tcPr>
          <w:p w14:paraId="6A460258">
            <w:pPr>
              <w:rPr>
                <w:rFonts w:ascii="宋体" w:hAnsi="宋体" w:cs="宋体"/>
                <w:sz w:val="30"/>
                <w:szCs w:val="30"/>
              </w:rPr>
            </w:pPr>
            <w:r>
              <w:rPr>
                <w:sz w:val="30"/>
                <w:szCs w:val="30"/>
              </w:rPr>
              <w:t>综合评分法</w:t>
            </w:r>
          </w:p>
        </w:tc>
      </w:tr>
    </w:tbl>
    <w:p w14:paraId="009C75ED">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C318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63B1599">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B21E02">
            <w:pPr>
              <w:jc w:val="center"/>
              <w:rPr>
                <w:rFonts w:ascii="宋体" w:hAnsi="宋体" w:cs="宋体"/>
                <w:sz w:val="28"/>
                <w:szCs w:val="28"/>
              </w:rPr>
            </w:pPr>
            <w:r>
              <w:rPr>
                <w:sz w:val="28"/>
                <w:szCs w:val="28"/>
              </w:rPr>
              <w:t>内容</w:t>
            </w:r>
          </w:p>
        </w:tc>
      </w:tr>
      <w:tr w14:paraId="537CF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3ED29C">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ACB2FD6">
            <w:r>
              <w:rPr>
                <w:rFonts w:hint="eastAsia"/>
              </w:rPr>
              <w:t>投标供应商不具备招标文件所列的资格要求，或未提交相应的资格证明资料（详见第一册第一章招标公告的投标供应商资格要求）。</w:t>
            </w:r>
          </w:p>
        </w:tc>
      </w:tr>
    </w:tbl>
    <w:p w14:paraId="0F25B575">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A55D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FFD2A7">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A8EF058">
            <w:pPr>
              <w:jc w:val="center"/>
              <w:rPr>
                <w:rFonts w:ascii="宋体" w:hAnsi="宋体" w:cs="宋体"/>
                <w:sz w:val="28"/>
                <w:szCs w:val="28"/>
              </w:rPr>
            </w:pPr>
            <w:r>
              <w:rPr>
                <w:sz w:val="28"/>
                <w:szCs w:val="28"/>
              </w:rPr>
              <w:t>内容</w:t>
            </w:r>
          </w:p>
        </w:tc>
      </w:tr>
      <w:tr w14:paraId="55221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1575ED2">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9ED6AFB">
            <w:pPr>
              <w:rPr>
                <w:rFonts w:ascii="宋体" w:hAnsi="宋体" w:cs="宋体"/>
                <w:szCs w:val="21"/>
              </w:rPr>
            </w:pPr>
            <w:r>
              <w:rPr>
                <w:rFonts w:hint="eastAsia"/>
              </w:rPr>
              <w:t>不得将一个包的内容拆开投标；</w:t>
            </w:r>
          </w:p>
        </w:tc>
      </w:tr>
      <w:tr w14:paraId="1240A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126CAAB">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26FC21E1">
            <w:pPr>
              <w:rPr>
                <w:rFonts w:ascii="宋体" w:hAnsi="宋体" w:cs="宋体"/>
                <w:szCs w:val="21"/>
              </w:rPr>
            </w:pPr>
            <w:r>
              <w:rPr>
                <w:rFonts w:hint="eastAsia"/>
              </w:rPr>
              <w:t>对同一项目投标时，不得提供两套以上的投标方案（招标文件另有规定的除外）；</w:t>
            </w:r>
          </w:p>
        </w:tc>
      </w:tr>
      <w:tr w14:paraId="22CAE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205DB21">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78590A57">
            <w:pPr>
              <w:rPr>
                <w:rFonts w:ascii="宋体" w:hAnsi="宋体" w:cs="宋体"/>
                <w:szCs w:val="21"/>
              </w:rPr>
            </w:pPr>
            <w:r>
              <w:rPr>
                <w:rFonts w:hint="eastAsia"/>
              </w:rPr>
              <w:t>分项报价或投标总价不得高于相应预算金额（或设定的预算金额下的最高限价）；</w:t>
            </w:r>
          </w:p>
        </w:tc>
      </w:tr>
      <w:tr w14:paraId="3AAE0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C72069">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14:paraId="331BE3A0">
            <w:pPr>
              <w:widowControl/>
              <w:jc w:val="left"/>
              <w:textAlignment w:val="top"/>
              <w:rPr>
                <w:rFonts w:ascii="宋体" w:hAnsi="宋体" w:cs="宋体"/>
                <w:szCs w:val="21"/>
              </w:rPr>
            </w:pPr>
            <w:r>
              <w:rPr>
                <w:rFonts w:hint="eastAsia" w:ascii="宋体" w:hAnsi="宋体" w:cs="宋体"/>
                <w:szCs w:val="21"/>
              </w:rPr>
              <w:t>评审中出现下列情形之一的，评审委员会应当启动异常低价投标（响应）审查程序：</w:t>
            </w:r>
          </w:p>
          <w:p w14:paraId="1635DF02">
            <w:pPr>
              <w:widowControl/>
              <w:jc w:val="left"/>
              <w:textAlignment w:val="top"/>
              <w:rPr>
                <w:rFonts w:ascii="宋体" w:hAnsi="宋体" w:cs="宋体"/>
                <w:szCs w:val="21"/>
              </w:rPr>
            </w:pPr>
            <w:r>
              <w:rPr>
                <w:rFonts w:hint="eastAsia" w:ascii="宋体" w:hAnsi="宋体" w:cs="宋体"/>
                <w:szCs w:val="21"/>
              </w:rPr>
              <w:t>1.投标（响应）报价低于全部通过符合性审查供应商投标（响应）报价平均值50%的，即投标（响应）报价&lt;全部通过符合性审查供应商投标（响应）报价平均值×50%；</w:t>
            </w:r>
          </w:p>
          <w:p w14:paraId="14E3F259">
            <w:pPr>
              <w:widowControl/>
              <w:jc w:val="left"/>
              <w:textAlignment w:val="top"/>
              <w:rPr>
                <w:rFonts w:ascii="宋体" w:hAnsi="宋体" w:cs="宋体"/>
                <w:szCs w:val="21"/>
              </w:rPr>
            </w:pPr>
            <w:r>
              <w:rPr>
                <w:rFonts w:hint="eastAsia" w:ascii="宋体" w:hAnsi="宋体" w:cs="宋体"/>
                <w:szCs w:val="21"/>
              </w:rPr>
              <w:t>2.投标（响应）报价低于通过符合性审查的次低报价供应商投标（响应）报价50%的，即投标（响应）报价&lt;通过符合性审查的次低报价供应商投标（响应）报价×50%；</w:t>
            </w:r>
          </w:p>
          <w:p w14:paraId="068C3805">
            <w:pPr>
              <w:widowControl/>
              <w:jc w:val="left"/>
              <w:textAlignment w:val="top"/>
              <w:rPr>
                <w:rFonts w:ascii="宋体" w:hAnsi="宋体" w:cs="宋体"/>
                <w:szCs w:val="21"/>
              </w:rPr>
            </w:pPr>
            <w:r>
              <w:rPr>
                <w:rFonts w:hint="eastAsia" w:ascii="宋体" w:hAnsi="宋体" w:cs="宋体"/>
                <w:szCs w:val="21"/>
              </w:rPr>
              <w:t>3.投标（响应）报价低于采购项目最高限价45%的，即投标（响应）报价&lt;采购项目最高限价×45%；</w:t>
            </w:r>
          </w:p>
          <w:p w14:paraId="45C0A2B6">
            <w:pPr>
              <w:widowControl/>
              <w:jc w:val="left"/>
              <w:textAlignment w:val="top"/>
              <w:rPr>
                <w:rFonts w:ascii="宋体" w:hAnsi="宋体" w:cs="宋体"/>
                <w:szCs w:val="21"/>
              </w:rPr>
            </w:pPr>
            <w:r>
              <w:rPr>
                <w:rFonts w:hint="eastAsia" w:ascii="宋体" w:hAnsi="宋体" w:cs="宋体"/>
                <w:szCs w:val="21"/>
              </w:rPr>
              <w:t>4.评审委员会基于专业判断，认为供应商报价过低，有可能影响产品质量或者不能诚信履约的其他情形。</w:t>
            </w:r>
          </w:p>
          <w:p w14:paraId="5D4B0BC9">
            <w:pPr>
              <w:widowControl/>
              <w:jc w:val="left"/>
              <w:textAlignment w:val="top"/>
              <w:rPr>
                <w:rFonts w:ascii="宋体" w:hAnsi="宋体" w:cs="宋体"/>
                <w:szCs w:val="21"/>
              </w:rPr>
            </w:pPr>
            <w:r>
              <w:rPr>
                <w:rFonts w:hint="eastAsia" w:ascii="宋体" w:hAnsi="宋体" w:cs="宋体"/>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72A385">
            <w:pPr>
              <w:rPr>
                <w:rFonts w:ascii="宋体" w:hAnsi="宋体" w:eastAsia="宋体" w:cs="宋体"/>
                <w:kern w:val="2"/>
                <w:sz w:val="21"/>
                <w:szCs w:val="21"/>
                <w:lang w:val="en-US" w:eastAsia="zh-CN" w:bidi="ar-SA"/>
              </w:rPr>
            </w:pPr>
            <w:r>
              <w:rPr>
                <w:rFonts w:hint="eastAsia" w:ascii="宋体" w:hAnsi="宋体" w:cs="宋体"/>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A085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B5C375">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F832AEB">
            <w:pPr>
              <w:rPr>
                <w:rFonts w:ascii="宋体" w:hAnsi="宋体" w:cs="宋体"/>
                <w:b w:val="0"/>
                <w:bCs w:val="0"/>
                <w:szCs w:val="21"/>
              </w:rPr>
            </w:pPr>
            <w:r>
              <w:rPr>
                <w:rFonts w:hint="eastAsia"/>
                <w:b w:val="0"/>
                <w:bCs w:val="0"/>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30642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6F8777B">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0C3A2058">
            <w:pPr>
              <w:rPr>
                <w:rFonts w:ascii="宋体" w:hAnsi="宋体" w:cs="宋体"/>
                <w:b w:val="0"/>
                <w:bCs w:val="0"/>
                <w:szCs w:val="21"/>
              </w:rPr>
            </w:pPr>
            <w:r>
              <w:rPr>
                <w:rFonts w:hint="eastAsia"/>
                <w:b w:val="0"/>
                <w:bCs w:val="0"/>
              </w:rPr>
              <w:t>未按招标文件所提供的《</w:t>
            </w:r>
            <w:r>
              <w:rPr>
                <w:rFonts w:hint="eastAsia"/>
                <w:b w:val="0"/>
                <w:bCs w:val="0"/>
                <w:lang w:eastAsia="zh-CN"/>
              </w:rPr>
              <w:t>政府采购投标及履约承诺函</w:t>
            </w:r>
            <w:r>
              <w:rPr>
                <w:rFonts w:hint="eastAsia"/>
                <w:b w:val="0"/>
                <w:bCs w:val="0"/>
              </w:rPr>
              <w:t>》进行承诺；未按招标文件对投标文件组成的要求提供投标文件；</w:t>
            </w:r>
          </w:p>
        </w:tc>
      </w:tr>
      <w:tr w14:paraId="63667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36683A">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287F086">
            <w:pPr>
              <w:rPr>
                <w:rFonts w:ascii="宋体" w:hAnsi="宋体" w:cs="宋体"/>
                <w:b w:val="0"/>
                <w:bCs w:val="0"/>
                <w:szCs w:val="21"/>
              </w:rPr>
            </w:pPr>
            <w:r>
              <w:rPr>
                <w:rFonts w:hint="eastAsia"/>
                <w:b w:val="0"/>
                <w:bCs w:val="0"/>
              </w:rPr>
              <w:t>采购标的/服务清单/报价等任意一类有缺漏项或响应不全，或者对招标文件规定的项目需求内容或者需求数量进行修改</w:t>
            </w:r>
            <w:r>
              <w:rPr>
                <w:rFonts w:hint="eastAsia"/>
                <w:b w:val="0"/>
                <w:bCs w:val="0"/>
                <w:szCs w:val="21"/>
              </w:rPr>
              <w:t>，评审委员会判定投标响应不满足采购需求</w:t>
            </w:r>
            <w:r>
              <w:rPr>
                <w:rFonts w:hint="eastAsia"/>
                <w:b w:val="0"/>
                <w:bCs w:val="0"/>
              </w:rPr>
              <w:t>；</w:t>
            </w:r>
          </w:p>
        </w:tc>
      </w:tr>
      <w:tr w14:paraId="5C90F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B6D1638">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3A3044DC">
            <w:pPr>
              <w:rPr>
                <w:rFonts w:ascii="宋体" w:hAnsi="宋体" w:cs="宋体"/>
                <w:szCs w:val="21"/>
              </w:rPr>
            </w:pPr>
            <w:r>
              <w:rPr>
                <w:rFonts w:hint="eastAsia"/>
              </w:rPr>
              <w:t>投标文件存在列放位置错误，导致属于信息公开情形的没有被公开；</w:t>
            </w:r>
          </w:p>
        </w:tc>
      </w:tr>
      <w:tr w14:paraId="6C940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49C77C">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54300D67">
            <w:pPr>
              <w:rPr>
                <w:rFonts w:ascii="宋体" w:hAnsi="宋体" w:cs="宋体"/>
                <w:szCs w:val="21"/>
              </w:rPr>
            </w:pPr>
            <w:r>
              <w:rPr>
                <w:rFonts w:hint="eastAsia"/>
              </w:rPr>
              <w:t>投标文件电子文档不得带病毒；</w:t>
            </w:r>
          </w:p>
        </w:tc>
      </w:tr>
      <w:tr w14:paraId="6DDFB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28C70FE">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4E943E76">
            <w:pPr>
              <w:rPr>
                <w:rFonts w:ascii="宋体" w:hAnsi="宋体" w:cs="宋体"/>
                <w:szCs w:val="21"/>
              </w:rPr>
            </w:pPr>
            <w:r>
              <w:rPr>
                <w:rFonts w:hint="eastAsia"/>
              </w:rPr>
              <w:t>投标文件</w:t>
            </w:r>
            <w:r>
              <w:rPr>
                <w:rFonts w:hint="eastAsia"/>
                <w:lang w:val="en-US" w:eastAsia="zh-CN"/>
              </w:rPr>
              <w:t>不得</w:t>
            </w:r>
            <w:r>
              <w:rPr>
                <w:rFonts w:hint="eastAsia"/>
              </w:rPr>
              <w:t>用不属于本公司的电子密钥或电子营业执照进行加密的；</w:t>
            </w:r>
          </w:p>
        </w:tc>
      </w:tr>
      <w:tr w14:paraId="73F8F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A003D2">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002196F0">
            <w:pPr>
              <w:widowControl/>
              <w:jc w:val="left"/>
              <w:textAlignment w:val="top"/>
            </w:pPr>
            <w:bookmarkStart w:id="2" w:name="OLE_LINK30"/>
            <w:r>
              <w:rPr>
                <w:rFonts w:hint="eastAsia"/>
                <w:lang w:val="en-US" w:eastAsia="zh-CN"/>
              </w:rPr>
              <w:t>不得与其他</w:t>
            </w:r>
            <w:bookmarkEnd w:id="2"/>
            <w:r>
              <w:rPr>
                <w:rFonts w:hint="eastAsia"/>
              </w:rPr>
              <w:t>投标供应商投标文件“文件制作机器码”一致；</w:t>
            </w:r>
          </w:p>
        </w:tc>
      </w:tr>
      <w:tr w14:paraId="5F319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2D2A64F">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79BF3A79">
            <w:pPr>
              <w:widowControl/>
              <w:jc w:val="left"/>
              <w:textAlignment w:val="top"/>
            </w:pPr>
            <w:r>
              <w:rPr>
                <w:rFonts w:hint="eastAsia"/>
                <w:lang w:val="en-US" w:eastAsia="zh-CN"/>
              </w:rPr>
              <w:t>不得与其他</w:t>
            </w:r>
            <w:r>
              <w:rPr>
                <w:rFonts w:hint="eastAsia"/>
              </w:rPr>
              <w:t>投标供应商投标文件“文件创建标识码”一致；</w:t>
            </w:r>
          </w:p>
        </w:tc>
      </w:tr>
      <w:tr w14:paraId="25A24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D2120E">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3EA108C9">
            <w:pPr>
              <w:rPr>
                <w:rFonts w:ascii="宋体" w:hAnsi="宋体" w:cs="宋体"/>
                <w:szCs w:val="21"/>
              </w:rPr>
            </w:pPr>
            <w:r>
              <w:rPr>
                <w:rFonts w:hint="eastAsia"/>
              </w:rPr>
              <w:t>法律、法规、规章、规范性文件规定的其他情形。</w:t>
            </w:r>
          </w:p>
        </w:tc>
      </w:tr>
    </w:tbl>
    <w:p w14:paraId="5FAEEDF1">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06E4C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After w:val="1"/>
          <w:wAfter w:w="240" w:type="dxa"/>
          <w:tblCellSpacing w:w="0" w:type="dxa"/>
          <w:jc w:val="center"/>
        </w:trPr>
        <w:tc>
          <w:tcPr>
            <w:tcW w:w="8873" w:type="dxa"/>
            <w:shd w:val="clear" w:color="auto" w:fill="auto"/>
            <w:vAlign w:val="center"/>
          </w:tcPr>
          <w:p w14:paraId="0D7C1065">
            <w:pPr>
              <w:widowControl/>
              <w:jc w:val="left"/>
              <w:rPr>
                <w:b/>
                <w:bCs/>
                <w:sz w:val="24"/>
              </w:rPr>
            </w:pPr>
            <w:r>
              <w:rPr>
                <w:b/>
                <w:bCs/>
              </w:rPr>
              <w:t>评标方法：综合评分法</w:t>
            </w:r>
          </w:p>
        </w:tc>
      </w:tr>
      <w:tr w14:paraId="51F5BB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69031B6">
            <w:pPr>
              <w:ind w:firstLine="420"/>
              <w:rPr>
                <w:szCs w:val="21"/>
              </w:rPr>
            </w:pPr>
            <w:r>
              <w:rPr>
                <w:szCs w:val="21"/>
              </w:rPr>
              <w:sym w:font="Wingdings" w:char="00FE"/>
            </w:r>
            <w:r>
              <w:rPr>
                <w:szCs w:val="21"/>
              </w:rPr>
              <w:t>综合评分法，是指投标文件满足招标文件全部实质性要求，且按照评审因素的量化指标评审得分最高的投标人为中标候选人的评标方法。</w:t>
            </w:r>
            <w:r>
              <w:rPr>
                <w:rFonts w:hint="eastAsia"/>
                <w:szCs w:val="21"/>
              </w:rPr>
              <w:t>（适用于中标候选人为1家的情形）</w:t>
            </w:r>
          </w:p>
          <w:p w14:paraId="4848848B">
            <w:pPr>
              <w:ind w:firstLine="420"/>
              <w:rPr>
                <w:szCs w:val="21"/>
              </w:rPr>
            </w:pPr>
          </w:p>
          <w:p w14:paraId="1AAD6FD7">
            <w:pPr>
              <w:ind w:firstLine="420"/>
              <w:rPr>
                <w:szCs w:val="21"/>
              </w:rPr>
            </w:pPr>
            <w:r>
              <w:rPr>
                <w:szCs w:val="21"/>
              </w:rPr>
              <w:t>价格分计算方法：</w:t>
            </w:r>
          </w:p>
          <w:p w14:paraId="58B7DAD3">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42987D11">
            <w:pPr>
              <w:widowControl/>
              <w:ind w:left="420"/>
              <w:jc w:val="left"/>
              <w:rPr>
                <w:szCs w:val="21"/>
              </w:rPr>
            </w:pPr>
            <w:r>
              <w:rPr>
                <w:szCs w:val="21"/>
              </w:rPr>
              <w:t xml:space="preserve">投标报价得分=(评标基准价／投标报价)×100 </w:t>
            </w:r>
          </w:p>
          <w:p w14:paraId="01103523">
            <w:pPr>
              <w:widowControl/>
              <w:ind w:left="420"/>
              <w:jc w:val="left"/>
              <w:rPr>
                <w:szCs w:val="21"/>
              </w:rPr>
            </w:pPr>
            <w:r>
              <w:rPr>
                <w:szCs w:val="21"/>
              </w:rPr>
              <w:t xml:space="preserve">评标总得分＝F1×A1＋F2×A2＋……＋Fn×An </w:t>
            </w:r>
          </w:p>
          <w:p w14:paraId="67B63E22">
            <w:pPr>
              <w:widowControl/>
              <w:ind w:left="420"/>
              <w:jc w:val="left"/>
              <w:rPr>
                <w:szCs w:val="21"/>
              </w:rPr>
            </w:pPr>
            <w:r>
              <w:rPr>
                <w:szCs w:val="21"/>
              </w:rPr>
              <w:t xml:space="preserve">F1、F2……Fn分别为各项评审因素的得分； </w:t>
            </w:r>
          </w:p>
          <w:p w14:paraId="672D1D4A">
            <w:pPr>
              <w:widowControl/>
              <w:ind w:left="420"/>
              <w:jc w:val="left"/>
              <w:rPr>
                <w:szCs w:val="21"/>
              </w:rPr>
            </w:pPr>
            <w:r>
              <w:rPr>
                <w:szCs w:val="21"/>
              </w:rPr>
              <w:t xml:space="preserve">A1、A2、……An 分别为各项评审因素所占的权重(A1＋A2＋……＋An＝1)。 </w:t>
            </w:r>
          </w:p>
          <w:p w14:paraId="2779C970">
            <w:pPr>
              <w:widowControl/>
              <w:ind w:left="420"/>
              <w:jc w:val="left"/>
              <w:rPr>
                <w:szCs w:val="21"/>
              </w:rPr>
            </w:pPr>
            <w:r>
              <w:rPr>
                <w:szCs w:val="21"/>
              </w:rPr>
              <w:t>评标过程中，不得去掉报价中的最高报价和最低报价。</w:t>
            </w:r>
          </w:p>
          <w:p w14:paraId="0952CFF9">
            <w:pPr>
              <w:widowControl/>
              <w:ind w:left="420"/>
              <w:jc w:val="left"/>
              <w:rPr>
                <w:szCs w:val="21"/>
              </w:rPr>
            </w:pPr>
            <w:r>
              <w:rPr>
                <w:rFonts w:hint="eastAsia"/>
                <w:szCs w:val="21"/>
              </w:rPr>
              <w:t>因落实政府采购政策进行价格调整的，以调整后的价格计算评标基准价和投标报价。</w:t>
            </w:r>
          </w:p>
          <w:p w14:paraId="7632558C">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3D3B3125">
      <w:pPr>
        <w:pStyle w:val="2"/>
        <w:ind w:left="0" w:leftChars="0" w:firstLine="0" w:firstLineChars="0"/>
      </w:pPr>
    </w:p>
    <w:tbl>
      <w:tblPr>
        <w:tblStyle w:val="32"/>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1819"/>
        <w:gridCol w:w="790"/>
        <w:gridCol w:w="5105"/>
      </w:tblGrid>
      <w:tr w14:paraId="5FC33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0C7466AA">
            <w:pPr>
              <w:wordWrap w:val="0"/>
              <w:jc w:val="center"/>
              <w:rPr>
                <w:rFonts w:ascii="宋体" w:hAnsi="宋体" w:cs="宋体"/>
                <w:b/>
                <w:bCs/>
                <w:sz w:val="24"/>
              </w:rPr>
            </w:pPr>
            <w:r>
              <w:rPr>
                <w:rFonts w:hint="eastAsia"/>
                <w:b/>
                <w:bCs/>
              </w:rPr>
              <w:t>序号</w:t>
            </w:r>
          </w:p>
        </w:tc>
        <w:tc>
          <w:tcPr>
            <w:tcW w:w="3289" w:type="dxa"/>
            <w:gridSpan w:val="3"/>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60C42368">
            <w:pPr>
              <w:wordWrap w:val="0"/>
              <w:jc w:val="center"/>
              <w:rPr>
                <w:rFonts w:ascii="宋体" w:hAnsi="宋体" w:cs="宋体"/>
                <w:b/>
                <w:bCs/>
                <w:sz w:val="24"/>
              </w:rPr>
            </w:pPr>
            <w:r>
              <w:rPr>
                <w:rFonts w:hint="eastAsia"/>
                <w:b/>
                <w:bCs/>
              </w:rPr>
              <w:t>评分项</w:t>
            </w:r>
          </w:p>
        </w:tc>
        <w:tc>
          <w:tcPr>
            <w:tcW w:w="5105"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3D333F27">
            <w:pPr>
              <w:wordWrap w:val="0"/>
              <w:jc w:val="center"/>
              <w:rPr>
                <w:rFonts w:ascii="宋体" w:hAnsi="宋体" w:cs="宋体"/>
                <w:b/>
                <w:bCs/>
                <w:sz w:val="24"/>
              </w:rPr>
            </w:pPr>
            <w:r>
              <w:rPr>
                <w:rFonts w:hint="eastAsia"/>
                <w:b/>
                <w:bCs/>
              </w:rPr>
              <w:t>权重</w:t>
            </w:r>
          </w:p>
        </w:tc>
      </w:tr>
      <w:tr w14:paraId="42500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tcPr>
          <w:p w14:paraId="271012A1">
            <w:pPr>
              <w:wordWrap w:val="0"/>
              <w:jc w:val="center"/>
              <w:rPr>
                <w:rFonts w:ascii="宋体" w:hAnsi="宋体" w:cs="宋体"/>
                <w:b/>
                <w:bCs/>
                <w:color w:val="0000FF"/>
                <w:sz w:val="24"/>
              </w:rPr>
            </w:pPr>
            <w:r>
              <w:rPr>
                <w:b/>
                <w:bCs/>
                <w:color w:val="0000FF"/>
              </w:rPr>
              <w:t>1</w:t>
            </w:r>
          </w:p>
        </w:tc>
        <w:tc>
          <w:tcPr>
            <w:tcW w:w="3289" w:type="dxa"/>
            <w:gridSpan w:val="3"/>
            <w:tcBorders>
              <w:top w:val="single" w:color="000000" w:sz="8" w:space="0"/>
              <w:left w:val="single" w:color="000000" w:sz="8" w:space="0"/>
              <w:bottom w:val="single" w:color="000000" w:sz="8" w:space="0"/>
              <w:right w:val="single" w:color="000000" w:sz="8" w:space="0"/>
            </w:tcBorders>
          </w:tcPr>
          <w:p w14:paraId="6706153A">
            <w:pPr>
              <w:wordWrap w:val="0"/>
              <w:jc w:val="center"/>
              <w:rPr>
                <w:rFonts w:ascii="宋体" w:hAnsi="宋体" w:cs="宋体"/>
                <w:b/>
                <w:bCs/>
                <w:color w:val="0000FF"/>
                <w:sz w:val="24"/>
              </w:rPr>
            </w:pPr>
            <w:r>
              <w:rPr>
                <w:rFonts w:hint="eastAsia"/>
                <w:b/>
                <w:bCs/>
                <w:color w:val="0000FF"/>
              </w:rPr>
              <w:t>价格</w:t>
            </w:r>
          </w:p>
        </w:tc>
        <w:tc>
          <w:tcPr>
            <w:tcW w:w="5105" w:type="dxa"/>
            <w:tcBorders>
              <w:top w:val="single" w:color="000000" w:sz="8" w:space="0"/>
              <w:left w:val="single" w:color="000000" w:sz="8" w:space="0"/>
              <w:bottom w:val="single" w:color="000000" w:sz="8" w:space="0"/>
              <w:right w:val="single" w:color="000000" w:sz="8" w:space="0"/>
            </w:tcBorders>
          </w:tcPr>
          <w:p w14:paraId="2E0AE407">
            <w:pPr>
              <w:wordWrap w:val="0"/>
              <w:jc w:val="center"/>
              <w:rPr>
                <w:rFonts w:ascii="宋体" w:hAnsi="宋体" w:cs="宋体"/>
                <w:b/>
                <w:bCs/>
                <w:color w:val="0000FF"/>
                <w:sz w:val="24"/>
              </w:rPr>
            </w:pPr>
            <w:r>
              <w:rPr>
                <w:rFonts w:hint="eastAsia"/>
                <w:b/>
                <w:bCs/>
                <w:color w:val="0000FF"/>
              </w:rPr>
              <w:t>1</w:t>
            </w:r>
            <w:r>
              <w:rPr>
                <w:b/>
                <w:bCs/>
                <w:color w:val="0000FF"/>
              </w:rPr>
              <w:t>0</w:t>
            </w:r>
          </w:p>
        </w:tc>
      </w:tr>
      <w:tr w14:paraId="282F0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14:paraId="7118AE2B">
            <w:pPr>
              <w:wordWrap w:val="0"/>
              <w:jc w:val="center"/>
              <w:rPr>
                <w:rFonts w:ascii="宋体" w:hAnsi="宋体" w:cs="宋体"/>
                <w:b/>
                <w:bCs/>
                <w:color w:val="0000FF"/>
                <w:sz w:val="24"/>
              </w:rPr>
            </w:pPr>
            <w:r>
              <w:rPr>
                <w:b/>
                <w:bCs/>
                <w:color w:val="0000FF"/>
              </w:rPr>
              <w:t>2</w:t>
            </w:r>
          </w:p>
        </w:tc>
        <w:tc>
          <w:tcPr>
            <w:tcW w:w="3289" w:type="dxa"/>
            <w:gridSpan w:val="3"/>
            <w:tcBorders>
              <w:top w:val="single" w:color="000000" w:sz="8" w:space="0"/>
              <w:left w:val="single" w:color="000000" w:sz="8" w:space="0"/>
              <w:bottom w:val="single" w:color="000000" w:sz="8" w:space="0"/>
              <w:right w:val="single" w:color="000000" w:sz="8" w:space="0"/>
            </w:tcBorders>
          </w:tcPr>
          <w:p w14:paraId="30EB614E">
            <w:pPr>
              <w:wordWrap w:val="0"/>
              <w:jc w:val="center"/>
              <w:rPr>
                <w:b/>
                <w:bCs/>
                <w:color w:val="0000FF"/>
              </w:rPr>
            </w:pPr>
            <w:r>
              <w:rPr>
                <w:rFonts w:hint="eastAsia"/>
                <w:b/>
                <w:bCs/>
                <w:color w:val="0000FF"/>
              </w:rPr>
              <w:t>技术服务部分</w:t>
            </w:r>
          </w:p>
        </w:tc>
        <w:tc>
          <w:tcPr>
            <w:tcW w:w="5105" w:type="dxa"/>
            <w:tcBorders>
              <w:top w:val="single" w:color="000000" w:sz="8" w:space="0"/>
              <w:left w:val="single" w:color="000000" w:sz="8" w:space="0"/>
              <w:bottom w:val="single" w:color="000000" w:sz="8" w:space="0"/>
              <w:right w:val="single" w:color="000000" w:sz="8" w:space="0"/>
            </w:tcBorders>
          </w:tcPr>
          <w:p w14:paraId="2988DBB0">
            <w:pPr>
              <w:widowControl/>
              <w:jc w:val="center"/>
              <w:rPr>
                <w:rFonts w:hint="default" w:eastAsia="宋体"/>
                <w:b/>
                <w:bCs/>
                <w:color w:val="0000FF"/>
                <w:lang w:val="en-US" w:eastAsia="zh-CN"/>
              </w:rPr>
            </w:pPr>
            <w:r>
              <w:rPr>
                <w:rFonts w:hint="eastAsia"/>
                <w:b/>
                <w:bCs/>
                <w:color w:val="0000FF"/>
                <w:lang w:val="en-US" w:eastAsia="zh-CN"/>
              </w:rPr>
              <w:t>54</w:t>
            </w:r>
          </w:p>
        </w:tc>
      </w:tr>
      <w:tr w14:paraId="134C3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2918299">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71AA0ABD">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19"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559ED50D">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79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060AD473">
            <w:pPr>
              <w:wordWrap w:val="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105"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6F035ADD">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2C161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5730FD8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576122F">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819" w:type="dxa"/>
            <w:tcBorders>
              <w:top w:val="single" w:color="000000" w:sz="8" w:space="0"/>
              <w:left w:val="single" w:color="000000" w:sz="8" w:space="0"/>
              <w:bottom w:val="single" w:color="000000" w:sz="8" w:space="0"/>
              <w:right w:val="single" w:color="000000" w:sz="8" w:space="0"/>
            </w:tcBorders>
          </w:tcPr>
          <w:p w14:paraId="289E8E22">
            <w:pPr>
              <w:wordWrap w:val="0"/>
              <w:rPr>
                <w:rFonts w:hint="eastAsia" w:ascii="宋体" w:hAnsi="宋体" w:eastAsia="宋体" w:cs="宋体"/>
                <w:sz w:val="21"/>
                <w:szCs w:val="21"/>
              </w:rPr>
            </w:pPr>
            <w:r>
              <w:rPr>
                <w:rFonts w:hint="eastAsia" w:ascii="宋体" w:hAnsi="宋体" w:eastAsia="宋体" w:cs="宋体"/>
                <w:color w:val="auto"/>
                <w:sz w:val="21"/>
                <w:szCs w:val="21"/>
              </w:rPr>
              <w:t>项目服务方案</w:t>
            </w:r>
          </w:p>
        </w:tc>
        <w:tc>
          <w:tcPr>
            <w:tcW w:w="790" w:type="dxa"/>
            <w:tcBorders>
              <w:top w:val="single" w:color="000000" w:sz="8" w:space="0"/>
              <w:left w:val="single" w:color="000000" w:sz="8" w:space="0"/>
              <w:bottom w:val="single" w:color="000000" w:sz="8" w:space="0"/>
              <w:right w:val="single" w:color="000000" w:sz="8" w:space="0"/>
            </w:tcBorders>
          </w:tcPr>
          <w:p w14:paraId="0CDBA0B0">
            <w:pPr>
              <w:widowControl/>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5105" w:type="dxa"/>
            <w:tcBorders>
              <w:top w:val="single" w:color="000000" w:sz="8" w:space="0"/>
              <w:left w:val="single" w:color="000000" w:sz="8" w:space="0"/>
              <w:bottom w:val="single" w:color="000000" w:sz="8" w:space="0"/>
              <w:right w:val="single" w:color="000000" w:sz="8" w:space="0"/>
            </w:tcBorders>
          </w:tcPr>
          <w:p w14:paraId="26E513B1">
            <w:pPr>
              <w:jc w:val="left"/>
              <w:rPr>
                <w:rFonts w:hint="eastAsia" w:ascii="宋体" w:hAnsi="宋体" w:eastAsia="宋体" w:cs="宋体"/>
                <w:b/>
                <w:sz w:val="21"/>
                <w:szCs w:val="21"/>
              </w:rPr>
            </w:pPr>
            <w:r>
              <w:rPr>
                <w:rFonts w:hint="eastAsia" w:ascii="宋体" w:hAnsi="宋体" w:eastAsia="宋体" w:cs="宋体"/>
                <w:b/>
                <w:sz w:val="21"/>
                <w:szCs w:val="21"/>
              </w:rPr>
              <w:t>（一）评分内容：</w:t>
            </w:r>
          </w:p>
          <w:p w14:paraId="0CC5D4A2">
            <w:pPr>
              <w:jc w:val="left"/>
              <w:rPr>
                <w:rFonts w:hint="eastAsia" w:ascii="宋体" w:hAnsi="宋体" w:eastAsia="宋体" w:cs="宋体"/>
                <w:sz w:val="21"/>
                <w:szCs w:val="21"/>
              </w:rPr>
            </w:pPr>
            <w:r>
              <w:rPr>
                <w:rFonts w:hint="eastAsia" w:ascii="宋体" w:hAnsi="宋体" w:eastAsia="宋体" w:cs="宋体"/>
                <w:sz w:val="21"/>
                <w:szCs w:val="21"/>
              </w:rPr>
              <w:t>评审委员会根据投标单位的项目服务方案进行评审，包括但不限于以下方案：</w:t>
            </w:r>
          </w:p>
          <w:p w14:paraId="7DB637D7">
            <w:pPr>
              <w:jc w:val="left"/>
              <w:rPr>
                <w:rFonts w:hint="eastAsia" w:ascii="宋体" w:hAnsi="宋体" w:eastAsia="宋体" w:cs="宋体"/>
                <w:sz w:val="21"/>
                <w:szCs w:val="21"/>
              </w:rPr>
            </w:pPr>
            <w:r>
              <w:rPr>
                <w:rFonts w:hint="eastAsia" w:ascii="宋体" w:hAnsi="宋体" w:eastAsia="宋体" w:cs="宋体"/>
                <w:sz w:val="21"/>
                <w:szCs w:val="21"/>
              </w:rPr>
              <w:t>1.队伍架构和岗位设置。</w:t>
            </w:r>
          </w:p>
          <w:p w14:paraId="5AB1D315">
            <w:pPr>
              <w:jc w:val="left"/>
              <w:rPr>
                <w:rFonts w:hint="eastAsia" w:ascii="宋体" w:hAnsi="宋体" w:eastAsia="宋体" w:cs="宋体"/>
                <w:sz w:val="21"/>
                <w:szCs w:val="21"/>
              </w:rPr>
            </w:pPr>
            <w:r>
              <w:rPr>
                <w:rFonts w:hint="eastAsia" w:ascii="宋体" w:hAnsi="宋体" w:eastAsia="宋体" w:cs="宋体"/>
                <w:sz w:val="21"/>
                <w:szCs w:val="21"/>
              </w:rPr>
              <w:t>2.现场管理与安保措施。</w:t>
            </w:r>
          </w:p>
          <w:p w14:paraId="3E55FF5E">
            <w:pPr>
              <w:jc w:val="left"/>
              <w:rPr>
                <w:rFonts w:hint="eastAsia" w:ascii="宋体" w:hAnsi="宋体" w:eastAsia="宋体" w:cs="宋体"/>
                <w:sz w:val="21"/>
                <w:szCs w:val="21"/>
              </w:rPr>
            </w:pPr>
            <w:r>
              <w:rPr>
                <w:rFonts w:hint="eastAsia" w:ascii="宋体" w:hAnsi="宋体" w:eastAsia="宋体" w:cs="宋体"/>
                <w:sz w:val="21"/>
                <w:szCs w:val="21"/>
              </w:rPr>
              <w:t>3.员工培训。</w:t>
            </w:r>
          </w:p>
          <w:p w14:paraId="1E5E296C">
            <w:pPr>
              <w:jc w:val="left"/>
              <w:rPr>
                <w:rFonts w:hint="eastAsia" w:ascii="宋体" w:hAnsi="宋体" w:eastAsia="宋体" w:cs="宋体"/>
                <w:sz w:val="21"/>
                <w:szCs w:val="21"/>
              </w:rPr>
            </w:pPr>
            <w:r>
              <w:rPr>
                <w:rFonts w:hint="eastAsia" w:ascii="宋体" w:hAnsi="宋体" w:eastAsia="宋体" w:cs="宋体"/>
                <w:sz w:val="21"/>
                <w:szCs w:val="21"/>
              </w:rPr>
              <w:t>4.日常管理规章制度。</w:t>
            </w:r>
          </w:p>
          <w:p w14:paraId="51440B8C">
            <w:pPr>
              <w:jc w:val="left"/>
              <w:rPr>
                <w:rFonts w:hint="eastAsia" w:ascii="宋体" w:hAnsi="宋体" w:eastAsia="宋体" w:cs="宋体"/>
                <w:b/>
                <w:sz w:val="21"/>
                <w:szCs w:val="21"/>
              </w:rPr>
            </w:pPr>
            <w:r>
              <w:rPr>
                <w:rFonts w:hint="eastAsia" w:ascii="宋体" w:hAnsi="宋体" w:eastAsia="宋体" w:cs="宋体"/>
                <w:b/>
                <w:sz w:val="21"/>
                <w:szCs w:val="21"/>
              </w:rPr>
              <w:t>（二）评分依据：</w:t>
            </w:r>
          </w:p>
          <w:p w14:paraId="0E050E43">
            <w:pPr>
              <w:jc w:val="left"/>
              <w:rPr>
                <w:rFonts w:hint="eastAsia" w:ascii="宋体" w:hAnsi="宋体" w:eastAsia="宋体" w:cs="宋体"/>
                <w:sz w:val="21"/>
                <w:szCs w:val="21"/>
              </w:rPr>
            </w:pPr>
            <w:r>
              <w:rPr>
                <w:rFonts w:hint="eastAsia" w:ascii="宋体" w:hAnsi="宋体" w:eastAsia="宋体" w:cs="宋体"/>
                <w:sz w:val="21"/>
                <w:szCs w:val="21"/>
              </w:rPr>
              <w:t>提供以上4点内容得</w:t>
            </w:r>
            <w:r>
              <w:rPr>
                <w:rFonts w:hint="eastAsia" w:ascii="宋体" w:hAnsi="宋体" w:cs="宋体"/>
                <w:sz w:val="21"/>
                <w:szCs w:val="21"/>
                <w:lang w:val="en-US" w:eastAsia="zh-CN"/>
              </w:rPr>
              <w:t>7</w:t>
            </w:r>
            <w:r>
              <w:rPr>
                <w:rFonts w:hint="eastAsia" w:ascii="宋体" w:hAnsi="宋体" w:eastAsia="宋体" w:cs="宋体"/>
                <w:sz w:val="21"/>
                <w:szCs w:val="21"/>
              </w:rPr>
              <w:t>分，缺项不得分。 在此基础上，专家根据内容的合理性进行评分:</w:t>
            </w:r>
          </w:p>
          <w:p w14:paraId="07414200">
            <w:pPr>
              <w:jc w:val="left"/>
              <w:rPr>
                <w:rFonts w:hint="eastAsia" w:ascii="宋体" w:hAnsi="宋体" w:eastAsia="宋体" w:cs="宋体"/>
                <w:sz w:val="21"/>
                <w:szCs w:val="21"/>
              </w:rPr>
            </w:pPr>
            <w:r>
              <w:rPr>
                <w:rFonts w:hint="eastAsia" w:ascii="宋体" w:hAnsi="宋体" w:eastAsia="宋体" w:cs="宋体"/>
                <w:sz w:val="21"/>
                <w:szCs w:val="21"/>
              </w:rPr>
              <w:t>优评分标准:方案符合实际、完整、规范、思路清晰，内容合理性强，得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0D565360">
            <w:pPr>
              <w:jc w:val="left"/>
              <w:rPr>
                <w:rFonts w:hint="eastAsia" w:ascii="宋体" w:hAnsi="宋体" w:eastAsia="宋体" w:cs="宋体"/>
                <w:sz w:val="21"/>
                <w:szCs w:val="21"/>
              </w:rPr>
            </w:pPr>
            <w:r>
              <w:rPr>
                <w:rFonts w:hint="eastAsia" w:ascii="宋体" w:hAnsi="宋体" w:eastAsia="宋体" w:cs="宋体"/>
                <w:sz w:val="21"/>
                <w:szCs w:val="21"/>
              </w:rPr>
              <w:t>良评分标准:方案较符合实际、较完整规范、思路较清晰，内容合理性较强，得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4D826CF2">
            <w:pPr>
              <w:jc w:val="left"/>
              <w:rPr>
                <w:rFonts w:hint="eastAsia" w:ascii="宋体" w:hAnsi="宋体" w:eastAsia="宋体" w:cs="宋体"/>
                <w:sz w:val="21"/>
                <w:szCs w:val="21"/>
              </w:rPr>
            </w:pPr>
            <w:r>
              <w:rPr>
                <w:rFonts w:hint="eastAsia" w:ascii="宋体" w:hAnsi="宋体" w:eastAsia="宋体" w:cs="宋体"/>
                <w:sz w:val="21"/>
                <w:szCs w:val="21"/>
              </w:rPr>
              <w:t>中评分标准:方案较普通、完整性规范性一般，思路不够清晰，内容合理性一般，得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08D6F1CB">
            <w:pPr>
              <w:jc w:val="left"/>
              <w:rPr>
                <w:rFonts w:hint="eastAsia" w:ascii="宋体" w:hAnsi="宋体" w:eastAsia="宋体" w:cs="宋体"/>
                <w:sz w:val="21"/>
                <w:szCs w:val="21"/>
              </w:rPr>
            </w:pPr>
            <w:r>
              <w:rPr>
                <w:rFonts w:hint="eastAsia" w:ascii="宋体" w:hAnsi="宋体" w:eastAsia="宋体" w:cs="宋体"/>
                <w:sz w:val="21"/>
                <w:szCs w:val="21"/>
              </w:rPr>
              <w:t>差评分标准：方案不完整、不规范，思路不清晰，内容合理性较差或未提供，不得分。</w:t>
            </w:r>
          </w:p>
        </w:tc>
      </w:tr>
      <w:tr w14:paraId="153A9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5BCD7A7">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5548A43E">
            <w:pPr>
              <w:wordWrap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819" w:type="dxa"/>
            <w:tcBorders>
              <w:top w:val="single" w:color="000000" w:sz="8" w:space="0"/>
              <w:left w:val="single" w:color="000000" w:sz="8" w:space="0"/>
              <w:bottom w:val="single" w:color="000000" w:sz="8" w:space="0"/>
              <w:right w:val="single" w:color="000000" w:sz="8" w:space="0"/>
            </w:tcBorders>
          </w:tcPr>
          <w:p w14:paraId="36A8C09A">
            <w:pPr>
              <w:widowControl/>
              <w:jc w:val="left"/>
              <w:rPr>
                <w:rFonts w:hint="eastAsia" w:ascii="宋体" w:hAnsi="宋体" w:eastAsia="宋体" w:cs="宋体"/>
                <w:sz w:val="21"/>
                <w:szCs w:val="21"/>
              </w:rPr>
            </w:pPr>
            <w:r>
              <w:rPr>
                <w:rFonts w:hint="eastAsia" w:ascii="宋体" w:hAnsi="宋体" w:eastAsia="宋体" w:cs="宋体"/>
                <w:color w:val="auto"/>
                <w:sz w:val="21"/>
                <w:szCs w:val="21"/>
              </w:rPr>
              <w:t>质量保障措施及方案</w:t>
            </w:r>
          </w:p>
        </w:tc>
        <w:tc>
          <w:tcPr>
            <w:tcW w:w="790" w:type="dxa"/>
            <w:tcBorders>
              <w:top w:val="single" w:color="000000" w:sz="8" w:space="0"/>
              <w:left w:val="single" w:color="000000" w:sz="8" w:space="0"/>
              <w:bottom w:val="single" w:color="000000" w:sz="8" w:space="0"/>
              <w:right w:val="single" w:color="000000" w:sz="8" w:space="0"/>
            </w:tcBorders>
          </w:tcPr>
          <w:p w14:paraId="2A3EC299">
            <w:pPr>
              <w:widowControl/>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5105" w:type="dxa"/>
            <w:tcBorders>
              <w:top w:val="single" w:color="000000" w:sz="8" w:space="0"/>
              <w:left w:val="single" w:color="000000" w:sz="8" w:space="0"/>
              <w:bottom w:val="single" w:color="000000" w:sz="8" w:space="0"/>
              <w:right w:val="single" w:color="000000" w:sz="8" w:space="0"/>
            </w:tcBorders>
          </w:tcPr>
          <w:p w14:paraId="45D0FD50">
            <w:pPr>
              <w:widowControl/>
              <w:jc w:val="left"/>
              <w:rPr>
                <w:rFonts w:hint="eastAsia" w:ascii="宋体" w:hAnsi="宋体" w:eastAsia="宋体" w:cs="宋体"/>
                <w:b/>
                <w:sz w:val="21"/>
                <w:szCs w:val="21"/>
              </w:rPr>
            </w:pPr>
            <w:r>
              <w:rPr>
                <w:rFonts w:hint="eastAsia" w:ascii="宋体" w:hAnsi="宋体" w:eastAsia="宋体" w:cs="宋体"/>
                <w:b/>
                <w:sz w:val="21"/>
                <w:szCs w:val="21"/>
              </w:rPr>
              <w:t>（一）评分内容：</w:t>
            </w:r>
          </w:p>
          <w:p w14:paraId="4256D8AD">
            <w:pPr>
              <w:widowControl/>
              <w:wordWrap/>
              <w:jc w:val="left"/>
              <w:rPr>
                <w:rFonts w:hint="eastAsia" w:ascii="宋体" w:hAnsi="宋体" w:eastAsia="宋体" w:cs="宋体"/>
                <w:sz w:val="21"/>
                <w:szCs w:val="21"/>
              </w:rPr>
            </w:pPr>
            <w:r>
              <w:rPr>
                <w:rFonts w:hint="eastAsia" w:ascii="宋体" w:hAnsi="宋体" w:eastAsia="宋体" w:cs="宋体"/>
                <w:sz w:val="21"/>
                <w:szCs w:val="21"/>
              </w:rPr>
              <w:t>考察针对本项目的质量保障措施及方案，方案内容包括以下内容:</w:t>
            </w:r>
          </w:p>
          <w:p w14:paraId="5153EAA0">
            <w:pPr>
              <w:widowControl/>
              <w:wordWrap/>
              <w:jc w:val="left"/>
              <w:rPr>
                <w:rFonts w:hint="eastAsia" w:ascii="宋体" w:hAnsi="宋体" w:eastAsia="宋体" w:cs="宋体"/>
                <w:sz w:val="21"/>
                <w:szCs w:val="21"/>
              </w:rPr>
            </w:pPr>
            <w:r>
              <w:rPr>
                <w:rFonts w:hint="eastAsia" w:ascii="宋体" w:hAnsi="宋体" w:eastAsia="宋体" w:cs="宋体"/>
                <w:sz w:val="21"/>
                <w:szCs w:val="21"/>
              </w:rPr>
              <w:t>1.档案管理。</w:t>
            </w:r>
          </w:p>
          <w:p w14:paraId="66B62977">
            <w:pPr>
              <w:widowControl/>
              <w:wordWrap/>
              <w:jc w:val="left"/>
              <w:rPr>
                <w:rFonts w:hint="eastAsia" w:ascii="宋体" w:hAnsi="宋体" w:eastAsia="宋体" w:cs="宋体"/>
                <w:sz w:val="21"/>
                <w:szCs w:val="21"/>
              </w:rPr>
            </w:pPr>
            <w:r>
              <w:rPr>
                <w:rFonts w:hint="eastAsia" w:ascii="宋体" w:hAnsi="宋体" w:eastAsia="宋体" w:cs="宋体"/>
                <w:sz w:val="21"/>
                <w:szCs w:val="21"/>
              </w:rPr>
              <w:t>2.服务、人员保障措施。</w:t>
            </w:r>
          </w:p>
          <w:p w14:paraId="3505F635">
            <w:pPr>
              <w:widowControl/>
              <w:wordWrap/>
              <w:jc w:val="left"/>
              <w:rPr>
                <w:rFonts w:hint="eastAsia" w:ascii="宋体" w:hAnsi="宋体" w:eastAsia="宋体" w:cs="宋体"/>
                <w:sz w:val="21"/>
                <w:szCs w:val="21"/>
              </w:rPr>
            </w:pPr>
            <w:r>
              <w:rPr>
                <w:rFonts w:hint="eastAsia" w:ascii="宋体" w:hAnsi="宋体" w:eastAsia="宋体" w:cs="宋体"/>
                <w:sz w:val="21"/>
                <w:szCs w:val="21"/>
              </w:rPr>
              <w:t>3.应急突发事件预案。</w:t>
            </w:r>
          </w:p>
          <w:p w14:paraId="3885ABE0">
            <w:pPr>
              <w:widowControl/>
              <w:jc w:val="left"/>
              <w:rPr>
                <w:rFonts w:hint="eastAsia" w:ascii="宋体" w:hAnsi="宋体" w:eastAsia="宋体" w:cs="宋体"/>
                <w:b/>
                <w:sz w:val="21"/>
                <w:szCs w:val="21"/>
              </w:rPr>
            </w:pPr>
            <w:r>
              <w:rPr>
                <w:rFonts w:hint="eastAsia" w:ascii="宋体" w:hAnsi="宋体" w:eastAsia="宋体" w:cs="宋体"/>
                <w:b/>
                <w:sz w:val="21"/>
                <w:szCs w:val="21"/>
              </w:rPr>
              <w:t>（二）评分依据：</w:t>
            </w:r>
          </w:p>
          <w:p w14:paraId="5BF9CDD4">
            <w:pPr>
              <w:widowControl/>
              <w:jc w:val="left"/>
              <w:rPr>
                <w:rFonts w:hint="eastAsia" w:ascii="宋体" w:hAnsi="宋体" w:eastAsia="宋体" w:cs="宋体"/>
                <w:sz w:val="21"/>
                <w:szCs w:val="21"/>
              </w:rPr>
            </w:pPr>
            <w:r>
              <w:rPr>
                <w:rFonts w:hint="eastAsia" w:ascii="宋体" w:hAnsi="宋体" w:eastAsia="宋体" w:cs="宋体"/>
                <w:sz w:val="21"/>
                <w:szCs w:val="21"/>
              </w:rPr>
              <w:t>提供以上 3点内容得</w:t>
            </w:r>
            <w:r>
              <w:rPr>
                <w:rFonts w:hint="eastAsia" w:ascii="宋体" w:hAnsi="宋体" w:cs="宋体"/>
                <w:sz w:val="21"/>
                <w:szCs w:val="21"/>
                <w:lang w:val="en-US" w:eastAsia="zh-CN"/>
              </w:rPr>
              <w:t>7</w:t>
            </w:r>
            <w:r>
              <w:rPr>
                <w:rFonts w:hint="eastAsia" w:ascii="宋体" w:hAnsi="宋体" w:eastAsia="宋体" w:cs="宋体"/>
                <w:sz w:val="21"/>
                <w:szCs w:val="21"/>
              </w:rPr>
              <w:t>分，缺项不得分。在此基础上，专家根据内容的合理性进行评分:</w:t>
            </w:r>
          </w:p>
          <w:p w14:paraId="1DDB95AE">
            <w:pPr>
              <w:widowControl/>
              <w:jc w:val="left"/>
              <w:rPr>
                <w:rFonts w:hint="eastAsia" w:ascii="宋体" w:hAnsi="宋体" w:eastAsia="宋体" w:cs="宋体"/>
                <w:sz w:val="21"/>
                <w:szCs w:val="21"/>
              </w:rPr>
            </w:pPr>
            <w:r>
              <w:rPr>
                <w:rFonts w:hint="eastAsia" w:ascii="宋体" w:hAnsi="宋体" w:eastAsia="宋体" w:cs="宋体"/>
                <w:sz w:val="21"/>
                <w:szCs w:val="21"/>
              </w:rPr>
              <w:t>优评分标准:方案符合实际、完整、规范、思路清晰，内容合理性强，得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56AE484F">
            <w:pPr>
              <w:widowControl/>
              <w:jc w:val="left"/>
              <w:rPr>
                <w:rFonts w:hint="eastAsia" w:ascii="宋体" w:hAnsi="宋体" w:eastAsia="宋体" w:cs="宋体"/>
                <w:sz w:val="21"/>
                <w:szCs w:val="21"/>
              </w:rPr>
            </w:pPr>
            <w:r>
              <w:rPr>
                <w:rFonts w:hint="eastAsia" w:ascii="宋体" w:hAnsi="宋体" w:eastAsia="宋体" w:cs="宋体"/>
                <w:sz w:val="21"/>
                <w:szCs w:val="21"/>
              </w:rPr>
              <w:t>良评分标准:方案较符合实际、较完整规范、思路较清晰，内容合理性较强，得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7EA7A505">
            <w:pPr>
              <w:widowControl/>
              <w:jc w:val="left"/>
              <w:rPr>
                <w:rFonts w:hint="eastAsia" w:ascii="宋体" w:hAnsi="宋体" w:eastAsia="宋体" w:cs="宋体"/>
                <w:sz w:val="21"/>
                <w:szCs w:val="21"/>
              </w:rPr>
            </w:pPr>
            <w:r>
              <w:rPr>
                <w:rFonts w:hint="eastAsia" w:ascii="宋体" w:hAnsi="宋体" w:eastAsia="宋体" w:cs="宋体"/>
                <w:sz w:val="21"/>
                <w:szCs w:val="21"/>
              </w:rPr>
              <w:t>中评分标准方案较普通、完整性、规范性-般，思路不够清晰，内容合理性般，得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23967C3A">
            <w:pPr>
              <w:widowControl/>
              <w:ind w:left="0" w:leftChars="0" w:firstLineChars="0"/>
              <w:jc w:val="left"/>
              <w:rPr>
                <w:rFonts w:hint="eastAsia" w:ascii="宋体" w:hAnsi="宋体" w:eastAsia="宋体" w:cs="宋体"/>
                <w:sz w:val="21"/>
                <w:szCs w:val="21"/>
              </w:rPr>
            </w:pPr>
            <w:r>
              <w:rPr>
                <w:rFonts w:hint="eastAsia" w:ascii="宋体" w:hAnsi="宋体" w:eastAsia="宋体" w:cs="宋体"/>
                <w:sz w:val="21"/>
                <w:szCs w:val="21"/>
              </w:rPr>
              <w:t>差评分标准:方案不完整、不规范，思路不清晰，内容合理性较差或未提供，不得分。</w:t>
            </w:r>
          </w:p>
        </w:tc>
      </w:tr>
      <w:tr w14:paraId="3F1C0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3365A682">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055ADCA">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819" w:type="dxa"/>
            <w:tcBorders>
              <w:top w:val="single" w:color="000000" w:sz="8" w:space="0"/>
              <w:left w:val="single" w:color="000000" w:sz="8" w:space="0"/>
              <w:bottom w:val="single" w:color="000000" w:sz="8" w:space="0"/>
              <w:right w:val="single" w:color="000000" w:sz="8" w:space="0"/>
            </w:tcBorders>
          </w:tcPr>
          <w:p w14:paraId="46FE2BD6">
            <w:pPr>
              <w:wordWrap w:val="0"/>
              <w:rPr>
                <w:rFonts w:hint="eastAsia" w:ascii="宋体" w:hAnsi="宋体" w:eastAsia="宋体" w:cs="宋体"/>
                <w:sz w:val="21"/>
                <w:szCs w:val="21"/>
              </w:rPr>
            </w:pPr>
            <w:r>
              <w:rPr>
                <w:rFonts w:hint="eastAsia" w:ascii="宋体" w:hAnsi="宋体" w:eastAsia="宋体" w:cs="宋体"/>
                <w:sz w:val="21"/>
                <w:szCs w:val="21"/>
              </w:rPr>
              <w:t>项目重点难点分析、应对措施及相关的合理化建议</w:t>
            </w:r>
          </w:p>
        </w:tc>
        <w:tc>
          <w:tcPr>
            <w:tcW w:w="790" w:type="dxa"/>
            <w:tcBorders>
              <w:top w:val="single" w:color="000000" w:sz="8" w:space="0"/>
              <w:left w:val="single" w:color="000000" w:sz="8" w:space="0"/>
              <w:bottom w:val="single" w:color="000000" w:sz="8" w:space="0"/>
              <w:right w:val="single" w:color="000000" w:sz="8" w:space="0"/>
            </w:tcBorders>
          </w:tcPr>
          <w:p w14:paraId="2FEFF9A8">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105" w:type="dxa"/>
            <w:tcBorders>
              <w:top w:val="single" w:color="000000" w:sz="8" w:space="0"/>
              <w:left w:val="single" w:color="000000" w:sz="8" w:space="0"/>
              <w:bottom w:val="single" w:color="000000" w:sz="8" w:space="0"/>
              <w:right w:val="single" w:color="000000" w:sz="8" w:space="0"/>
            </w:tcBorders>
          </w:tcPr>
          <w:p w14:paraId="38A7191A">
            <w:pPr>
              <w:rPr>
                <w:rFonts w:hint="eastAsia" w:ascii="宋体" w:hAnsi="宋体" w:eastAsia="宋体" w:cs="宋体"/>
                <w:b/>
                <w:sz w:val="21"/>
                <w:szCs w:val="21"/>
              </w:rPr>
            </w:pPr>
            <w:r>
              <w:rPr>
                <w:rFonts w:hint="eastAsia" w:ascii="宋体" w:hAnsi="宋体" w:eastAsia="宋体" w:cs="宋体"/>
                <w:b/>
                <w:sz w:val="21"/>
                <w:szCs w:val="21"/>
              </w:rPr>
              <w:t>（一）评分内容：</w:t>
            </w:r>
          </w:p>
          <w:p w14:paraId="3C21D999">
            <w:pPr>
              <w:wordWrap w:val="0"/>
              <w:rPr>
                <w:rFonts w:hint="eastAsia" w:ascii="宋体" w:hAnsi="宋体" w:eastAsia="宋体" w:cs="宋体"/>
                <w:sz w:val="21"/>
                <w:szCs w:val="21"/>
              </w:rPr>
            </w:pPr>
            <w:r>
              <w:rPr>
                <w:rFonts w:hint="eastAsia" w:ascii="宋体" w:hAnsi="宋体" w:eastAsia="宋体" w:cs="宋体"/>
                <w:sz w:val="21"/>
                <w:szCs w:val="21"/>
              </w:rPr>
              <w:t>考察针对本项目的项目重点难点分析、应对措施及相关的合理化建议，方案内容包括以下内容:</w:t>
            </w:r>
          </w:p>
          <w:p w14:paraId="7B59A221">
            <w:pPr>
              <w:wordWrap w:val="0"/>
              <w:rPr>
                <w:rFonts w:hint="eastAsia" w:ascii="宋体" w:hAnsi="宋体" w:eastAsia="宋体" w:cs="宋体"/>
                <w:sz w:val="21"/>
                <w:szCs w:val="21"/>
              </w:rPr>
            </w:pPr>
            <w:r>
              <w:rPr>
                <w:rFonts w:hint="eastAsia" w:ascii="宋体" w:hAnsi="宋体" w:eastAsia="宋体" w:cs="宋体"/>
                <w:sz w:val="21"/>
                <w:szCs w:val="21"/>
              </w:rPr>
              <w:t>1.项目重点难点分析。</w:t>
            </w:r>
          </w:p>
          <w:p w14:paraId="331558B4">
            <w:pPr>
              <w:wordWrap w:val="0"/>
              <w:rPr>
                <w:rFonts w:hint="eastAsia" w:ascii="宋体" w:hAnsi="宋体" w:eastAsia="宋体" w:cs="宋体"/>
                <w:sz w:val="21"/>
                <w:szCs w:val="21"/>
              </w:rPr>
            </w:pPr>
            <w:r>
              <w:rPr>
                <w:rFonts w:hint="eastAsia" w:ascii="宋体" w:hAnsi="宋体" w:eastAsia="宋体" w:cs="宋体"/>
                <w:sz w:val="21"/>
                <w:szCs w:val="21"/>
              </w:rPr>
              <w:t>2.针对重、难点的相关应对措施。</w:t>
            </w:r>
          </w:p>
          <w:p w14:paraId="5767782A">
            <w:pPr>
              <w:wordWrap w:val="0"/>
              <w:rPr>
                <w:rFonts w:hint="eastAsia" w:ascii="宋体" w:hAnsi="宋体" w:eastAsia="宋体" w:cs="宋体"/>
                <w:sz w:val="21"/>
                <w:szCs w:val="21"/>
              </w:rPr>
            </w:pPr>
            <w:r>
              <w:rPr>
                <w:rFonts w:hint="eastAsia" w:ascii="宋体" w:hAnsi="宋体" w:eastAsia="宋体" w:cs="宋体"/>
                <w:sz w:val="21"/>
                <w:szCs w:val="21"/>
              </w:rPr>
              <w:t>3.日常服务的合理化建议。</w:t>
            </w:r>
          </w:p>
          <w:p w14:paraId="4688B4CE">
            <w:pPr>
              <w:rPr>
                <w:rFonts w:hint="eastAsia" w:ascii="宋体" w:hAnsi="宋体" w:eastAsia="宋体" w:cs="宋体"/>
                <w:b/>
                <w:sz w:val="21"/>
                <w:szCs w:val="21"/>
              </w:rPr>
            </w:pPr>
            <w:r>
              <w:rPr>
                <w:rFonts w:hint="eastAsia" w:ascii="宋体" w:hAnsi="宋体" w:eastAsia="宋体" w:cs="宋体"/>
                <w:b/>
                <w:sz w:val="21"/>
                <w:szCs w:val="21"/>
              </w:rPr>
              <w:t>（二）评分依据：</w:t>
            </w:r>
          </w:p>
          <w:p w14:paraId="349C77AB">
            <w:pPr>
              <w:jc w:val="left"/>
              <w:rPr>
                <w:rFonts w:hint="eastAsia" w:ascii="宋体" w:hAnsi="宋体" w:eastAsia="宋体" w:cs="宋体"/>
                <w:sz w:val="21"/>
                <w:szCs w:val="21"/>
              </w:rPr>
            </w:pPr>
            <w:r>
              <w:rPr>
                <w:rFonts w:hint="eastAsia" w:ascii="宋体" w:hAnsi="宋体" w:eastAsia="宋体" w:cs="宋体"/>
                <w:sz w:val="21"/>
                <w:szCs w:val="21"/>
              </w:rPr>
              <w:t>提供以上3点内容得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分，缺项不得分。在此基础上，专家根据内容的合理性进行评分:</w:t>
            </w:r>
          </w:p>
          <w:p w14:paraId="7C74907A">
            <w:pPr>
              <w:jc w:val="left"/>
              <w:rPr>
                <w:rFonts w:hint="eastAsia" w:ascii="宋体" w:hAnsi="宋体" w:eastAsia="宋体" w:cs="宋体"/>
                <w:sz w:val="21"/>
                <w:szCs w:val="21"/>
              </w:rPr>
            </w:pPr>
            <w:r>
              <w:rPr>
                <w:rFonts w:hint="eastAsia" w:ascii="宋体" w:hAnsi="宋体" w:eastAsia="宋体" w:cs="宋体"/>
                <w:sz w:val="21"/>
                <w:szCs w:val="21"/>
              </w:rPr>
              <w:t>优评分标准:方案符合实际、完整、规范、思路清晰，内容合理性强，得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7895AEBE">
            <w:pPr>
              <w:jc w:val="left"/>
              <w:rPr>
                <w:rFonts w:hint="eastAsia" w:ascii="宋体" w:hAnsi="宋体" w:eastAsia="宋体" w:cs="宋体"/>
                <w:sz w:val="21"/>
                <w:szCs w:val="21"/>
              </w:rPr>
            </w:pPr>
            <w:r>
              <w:rPr>
                <w:rFonts w:hint="eastAsia" w:ascii="宋体" w:hAnsi="宋体" w:eastAsia="宋体" w:cs="宋体"/>
                <w:sz w:val="21"/>
                <w:szCs w:val="21"/>
              </w:rPr>
              <w:t>良评分标准:方案较符合实际、较完整规范、思路较清晰，内容合理性较强，得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639409D9">
            <w:pPr>
              <w:jc w:val="left"/>
              <w:rPr>
                <w:rFonts w:hint="eastAsia" w:ascii="宋体" w:hAnsi="宋体" w:eastAsia="宋体" w:cs="宋体"/>
                <w:sz w:val="21"/>
                <w:szCs w:val="21"/>
              </w:rPr>
            </w:pPr>
            <w:r>
              <w:rPr>
                <w:rFonts w:hint="eastAsia" w:ascii="宋体" w:hAnsi="宋体" w:eastAsia="宋体" w:cs="宋体"/>
                <w:sz w:val="21"/>
                <w:szCs w:val="21"/>
              </w:rPr>
              <w:t>中评分标准方案较普通、完整性、规范性-般，思路不够清晰，内容合理性般，得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1C74AACC">
            <w:pPr>
              <w:widowControl/>
              <w:jc w:val="left"/>
              <w:rPr>
                <w:rFonts w:hint="eastAsia" w:ascii="宋体" w:hAnsi="宋体" w:eastAsia="宋体" w:cs="宋体"/>
                <w:sz w:val="21"/>
                <w:szCs w:val="21"/>
              </w:rPr>
            </w:pPr>
            <w:r>
              <w:rPr>
                <w:rFonts w:hint="eastAsia" w:ascii="宋体" w:hAnsi="宋体" w:eastAsia="宋体" w:cs="宋体"/>
                <w:sz w:val="21"/>
                <w:szCs w:val="21"/>
              </w:rPr>
              <w:t>差评分标准:方案不完整、不规范，思路不清晰，内容合理性较差或未提供，不得分。</w:t>
            </w:r>
          </w:p>
        </w:tc>
      </w:tr>
      <w:tr w14:paraId="05341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1BC6C39">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C52E44F">
            <w:pPr>
              <w:wordWrap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819" w:type="dxa"/>
            <w:tcBorders>
              <w:top w:val="single" w:color="000000" w:sz="8" w:space="0"/>
              <w:left w:val="single" w:color="000000" w:sz="8" w:space="0"/>
              <w:bottom w:val="single" w:color="000000" w:sz="8" w:space="0"/>
              <w:right w:val="single" w:color="000000" w:sz="8" w:space="0"/>
            </w:tcBorders>
          </w:tcPr>
          <w:p w14:paraId="0CDE97F2">
            <w:pPr>
              <w:wordWrap w:val="0"/>
              <w:rPr>
                <w:rFonts w:hint="eastAsia" w:ascii="宋体" w:hAnsi="宋体" w:eastAsia="宋体" w:cs="宋体"/>
                <w:sz w:val="21"/>
                <w:szCs w:val="21"/>
                <w:lang w:val="en-US" w:eastAsia="zh-CN"/>
              </w:rPr>
            </w:pPr>
            <w:r>
              <w:rPr>
                <w:rFonts w:hint="eastAsia" w:ascii="宋体" w:hAnsi="宋体" w:eastAsia="宋体" w:cs="宋体"/>
                <w:sz w:val="21"/>
                <w:szCs w:val="21"/>
              </w:rPr>
              <w:t>拟安排的项目团队成员（项目负责人除外）</w:t>
            </w:r>
          </w:p>
        </w:tc>
        <w:tc>
          <w:tcPr>
            <w:tcW w:w="790" w:type="dxa"/>
            <w:tcBorders>
              <w:top w:val="single" w:color="000000" w:sz="8" w:space="0"/>
              <w:left w:val="single" w:color="000000" w:sz="8" w:space="0"/>
              <w:bottom w:val="single" w:color="000000" w:sz="8" w:space="0"/>
              <w:right w:val="single" w:color="000000" w:sz="8" w:space="0"/>
            </w:tcBorders>
          </w:tcPr>
          <w:p w14:paraId="447D4256">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105" w:type="dxa"/>
            <w:tcBorders>
              <w:top w:val="single" w:color="000000" w:sz="8" w:space="0"/>
              <w:left w:val="single" w:color="000000" w:sz="8" w:space="0"/>
              <w:bottom w:val="single" w:color="000000" w:sz="8" w:space="0"/>
              <w:right w:val="single" w:color="000000" w:sz="8" w:space="0"/>
            </w:tcBorders>
          </w:tcPr>
          <w:p w14:paraId="04A88C81">
            <w:pPr>
              <w:rPr>
                <w:rFonts w:hint="eastAsia" w:ascii="宋体" w:hAnsi="宋体" w:eastAsia="宋体" w:cs="宋体"/>
                <w:b w:val="0"/>
                <w:bCs/>
                <w:sz w:val="21"/>
                <w:szCs w:val="21"/>
              </w:rPr>
            </w:pPr>
            <w:r>
              <w:rPr>
                <w:rFonts w:hint="eastAsia" w:ascii="宋体" w:hAnsi="宋体" w:eastAsia="宋体" w:cs="宋体"/>
                <w:b w:val="0"/>
                <w:bCs/>
                <w:sz w:val="21"/>
                <w:szCs w:val="21"/>
              </w:rPr>
              <w:t>拟安排的项目团队成员须为投标人自有员工（以社保为准），否则本项不得分。</w:t>
            </w:r>
          </w:p>
          <w:p w14:paraId="58B87FC3">
            <w:pPr>
              <w:rPr>
                <w:rFonts w:hint="eastAsia" w:ascii="宋体" w:hAnsi="宋体" w:eastAsia="宋体" w:cs="宋体"/>
                <w:b w:val="0"/>
                <w:bCs/>
                <w:sz w:val="21"/>
                <w:szCs w:val="21"/>
              </w:rPr>
            </w:pPr>
            <w:r>
              <w:rPr>
                <w:rFonts w:hint="eastAsia" w:ascii="宋体" w:hAnsi="宋体" w:eastAsia="宋体" w:cs="宋体"/>
                <w:b w:val="0"/>
                <w:bCs/>
                <w:sz w:val="21"/>
                <w:szCs w:val="21"/>
              </w:rPr>
              <w:t>（一）评分内容：</w:t>
            </w:r>
          </w:p>
          <w:p w14:paraId="0A43D6B3">
            <w:pPr>
              <w:rPr>
                <w:rFonts w:hint="eastAsia" w:ascii="宋体" w:hAnsi="宋体" w:eastAsia="宋体" w:cs="宋体"/>
                <w:b w:val="0"/>
                <w:bCs/>
                <w:sz w:val="21"/>
                <w:szCs w:val="21"/>
              </w:rPr>
            </w:pPr>
            <w:r>
              <w:rPr>
                <w:rFonts w:hint="eastAsia" w:ascii="宋体" w:hAnsi="宋体" w:eastAsia="宋体" w:cs="宋体"/>
                <w:b w:val="0"/>
                <w:bCs/>
                <w:sz w:val="21"/>
                <w:szCs w:val="21"/>
              </w:rPr>
              <w:t>根据配置人员资质评分：</w:t>
            </w:r>
          </w:p>
          <w:p w14:paraId="4F957B1D">
            <w:pPr>
              <w:rPr>
                <w:rFonts w:hint="eastAsia" w:ascii="宋体" w:hAnsi="宋体" w:eastAsia="宋体" w:cs="宋体"/>
                <w:b w:val="0"/>
                <w:bCs/>
                <w:sz w:val="21"/>
                <w:szCs w:val="21"/>
              </w:rPr>
            </w:pPr>
            <w:r>
              <w:rPr>
                <w:rFonts w:hint="eastAsia" w:ascii="宋体" w:hAnsi="宋体" w:eastAsia="宋体" w:cs="宋体"/>
                <w:b w:val="0"/>
                <w:bCs/>
                <w:sz w:val="21"/>
                <w:szCs w:val="21"/>
              </w:rPr>
              <w:t>1.具有一级中式烹调师证书的，每提供1人得</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本小项最高得1.2分</w:t>
            </w:r>
            <w:r>
              <w:rPr>
                <w:rFonts w:hint="eastAsia" w:ascii="宋体" w:hAnsi="宋体" w:eastAsia="宋体" w:cs="宋体"/>
                <w:b w:val="0"/>
                <w:bCs/>
                <w:sz w:val="21"/>
                <w:szCs w:val="21"/>
              </w:rPr>
              <w:t xml:space="preserve">； </w:t>
            </w:r>
          </w:p>
          <w:p w14:paraId="1C974FF1">
            <w:pPr>
              <w:rPr>
                <w:rFonts w:hint="eastAsia" w:ascii="宋体" w:hAnsi="宋体" w:eastAsia="宋体" w:cs="宋体"/>
                <w:b w:val="0"/>
                <w:bCs/>
                <w:sz w:val="21"/>
                <w:szCs w:val="21"/>
              </w:rPr>
            </w:pPr>
            <w:r>
              <w:rPr>
                <w:rFonts w:hint="eastAsia" w:ascii="宋体" w:hAnsi="宋体" w:eastAsia="宋体" w:cs="宋体"/>
                <w:b w:val="0"/>
                <w:bCs/>
                <w:sz w:val="21"/>
                <w:szCs w:val="21"/>
              </w:rPr>
              <w:t>2.具有一级中式面点师证书，每提供1人得</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本小项最高得1.2分</w:t>
            </w:r>
            <w:r>
              <w:rPr>
                <w:rFonts w:hint="eastAsia" w:ascii="宋体" w:hAnsi="宋体" w:eastAsia="宋体" w:cs="宋体"/>
                <w:b w:val="0"/>
                <w:bCs/>
                <w:sz w:val="21"/>
                <w:szCs w:val="21"/>
              </w:rPr>
              <w:t>；</w:t>
            </w:r>
          </w:p>
          <w:p w14:paraId="3FCB44E8">
            <w:pPr>
              <w:rPr>
                <w:rFonts w:hint="eastAsia" w:ascii="宋体" w:hAnsi="宋体" w:eastAsia="宋体" w:cs="宋体"/>
                <w:b w:val="0"/>
                <w:bCs/>
                <w:sz w:val="21"/>
                <w:szCs w:val="21"/>
              </w:rPr>
            </w:pPr>
            <w:r>
              <w:rPr>
                <w:rFonts w:hint="eastAsia" w:ascii="宋体" w:hAnsi="宋体" w:eastAsia="宋体" w:cs="宋体"/>
                <w:b w:val="0"/>
                <w:bCs/>
                <w:sz w:val="21"/>
                <w:szCs w:val="21"/>
              </w:rPr>
              <w:t>3.具有一级企业人力资源管理师证书，每提供1人得</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本小项最高得1.2分；</w:t>
            </w:r>
          </w:p>
          <w:p w14:paraId="7B49130F">
            <w:pPr>
              <w:rPr>
                <w:rFonts w:hint="eastAsia" w:ascii="宋体" w:hAnsi="宋体" w:eastAsia="宋体" w:cs="宋体"/>
                <w:b w:val="0"/>
                <w:bCs/>
                <w:sz w:val="21"/>
                <w:szCs w:val="21"/>
              </w:rPr>
            </w:pPr>
            <w:r>
              <w:rPr>
                <w:rFonts w:hint="eastAsia" w:ascii="宋体" w:hAnsi="宋体" w:eastAsia="宋体" w:cs="宋体"/>
                <w:b w:val="0"/>
                <w:bCs/>
                <w:sz w:val="21"/>
                <w:szCs w:val="21"/>
              </w:rPr>
              <w:t>4.具有三级（高级）及以上厨政管理师证书，每提供1人得</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本小项最高得1.2分</w:t>
            </w:r>
            <w:r>
              <w:rPr>
                <w:rFonts w:hint="eastAsia" w:ascii="宋体" w:hAnsi="宋体" w:eastAsia="宋体" w:cs="宋体"/>
                <w:b w:val="0"/>
                <w:bCs/>
                <w:sz w:val="21"/>
                <w:szCs w:val="21"/>
              </w:rPr>
              <w:t>；</w:t>
            </w:r>
          </w:p>
          <w:p w14:paraId="3335C14F">
            <w:pPr>
              <w:rPr>
                <w:rFonts w:hint="eastAsia" w:ascii="宋体" w:hAnsi="宋体" w:eastAsia="宋体" w:cs="宋体"/>
                <w:b w:val="0"/>
                <w:bCs/>
                <w:sz w:val="21"/>
                <w:szCs w:val="21"/>
              </w:rPr>
            </w:pPr>
            <w:r>
              <w:rPr>
                <w:rFonts w:hint="eastAsia" w:ascii="宋体" w:hAnsi="宋体" w:eastAsia="宋体" w:cs="宋体"/>
                <w:b w:val="0"/>
                <w:bCs/>
                <w:sz w:val="21"/>
                <w:szCs w:val="21"/>
              </w:rPr>
              <w:t>5.具有三级（高级）及以上公共营养师证书，每提供1人得</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本小项最高得1.2分</w:t>
            </w:r>
            <w:r>
              <w:rPr>
                <w:rFonts w:hint="eastAsia" w:ascii="宋体" w:hAnsi="宋体" w:eastAsia="宋体" w:cs="宋体"/>
                <w:b w:val="0"/>
                <w:bCs/>
                <w:sz w:val="21"/>
                <w:szCs w:val="21"/>
              </w:rPr>
              <w:t>；</w:t>
            </w:r>
          </w:p>
          <w:p w14:paraId="48F230C8">
            <w:pPr>
              <w:rPr>
                <w:rFonts w:hint="eastAsia" w:ascii="宋体" w:hAnsi="宋体" w:eastAsia="宋体" w:cs="宋体"/>
                <w:b w:val="0"/>
                <w:bCs/>
                <w:sz w:val="21"/>
                <w:szCs w:val="21"/>
              </w:rPr>
            </w:pPr>
            <w:r>
              <w:rPr>
                <w:rFonts w:hint="eastAsia" w:ascii="宋体" w:hAnsi="宋体" w:eastAsia="宋体" w:cs="宋体"/>
                <w:b w:val="0"/>
                <w:bCs/>
                <w:sz w:val="21"/>
                <w:szCs w:val="21"/>
              </w:rPr>
              <w:t>同一人获得多个证书不重复计分，以上五项累计得分，最高得</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p w14:paraId="590DE055">
            <w:pPr>
              <w:rPr>
                <w:rFonts w:hint="eastAsia" w:ascii="宋体" w:hAnsi="宋体" w:eastAsia="宋体" w:cs="宋体"/>
                <w:b w:val="0"/>
                <w:bCs/>
                <w:sz w:val="21"/>
                <w:szCs w:val="21"/>
              </w:rPr>
            </w:pPr>
            <w:r>
              <w:rPr>
                <w:rFonts w:hint="eastAsia" w:ascii="宋体" w:hAnsi="宋体" w:eastAsia="宋体" w:cs="宋体"/>
                <w:b w:val="0"/>
                <w:bCs/>
                <w:sz w:val="21"/>
                <w:szCs w:val="21"/>
              </w:rPr>
              <w:t>（二）评分依据：</w:t>
            </w:r>
          </w:p>
          <w:p w14:paraId="2897CC3B">
            <w:pPr>
              <w:rPr>
                <w:rFonts w:hint="eastAsia" w:ascii="宋体" w:hAnsi="宋体" w:eastAsia="宋体" w:cs="宋体"/>
                <w:b w:val="0"/>
                <w:bCs/>
                <w:sz w:val="21"/>
                <w:szCs w:val="21"/>
              </w:rPr>
            </w:pPr>
            <w:r>
              <w:rPr>
                <w:rFonts w:hint="eastAsia" w:ascii="宋体" w:hAnsi="宋体" w:eastAsia="宋体" w:cs="宋体"/>
                <w:b w:val="0"/>
                <w:bCs/>
                <w:sz w:val="21"/>
                <w:szCs w:val="21"/>
              </w:rPr>
              <w:t>1.提供证书扫描件，需提供技能人才评价证书全国联网查询（网址http://zscx.osta.org.cn/）的查询截图（或颁发证书单位官网查询截图或粤省事查询截图）；如证书由行业协会（或学会）颁发的，还需提供证书颁发单位在全国社会组织信用信息公示平台（https://xxgs.chinanpo.mca.gov.cn/gsxt/newList）的信息查询截图（截图需显示发证单位状态为“正常”且登记证书信息需在有效期内）；</w:t>
            </w:r>
          </w:p>
          <w:p w14:paraId="12FE65F9">
            <w:pPr>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1FFEC6A9">
            <w:pPr>
              <w:widowControl/>
              <w:jc w:val="left"/>
              <w:rPr>
                <w:rFonts w:hint="eastAsia" w:ascii="宋体" w:hAnsi="宋体" w:eastAsia="宋体" w:cs="宋体"/>
                <w:sz w:val="21"/>
                <w:szCs w:val="21"/>
              </w:rPr>
            </w:pPr>
            <w:r>
              <w:rPr>
                <w:rFonts w:hint="eastAsia" w:ascii="宋体" w:hAnsi="宋体" w:eastAsia="宋体" w:cs="宋体"/>
                <w:b w:val="0"/>
                <w:bCs/>
                <w:sz w:val="21"/>
                <w:szCs w:val="21"/>
              </w:rPr>
              <w:t>备注：以上资料均要求提供扫描件，评分中出现无证明资料或证书过期或专家无法凭所提供资料判断是否得分的情况，一律作不得分处理。</w:t>
            </w:r>
          </w:p>
        </w:tc>
      </w:tr>
      <w:tr w14:paraId="31EBC3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0C7DCA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00233B5A">
            <w:pPr>
              <w:wordWrap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1819" w:type="dxa"/>
            <w:tcBorders>
              <w:top w:val="single" w:color="000000" w:sz="8" w:space="0"/>
              <w:left w:val="single" w:color="000000" w:sz="8" w:space="0"/>
              <w:bottom w:val="single" w:color="000000" w:sz="8" w:space="0"/>
              <w:right w:val="single" w:color="000000" w:sz="8" w:space="0"/>
            </w:tcBorders>
            <w:vAlign w:val="top"/>
          </w:tcPr>
          <w:p w14:paraId="2D259888">
            <w:pPr>
              <w:wordWrap w:val="0"/>
              <w:rPr>
                <w:rFonts w:hint="eastAsia" w:ascii="宋体" w:hAnsi="宋体" w:eastAsia="宋体" w:cs="宋体"/>
                <w:color w:val="FF0000"/>
                <w:sz w:val="21"/>
                <w:szCs w:val="21"/>
              </w:rPr>
            </w:pPr>
            <w:r>
              <w:rPr>
                <w:rFonts w:hint="eastAsia" w:ascii="宋体" w:hAnsi="宋体" w:eastAsia="宋体" w:cs="宋体"/>
                <w:sz w:val="21"/>
                <w:szCs w:val="21"/>
              </w:rPr>
              <w:t>拟安排的项目负责人情况（仅限一人）</w:t>
            </w:r>
          </w:p>
          <w:p w14:paraId="1A6ABE2B">
            <w:pPr>
              <w:widowControl/>
              <w:jc w:val="left"/>
              <w:rPr>
                <w:rFonts w:hint="eastAsia" w:ascii="宋体" w:hAnsi="宋体" w:eastAsia="宋体" w:cs="宋体"/>
                <w:kern w:val="2"/>
                <w:sz w:val="21"/>
                <w:szCs w:val="21"/>
                <w:lang w:val="en-US" w:eastAsia="zh-CN" w:bidi="ar-SA"/>
              </w:rPr>
            </w:pPr>
          </w:p>
        </w:tc>
        <w:tc>
          <w:tcPr>
            <w:tcW w:w="790" w:type="dxa"/>
            <w:tcBorders>
              <w:top w:val="single" w:color="000000" w:sz="8" w:space="0"/>
              <w:left w:val="single" w:color="000000" w:sz="8" w:space="0"/>
              <w:bottom w:val="single" w:color="000000" w:sz="8" w:space="0"/>
              <w:right w:val="single" w:color="000000" w:sz="8" w:space="0"/>
            </w:tcBorders>
            <w:vAlign w:val="top"/>
          </w:tcPr>
          <w:p w14:paraId="65BFB791">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5105" w:type="dxa"/>
            <w:tcBorders>
              <w:top w:val="single" w:color="000000" w:sz="8" w:space="0"/>
              <w:left w:val="single" w:color="000000" w:sz="8" w:space="0"/>
              <w:bottom w:val="single" w:color="000000" w:sz="8" w:space="0"/>
              <w:right w:val="single" w:color="000000" w:sz="8" w:space="0"/>
            </w:tcBorders>
            <w:vAlign w:val="top"/>
          </w:tcPr>
          <w:p w14:paraId="255820F0">
            <w:pPr>
              <w:rPr>
                <w:rFonts w:hint="eastAsia" w:ascii="宋体" w:hAnsi="宋体" w:eastAsia="宋体" w:cs="宋体"/>
                <w:b w:val="0"/>
                <w:bCs/>
                <w:sz w:val="21"/>
                <w:szCs w:val="21"/>
              </w:rPr>
            </w:pPr>
            <w:r>
              <w:rPr>
                <w:rFonts w:hint="eastAsia" w:ascii="宋体" w:hAnsi="宋体" w:eastAsia="宋体" w:cs="宋体"/>
                <w:b w:val="0"/>
                <w:bCs/>
                <w:sz w:val="21"/>
                <w:szCs w:val="21"/>
              </w:rPr>
              <w:t>拟安排的</w:t>
            </w:r>
            <w:r>
              <w:rPr>
                <w:rFonts w:hint="eastAsia" w:ascii="宋体" w:hAnsi="宋体" w:eastAsia="宋体" w:cs="宋体"/>
                <w:sz w:val="21"/>
                <w:szCs w:val="21"/>
              </w:rPr>
              <w:t>项目负责人</w:t>
            </w:r>
            <w:r>
              <w:rPr>
                <w:rFonts w:hint="eastAsia" w:ascii="宋体" w:hAnsi="宋体" w:eastAsia="宋体" w:cs="宋体"/>
                <w:b w:val="0"/>
                <w:bCs/>
                <w:sz w:val="21"/>
                <w:szCs w:val="21"/>
              </w:rPr>
              <w:t>员须为投标人自有员工（以社保为准），否则本项不得分。</w:t>
            </w:r>
          </w:p>
          <w:p w14:paraId="7AFA858C">
            <w:pPr>
              <w:rPr>
                <w:rFonts w:hint="eastAsia" w:ascii="宋体" w:hAnsi="宋体" w:eastAsia="宋体" w:cs="宋体"/>
                <w:b w:val="0"/>
                <w:bCs/>
                <w:sz w:val="21"/>
                <w:szCs w:val="21"/>
              </w:rPr>
            </w:pPr>
            <w:r>
              <w:rPr>
                <w:rFonts w:hint="eastAsia" w:ascii="宋体" w:hAnsi="宋体" w:eastAsia="宋体" w:cs="宋体"/>
                <w:b w:val="0"/>
                <w:bCs/>
                <w:sz w:val="21"/>
                <w:szCs w:val="21"/>
              </w:rPr>
              <w:t>（一）评分内容：</w:t>
            </w:r>
          </w:p>
          <w:p w14:paraId="28B89EA2">
            <w:pPr>
              <w:rPr>
                <w:rFonts w:hint="eastAsia" w:ascii="宋体" w:hAnsi="宋体" w:eastAsia="宋体" w:cs="宋体"/>
                <w:b w:val="0"/>
                <w:bCs/>
                <w:sz w:val="21"/>
                <w:szCs w:val="21"/>
              </w:rPr>
            </w:pPr>
            <w:r>
              <w:rPr>
                <w:rFonts w:hint="eastAsia" w:ascii="宋体" w:hAnsi="宋体" w:eastAsia="宋体" w:cs="宋体"/>
                <w:b w:val="0"/>
                <w:bCs/>
                <w:sz w:val="21"/>
                <w:szCs w:val="21"/>
              </w:rPr>
              <w:t>1.具有本科或以上学历的，得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14:paraId="54AC2C01">
            <w:pPr>
              <w:rPr>
                <w:rFonts w:hint="eastAsia" w:ascii="宋体" w:hAnsi="宋体" w:eastAsia="宋体" w:cs="宋体"/>
                <w:b w:val="0"/>
                <w:bCs/>
                <w:sz w:val="21"/>
                <w:szCs w:val="21"/>
              </w:rPr>
            </w:pPr>
            <w:r>
              <w:rPr>
                <w:rFonts w:hint="eastAsia" w:ascii="宋体" w:hAnsi="宋体" w:eastAsia="宋体" w:cs="宋体"/>
                <w:b w:val="0"/>
                <w:bCs/>
                <w:sz w:val="21"/>
                <w:szCs w:val="21"/>
              </w:rPr>
              <w:t>2.具有一级中式烹调师证书的，得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 xml:space="preserve">分； </w:t>
            </w:r>
          </w:p>
          <w:p w14:paraId="6C9DFB75">
            <w:pPr>
              <w:rPr>
                <w:rFonts w:hint="eastAsia" w:ascii="宋体" w:hAnsi="宋体" w:eastAsia="宋体" w:cs="宋体"/>
                <w:b w:val="0"/>
                <w:bCs/>
                <w:sz w:val="21"/>
                <w:szCs w:val="21"/>
              </w:rPr>
            </w:pPr>
            <w:r>
              <w:rPr>
                <w:rFonts w:hint="eastAsia" w:ascii="宋体" w:hAnsi="宋体" w:eastAsia="宋体" w:cs="宋体"/>
                <w:b w:val="0"/>
                <w:bCs/>
                <w:sz w:val="21"/>
                <w:szCs w:val="21"/>
              </w:rPr>
              <w:t>3.具有一级中式面点师证书的，得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14:paraId="7D9FE244">
            <w:pPr>
              <w:rPr>
                <w:rFonts w:hint="eastAsia" w:ascii="宋体" w:hAnsi="宋体" w:eastAsia="宋体" w:cs="宋体"/>
                <w:b w:val="0"/>
                <w:bCs/>
                <w:sz w:val="21"/>
                <w:szCs w:val="21"/>
              </w:rPr>
            </w:pPr>
            <w:r>
              <w:rPr>
                <w:rFonts w:hint="eastAsia" w:ascii="宋体" w:hAnsi="宋体" w:eastAsia="宋体" w:cs="宋体"/>
                <w:b w:val="0"/>
                <w:bCs/>
                <w:sz w:val="21"/>
                <w:szCs w:val="21"/>
              </w:rPr>
              <w:t>4.具有三级（高级）及以上健康管理师证书的，得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14:paraId="62FDB964">
            <w:pPr>
              <w:rPr>
                <w:rFonts w:hint="eastAsia" w:ascii="宋体" w:hAnsi="宋体" w:eastAsia="宋体" w:cs="宋体"/>
                <w:b w:val="0"/>
                <w:bCs/>
                <w:sz w:val="21"/>
                <w:szCs w:val="21"/>
              </w:rPr>
            </w:pPr>
            <w:r>
              <w:rPr>
                <w:rFonts w:hint="eastAsia" w:ascii="宋体" w:hAnsi="宋体" w:eastAsia="宋体" w:cs="宋体"/>
                <w:b w:val="0"/>
                <w:bCs/>
                <w:sz w:val="21"/>
                <w:szCs w:val="21"/>
              </w:rPr>
              <w:t>（二）评分依据：</w:t>
            </w:r>
          </w:p>
          <w:p w14:paraId="7B51E1A5">
            <w:pPr>
              <w:rPr>
                <w:rFonts w:hint="eastAsia" w:ascii="宋体" w:hAnsi="宋体" w:eastAsia="宋体" w:cs="宋体"/>
                <w:b w:val="0"/>
                <w:bCs/>
                <w:sz w:val="21"/>
                <w:szCs w:val="21"/>
              </w:rPr>
            </w:pPr>
            <w:r>
              <w:rPr>
                <w:rFonts w:hint="eastAsia" w:ascii="宋体" w:hAnsi="宋体" w:eastAsia="宋体" w:cs="宋体"/>
                <w:b w:val="0"/>
                <w:bCs/>
                <w:sz w:val="21"/>
                <w:szCs w:val="21"/>
              </w:rPr>
              <w:t>1.提供证书扫描件，需提供技能人才评价证书全国联网查询（网址http://zscx.osta.org.cn/）的查询截图（或颁发证书单位官网查询截图或粤省事查询截图）；如证书由行业协会（或学会）颁发的，还需提供证书颁发单位在全国社会组织信用信息公示平台（https://xxgs.chinanpo.mca.gov.cn/gsxt/newList）的信息查询截图（截图需显示发证单位状态为“正常”且登记证书信息需在有效期内）；</w:t>
            </w:r>
          </w:p>
          <w:p w14:paraId="60F33E10">
            <w:pPr>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416BE504">
            <w:pPr>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rPr>
              <w:t>备注：以上资料均要求提供扫描件，评分中出现无证明资料或证书过期或专家无法凭所提供资料判断是否得分的情况，一律作不得分处理。</w:t>
            </w:r>
          </w:p>
        </w:tc>
      </w:tr>
      <w:tr w14:paraId="266166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07914AA">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2B9BDCBA">
            <w:pPr>
              <w:wordWrap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w:t>
            </w:r>
          </w:p>
        </w:tc>
        <w:tc>
          <w:tcPr>
            <w:tcW w:w="1819" w:type="dxa"/>
            <w:tcBorders>
              <w:top w:val="single" w:color="000000" w:sz="8" w:space="0"/>
              <w:left w:val="single" w:color="000000" w:sz="8" w:space="0"/>
              <w:bottom w:val="single" w:color="000000" w:sz="8" w:space="0"/>
              <w:right w:val="single" w:color="000000" w:sz="8" w:space="0"/>
            </w:tcBorders>
            <w:vAlign w:val="top"/>
          </w:tcPr>
          <w:p w14:paraId="67931312">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便利化服务</w:t>
            </w:r>
          </w:p>
          <w:p w14:paraId="2BB4C1EE">
            <w:pPr>
              <w:widowControl/>
              <w:jc w:val="left"/>
              <w:rPr>
                <w:rFonts w:hint="eastAsia" w:ascii="宋体" w:hAnsi="宋体" w:eastAsia="宋体" w:cs="宋体"/>
                <w:kern w:val="2"/>
                <w:sz w:val="21"/>
                <w:szCs w:val="21"/>
                <w:lang w:val="en-US" w:eastAsia="zh-CN" w:bidi="ar-SA"/>
              </w:rPr>
            </w:pPr>
          </w:p>
        </w:tc>
        <w:tc>
          <w:tcPr>
            <w:tcW w:w="790" w:type="dxa"/>
            <w:tcBorders>
              <w:top w:val="single" w:color="000000" w:sz="8" w:space="0"/>
              <w:left w:val="single" w:color="000000" w:sz="8" w:space="0"/>
              <w:bottom w:val="single" w:color="000000" w:sz="8" w:space="0"/>
              <w:right w:val="single" w:color="000000" w:sz="8" w:space="0"/>
            </w:tcBorders>
            <w:vAlign w:val="top"/>
          </w:tcPr>
          <w:p w14:paraId="7F3D59CD">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5105" w:type="dxa"/>
            <w:tcBorders>
              <w:top w:val="single" w:color="000000" w:sz="8" w:space="0"/>
              <w:left w:val="single" w:color="000000" w:sz="8" w:space="0"/>
              <w:bottom w:val="single" w:color="000000" w:sz="8" w:space="0"/>
              <w:right w:val="single" w:color="000000" w:sz="8" w:space="0"/>
            </w:tcBorders>
            <w:vAlign w:val="top"/>
          </w:tcPr>
          <w:p w14:paraId="2A9BC7A7">
            <w:pPr>
              <w:pStyle w:val="16"/>
              <w:rPr>
                <w:b/>
              </w:rPr>
            </w:pPr>
            <w:r>
              <w:rPr>
                <w:rFonts w:hint="eastAsia"/>
                <w:b/>
              </w:rPr>
              <w:t>（一） 评分内容：</w:t>
            </w:r>
          </w:p>
          <w:p w14:paraId="327CC68C">
            <w:pPr>
              <w:pStyle w:val="16"/>
            </w:pPr>
            <w:r>
              <w:rPr>
                <w:rFonts w:hint="eastAsia"/>
              </w:rPr>
              <w:t>1投标人在本地设立分公司或售后机构、服务网点、项目部、办公室、办事处等情形，得</w:t>
            </w:r>
            <w:r>
              <w:rPr>
                <w:rFonts w:hint="eastAsia"/>
                <w:lang w:val="en-US" w:eastAsia="zh-CN"/>
              </w:rPr>
              <w:t>2</w:t>
            </w:r>
            <w:r>
              <w:rPr>
                <w:rFonts w:hint="eastAsia"/>
              </w:rPr>
              <w:t>分；</w:t>
            </w:r>
          </w:p>
          <w:p w14:paraId="692A32BC">
            <w:pPr>
              <w:pStyle w:val="16"/>
            </w:pPr>
            <w:r>
              <w:rPr>
                <w:rFonts w:hint="eastAsia"/>
              </w:rPr>
              <w:t>2.投标人承诺中标后提供本地化服务，得</w:t>
            </w:r>
            <w:r>
              <w:rPr>
                <w:rFonts w:hint="eastAsia"/>
                <w:lang w:val="en-US" w:eastAsia="zh-CN"/>
              </w:rPr>
              <w:t>2</w:t>
            </w:r>
            <w:r>
              <w:rPr>
                <w:rFonts w:hint="eastAsia"/>
              </w:rPr>
              <w:t>分。</w:t>
            </w:r>
          </w:p>
          <w:p w14:paraId="4A5C538D">
            <w:pPr>
              <w:pStyle w:val="16"/>
            </w:pPr>
            <w:r>
              <w:t>本项最高可得</w:t>
            </w:r>
            <w:r>
              <w:rPr>
                <w:rFonts w:hint="eastAsia"/>
                <w:lang w:val="en-US" w:eastAsia="zh-CN"/>
              </w:rPr>
              <w:t>2</w:t>
            </w:r>
            <w:r>
              <w:t>分。</w:t>
            </w:r>
          </w:p>
          <w:p w14:paraId="6B57F199">
            <w:pPr>
              <w:pStyle w:val="16"/>
              <w:rPr>
                <w:b/>
              </w:rPr>
            </w:pPr>
            <w:r>
              <w:rPr>
                <w:rFonts w:hint="eastAsia"/>
                <w:b/>
              </w:rPr>
              <w:t>（二）评分依据：</w:t>
            </w:r>
          </w:p>
          <w:p w14:paraId="1F9E05A5">
            <w:pPr>
              <w:pStyle w:val="16"/>
            </w:pPr>
            <w:r>
              <w:rPr>
                <w:rFonts w:hint="eastAsia"/>
              </w:rPr>
              <w:t>1.第一项投标人需提供合作单位或者自身机构的营业执照，或者投标人在本地设立的项目部、办公室、办事处等证明文件；</w:t>
            </w:r>
          </w:p>
          <w:p w14:paraId="6D492AA9">
            <w:pPr>
              <w:pStyle w:val="16"/>
            </w:pPr>
            <w:r>
              <w:rPr>
                <w:rFonts w:hint="eastAsia"/>
              </w:rPr>
              <w:t>2.第二项投标人需提供承诺函（格式自拟）。</w:t>
            </w:r>
          </w:p>
          <w:p w14:paraId="63C9CE83">
            <w:pPr>
              <w:pStyle w:val="16"/>
              <w:widowControl/>
              <w:jc w:val="left"/>
              <w:rPr>
                <w:rFonts w:hint="eastAsia" w:ascii="宋体" w:hAnsi="宋体" w:eastAsia="宋体" w:cs="宋体"/>
                <w:color w:val="FF0000"/>
                <w:kern w:val="2"/>
                <w:sz w:val="21"/>
                <w:szCs w:val="21"/>
                <w:lang w:val="en-US" w:eastAsia="zh-CN" w:bidi="ar-SA"/>
              </w:rPr>
            </w:pPr>
            <w:r>
              <w:rPr>
                <w:rFonts w:hint="eastAsia"/>
              </w:rPr>
              <w:t>备注：以上资料均要求提供扫描件，评分中出现无证明资料或证书过期或专家无法凭所提供资料判断是否得分的情况，一律作不得分处理。</w:t>
            </w:r>
          </w:p>
        </w:tc>
      </w:tr>
      <w:tr w14:paraId="41702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40560F8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536A6826">
            <w:pPr>
              <w:wordWrap w:val="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819" w:type="dxa"/>
            <w:tcBorders>
              <w:top w:val="single" w:color="000000" w:sz="8" w:space="0"/>
              <w:left w:val="single" w:color="000000" w:sz="8" w:space="0"/>
              <w:bottom w:val="single" w:color="000000" w:sz="8" w:space="0"/>
              <w:right w:val="single" w:color="000000" w:sz="8" w:space="0"/>
            </w:tcBorders>
            <w:shd w:val="clear" w:color="auto" w:fill="auto"/>
            <w:vAlign w:val="top"/>
          </w:tcPr>
          <w:p w14:paraId="7E01F7E8">
            <w:pPr>
              <w:jc w:val="both"/>
              <w:rPr>
                <w:rFonts w:hint="eastAsia" w:ascii="宋体" w:hAnsi="宋体" w:eastAsia="宋体" w:cs="宋体"/>
                <w:sz w:val="21"/>
                <w:szCs w:val="21"/>
                <w:highlight w:val="none"/>
                <w:lang w:val="en-US" w:eastAsia="zh-CN"/>
              </w:rPr>
            </w:pPr>
            <w:r>
              <w:rPr>
                <w:rFonts w:hint="eastAsia" w:ascii="宋体" w:hAnsi="宋体" w:eastAsia="宋体" w:cs="宋体"/>
                <w:b w:val="0"/>
                <w:bCs/>
                <w:sz w:val="21"/>
                <w:szCs w:val="21"/>
                <w:highlight w:val="none"/>
              </w:rPr>
              <w:t>安全</w:t>
            </w:r>
            <w:r>
              <w:rPr>
                <w:rFonts w:hint="eastAsia" w:ascii="宋体" w:hAnsi="宋体" w:eastAsia="宋体" w:cs="宋体"/>
                <w:b w:val="0"/>
                <w:bCs/>
                <w:sz w:val="21"/>
                <w:szCs w:val="21"/>
                <w:highlight w:val="none"/>
                <w:lang w:val="en-US" w:eastAsia="zh-CN"/>
              </w:rPr>
              <w:t>检测</w:t>
            </w:r>
          </w:p>
        </w:tc>
        <w:tc>
          <w:tcPr>
            <w:tcW w:w="790" w:type="dxa"/>
            <w:tcBorders>
              <w:top w:val="single" w:color="000000" w:sz="8" w:space="0"/>
              <w:left w:val="single" w:color="000000" w:sz="8" w:space="0"/>
              <w:bottom w:val="single" w:color="000000" w:sz="8" w:space="0"/>
              <w:right w:val="single" w:color="000000" w:sz="8" w:space="0"/>
            </w:tcBorders>
            <w:vAlign w:val="top"/>
          </w:tcPr>
          <w:p w14:paraId="5E871FD7">
            <w:pPr>
              <w:widowControl/>
              <w:jc w:val="both"/>
              <w:rPr>
                <w:rFonts w:hint="eastAsia" w:ascii="宋体"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105" w:type="dxa"/>
            <w:tcBorders>
              <w:top w:val="single" w:color="000000" w:sz="8" w:space="0"/>
              <w:left w:val="single" w:color="000000" w:sz="8" w:space="0"/>
              <w:bottom w:val="single" w:color="000000" w:sz="8" w:space="0"/>
              <w:right w:val="single" w:color="000000" w:sz="8" w:space="0"/>
            </w:tcBorders>
            <w:vAlign w:val="top"/>
          </w:tcPr>
          <w:p w14:paraId="1721E2A8">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（一）评审内容：</w:t>
            </w:r>
          </w:p>
          <w:p w14:paraId="48A2422E">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提供2025年1月1日至本项目投标截止之日前，由具备CMA资质的第三方检测机构出具的以下品类的检测报告（检测报告的检测项目均须包含但不限于以下的检测内容），且检测结果为合格（或符合或达标或满意或未检出或其他同等结论，如检测项目出现“-”“/”类结论的不计分）：</w:t>
            </w:r>
          </w:p>
          <w:p w14:paraId="6E0B3BA1">
            <w:pP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①</w:t>
            </w:r>
            <w:r>
              <w:rPr>
                <w:rFonts w:hint="eastAsia" w:ascii="宋体" w:hAnsi="宋体" w:eastAsia="宋体" w:cs="宋体"/>
                <w:b w:val="0"/>
                <w:bCs/>
                <w:sz w:val="21"/>
                <w:szCs w:val="21"/>
                <w:highlight w:val="none"/>
                <w:lang w:val="en-US" w:eastAsia="zh-CN"/>
              </w:rPr>
              <w:t>餐具类</w:t>
            </w:r>
          </w:p>
          <w:p w14:paraId="3819434F">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检测项目包含但不限于</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大肠菌群、沙门氏菌、阴离子合成洗涤剂、游离性余氯、铅、砷、感官</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，检测报告委托单位或送检单位为投标人；</w:t>
            </w:r>
          </w:p>
          <w:p w14:paraId="2E0EFD69">
            <w:pP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②</w:t>
            </w:r>
            <w:r>
              <w:rPr>
                <w:rFonts w:hint="eastAsia" w:ascii="宋体" w:hAnsi="宋体" w:eastAsia="宋体" w:cs="宋体"/>
                <w:b w:val="0"/>
                <w:bCs/>
                <w:sz w:val="21"/>
                <w:szCs w:val="21"/>
                <w:highlight w:val="none"/>
                <w:lang w:val="en-US" w:eastAsia="zh-CN"/>
              </w:rPr>
              <w:t>成品菜类</w:t>
            </w:r>
          </w:p>
          <w:p w14:paraId="29ACAE8C">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检测项目包含但不限于</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沙门氏菌、菌落总数、大肠埃希氏菌、金黄色葡萄球菌、单核细胞增生李斯特氏菌、副溶血性弧菌、大肠埃希氏菌O157、蜡样芽孢杆菌、甜蜜素、阿斯巴甜</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，检测报告委托单位或送检单位为投标人；成品菜数量≥3份；</w:t>
            </w:r>
          </w:p>
          <w:p w14:paraId="51F854F6">
            <w:pP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1.投标人每提供上述</w:t>
            </w: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个品类</w:t>
            </w:r>
            <w:r>
              <w:rPr>
                <w:rFonts w:hint="eastAsia" w:ascii="宋体" w:hAnsi="宋体" w:eastAsia="宋体" w:cs="宋体"/>
                <w:b w:val="0"/>
                <w:bCs/>
                <w:sz w:val="21"/>
                <w:szCs w:val="21"/>
                <w:highlight w:val="none"/>
              </w:rPr>
              <w:t>任意一个月的检验检测报告得</w:t>
            </w: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sz w:val="21"/>
                <w:szCs w:val="21"/>
                <w:highlight w:val="none"/>
              </w:rPr>
              <w:t>分；</w:t>
            </w:r>
          </w:p>
          <w:p w14:paraId="4F651C06">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.投标人每提供上述</w:t>
            </w: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个品类</w:t>
            </w:r>
            <w:r>
              <w:rPr>
                <w:rFonts w:hint="eastAsia" w:ascii="宋体" w:hAnsi="宋体" w:eastAsia="宋体" w:cs="宋体"/>
                <w:b w:val="0"/>
                <w:bCs/>
                <w:sz w:val="21"/>
                <w:szCs w:val="21"/>
                <w:highlight w:val="none"/>
              </w:rPr>
              <w:t>任意二个月（每个月提供一份）的检验检测报告得</w:t>
            </w: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分；</w:t>
            </w:r>
          </w:p>
          <w:p w14:paraId="054105F7">
            <w:pP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sz w:val="21"/>
                <w:szCs w:val="21"/>
                <w:highlight w:val="none"/>
              </w:rPr>
              <w:t>.投标人每提供上述</w:t>
            </w: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个品类</w:t>
            </w:r>
            <w:r>
              <w:rPr>
                <w:rFonts w:hint="eastAsia" w:ascii="宋体" w:hAnsi="宋体" w:eastAsia="宋体" w:cs="宋体"/>
                <w:b w:val="0"/>
                <w:bCs/>
                <w:sz w:val="21"/>
                <w:szCs w:val="21"/>
                <w:highlight w:val="none"/>
              </w:rPr>
              <w:t>任意三个月（每个月提供一份）的检验检测报告得</w:t>
            </w:r>
            <w:r>
              <w:rPr>
                <w:rFonts w:hint="eastAsia" w:ascii="宋体" w:hAnsi="宋体" w:eastAsia="宋体" w:cs="宋体"/>
                <w:b w:val="0"/>
                <w:bCs/>
                <w:sz w:val="21"/>
                <w:szCs w:val="21"/>
                <w:highlight w:val="none"/>
                <w:lang w:val="en-US" w:eastAsia="zh-CN"/>
              </w:rPr>
              <w:t>9</w:t>
            </w:r>
            <w:r>
              <w:rPr>
                <w:rFonts w:hint="eastAsia" w:ascii="宋体" w:hAnsi="宋体" w:eastAsia="宋体" w:cs="宋体"/>
                <w:b w:val="0"/>
                <w:bCs/>
                <w:sz w:val="21"/>
                <w:szCs w:val="21"/>
                <w:highlight w:val="none"/>
              </w:rPr>
              <w:t>分；</w:t>
            </w:r>
          </w:p>
          <w:p w14:paraId="42D417CE">
            <w:pP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最高得9分；</w:t>
            </w:r>
          </w:p>
          <w:p w14:paraId="2885FC92">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（二）评审依据：</w:t>
            </w:r>
          </w:p>
          <w:p w14:paraId="4CF09DC8">
            <w:pP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1、</w:t>
            </w:r>
            <w:r>
              <w:rPr>
                <w:rFonts w:hint="eastAsia" w:ascii="宋体" w:hAnsi="宋体" w:eastAsia="宋体" w:cs="宋体"/>
                <w:b w:val="0"/>
                <w:bCs/>
                <w:sz w:val="21"/>
                <w:szCs w:val="21"/>
                <w:highlight w:val="none"/>
                <w:lang w:val="en-US" w:eastAsia="zh-CN"/>
              </w:rPr>
              <w:t>投标时同时提供：①由第三方检验检测机构出具并加盖（或带有）CMA标志的检验检测报告扫描件，原件备查；②上述检验检测报告在全国认证认可信息公共服务平台（认e云）（http://cx.cnca.cn/）的信息查询记录截图。</w:t>
            </w:r>
            <w:r>
              <w:rPr>
                <w:rFonts w:hint="eastAsia"/>
                <w:lang w:val="en-US" w:eastAsia="zh-CN"/>
              </w:rPr>
              <w:t>因该平台升级等原因导致无法查询的，则需提供通过检测机构官网、邮箱等可靠途径查询所提交检测报告具体内容的真实性的证明材料或者检测机构盖章的证明材料，证明该报告真实有效。</w:t>
            </w:r>
            <w:r>
              <w:rPr>
                <w:rFonts w:hint="eastAsia" w:ascii="宋体" w:hAnsi="宋体" w:eastAsia="宋体" w:cs="宋体"/>
                <w:b w:val="0"/>
                <w:bCs/>
                <w:sz w:val="21"/>
                <w:szCs w:val="21"/>
                <w:highlight w:val="none"/>
                <w:lang w:val="en-US" w:eastAsia="zh-CN"/>
              </w:rPr>
              <w:t>注：对应参数（检验检测项）在检验检测报告中进行标注。如检验检测报告中明确备注说明相关检验检测项不在检验检测机构CMA资质许可（认定）范围内的，不符合招标文件要求。</w:t>
            </w:r>
          </w:p>
          <w:p w14:paraId="7C117316">
            <w:pPr>
              <w:pStyle w:val="2"/>
              <w:ind w:left="0" w:leftChars="0" w:firstLine="0" w:firstLineChars="0"/>
              <w:rPr>
                <w:rFonts w:hint="default" w:eastAsia="宋体"/>
                <w:lang w:val="en-US" w:eastAsia="zh-CN"/>
              </w:rPr>
            </w:pPr>
            <w:r>
              <w:rPr>
                <w:rFonts w:hint="eastAsia" w:ascii="宋体" w:hAnsi="宋体" w:cs="宋体"/>
                <w:b w:val="0"/>
                <w:bCs/>
                <w:sz w:val="21"/>
                <w:szCs w:val="21"/>
                <w:highlight w:val="none"/>
                <w:lang w:val="en-US" w:eastAsia="zh-CN"/>
              </w:rPr>
              <w:t>2.若供应商成立不足三个月，</w:t>
            </w:r>
            <w:r>
              <w:rPr>
                <w:rFonts w:hint="eastAsia" w:ascii="宋体" w:hAnsi="宋体" w:eastAsia="宋体" w:cs="宋体"/>
                <w:b w:val="0"/>
                <w:bCs/>
                <w:sz w:val="21"/>
                <w:szCs w:val="21"/>
                <w:highlight w:val="none"/>
              </w:rPr>
              <w:t>提供上述</w:t>
            </w: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个品类</w:t>
            </w:r>
            <w:r>
              <w:rPr>
                <w:rFonts w:hint="eastAsia" w:ascii="宋体" w:hAnsi="宋体" w:cs="宋体"/>
                <w:b w:val="0"/>
                <w:bCs/>
                <w:sz w:val="21"/>
                <w:szCs w:val="21"/>
                <w:highlight w:val="none"/>
                <w:lang w:val="en-US" w:eastAsia="zh-CN"/>
              </w:rPr>
              <w:t>的供应商成立月数</w:t>
            </w:r>
            <w:r>
              <w:rPr>
                <w:rFonts w:hint="eastAsia" w:ascii="宋体" w:hAnsi="宋体" w:eastAsia="宋体" w:cs="宋体"/>
                <w:b w:val="0"/>
                <w:bCs/>
                <w:sz w:val="21"/>
                <w:szCs w:val="21"/>
                <w:highlight w:val="none"/>
              </w:rPr>
              <w:t>（每个月提供一份</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的检验检测报告</w:t>
            </w:r>
            <w:r>
              <w:rPr>
                <w:rFonts w:hint="eastAsia" w:ascii="宋体" w:hAnsi="宋体" w:cs="宋体"/>
                <w:b w:val="0"/>
                <w:bCs/>
                <w:sz w:val="21"/>
                <w:szCs w:val="21"/>
                <w:highlight w:val="none"/>
                <w:lang w:val="en-US" w:eastAsia="zh-CN"/>
              </w:rPr>
              <w:t>得9分。</w:t>
            </w:r>
          </w:p>
          <w:p w14:paraId="3200CD80">
            <w:pPr>
              <w:keepNext w:val="0"/>
              <w:keepLines w:val="0"/>
              <w:suppressLineNumbers w:val="0"/>
              <w:spacing w:before="0" w:beforeAutospacing="0" w:after="0" w:afterAutospacing="0"/>
              <w:ind w:left="0" w:leftChars="0" w:right="0" w:rightChars="0"/>
              <w:rPr>
                <w:rFonts w:hint="eastAsia" w:ascii="宋体" w:hAnsi="宋体" w:eastAsia="宋体" w:cs="宋体"/>
                <w:b/>
                <w:sz w:val="21"/>
                <w:szCs w:val="21"/>
                <w:highlight w:val="none"/>
              </w:rPr>
            </w:pPr>
            <w:r>
              <w:rPr>
                <w:rFonts w:hint="eastAsia" w:ascii="宋体" w:hAnsi="宋体" w:eastAsia="宋体" w:cs="宋体"/>
                <w:b w:val="0"/>
                <w:bCs/>
                <w:sz w:val="21"/>
                <w:szCs w:val="21"/>
                <w:highlight w:val="none"/>
              </w:rPr>
              <w:t>备注：以上资料均要求提供扫描件，评分中出现无证明资料或证书过期或专家无法凭所提供资料判断是否得分的情况，一律作不得分处理。</w:t>
            </w:r>
          </w:p>
        </w:tc>
      </w:tr>
      <w:tr w14:paraId="2D63C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445AF157">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52F75B8D">
            <w:pPr>
              <w:wordWrap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w:t>
            </w:r>
          </w:p>
        </w:tc>
        <w:tc>
          <w:tcPr>
            <w:tcW w:w="1819" w:type="dxa"/>
            <w:tcBorders>
              <w:top w:val="single" w:color="000000" w:sz="8" w:space="0"/>
              <w:left w:val="single" w:color="000000" w:sz="8" w:space="0"/>
              <w:bottom w:val="single" w:color="000000" w:sz="8" w:space="0"/>
              <w:right w:val="single" w:color="000000" w:sz="8" w:space="0"/>
            </w:tcBorders>
            <w:shd w:val="clear" w:color="auto" w:fill="auto"/>
            <w:vAlign w:val="top"/>
          </w:tcPr>
          <w:p w14:paraId="720A8D24">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项目完成（服务期满）后的服务承诺</w:t>
            </w:r>
          </w:p>
        </w:tc>
        <w:tc>
          <w:tcPr>
            <w:tcW w:w="790" w:type="dxa"/>
            <w:tcBorders>
              <w:top w:val="single" w:color="000000" w:sz="8" w:space="0"/>
              <w:left w:val="single" w:color="000000" w:sz="8" w:space="0"/>
              <w:bottom w:val="single" w:color="000000" w:sz="8" w:space="0"/>
              <w:right w:val="single" w:color="000000" w:sz="8" w:space="0"/>
            </w:tcBorders>
            <w:vAlign w:val="top"/>
          </w:tcPr>
          <w:p w14:paraId="2CCD054A">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5105" w:type="dxa"/>
            <w:tcBorders>
              <w:top w:val="single" w:color="000000" w:sz="8" w:space="0"/>
              <w:left w:val="single" w:color="000000" w:sz="8" w:space="0"/>
              <w:bottom w:val="single" w:color="000000" w:sz="8" w:space="0"/>
              <w:right w:val="single" w:color="000000" w:sz="8" w:space="0"/>
            </w:tcBorders>
            <w:vAlign w:val="top"/>
          </w:tcPr>
          <w:p w14:paraId="1781FACD">
            <w:pPr>
              <w:rPr>
                <w:rFonts w:hint="eastAsia" w:ascii="宋体" w:hAnsi="宋体" w:eastAsia="宋体" w:cs="宋体"/>
                <w:b/>
                <w:sz w:val="21"/>
                <w:szCs w:val="21"/>
              </w:rPr>
            </w:pPr>
            <w:r>
              <w:rPr>
                <w:rFonts w:hint="eastAsia" w:ascii="宋体" w:hAnsi="宋体" w:eastAsia="宋体" w:cs="宋体"/>
                <w:b/>
                <w:sz w:val="21"/>
                <w:szCs w:val="21"/>
              </w:rPr>
              <w:t>（一）评分内容：</w:t>
            </w:r>
          </w:p>
          <w:p w14:paraId="65C1135D">
            <w:pPr>
              <w:wordWrap w:val="0"/>
              <w:rPr>
                <w:rFonts w:hint="eastAsia" w:ascii="宋体" w:hAnsi="宋体" w:eastAsia="宋体" w:cs="宋体"/>
                <w:sz w:val="21"/>
                <w:szCs w:val="21"/>
              </w:rPr>
            </w:pPr>
            <w:r>
              <w:rPr>
                <w:rFonts w:hint="eastAsia" w:ascii="宋体" w:hAnsi="宋体" w:eastAsia="宋体" w:cs="宋体"/>
                <w:sz w:val="21"/>
                <w:szCs w:val="21"/>
              </w:rPr>
              <w:t>1.服务期满后主动离岗。</w:t>
            </w:r>
          </w:p>
          <w:p w14:paraId="5D9BFA2E">
            <w:pPr>
              <w:wordWrap w:val="0"/>
              <w:rPr>
                <w:rFonts w:hint="eastAsia" w:ascii="宋体" w:hAnsi="宋体" w:eastAsia="宋体" w:cs="宋体"/>
                <w:sz w:val="21"/>
                <w:szCs w:val="21"/>
              </w:rPr>
            </w:pPr>
            <w:r>
              <w:rPr>
                <w:rFonts w:hint="eastAsia" w:ascii="宋体" w:hAnsi="宋体" w:eastAsia="宋体" w:cs="宋体"/>
                <w:sz w:val="21"/>
                <w:szCs w:val="21"/>
              </w:rPr>
              <w:t>2.与后续服务公司进行交接。</w:t>
            </w:r>
          </w:p>
          <w:p w14:paraId="1D6B15D9">
            <w:pPr>
              <w:wordWrap w:val="0"/>
              <w:rPr>
                <w:rFonts w:hint="eastAsia" w:ascii="宋体" w:hAnsi="宋体" w:eastAsia="宋体" w:cs="宋体"/>
                <w:sz w:val="21"/>
                <w:szCs w:val="21"/>
              </w:rPr>
            </w:pPr>
            <w:r>
              <w:rPr>
                <w:rFonts w:hint="eastAsia" w:ascii="宋体" w:hAnsi="宋体" w:eastAsia="宋体" w:cs="宋体"/>
                <w:sz w:val="21"/>
                <w:szCs w:val="21"/>
              </w:rPr>
              <w:t>3.服务期满，后续服务公司未到位前仍按原合同服务承诺提供服务。</w:t>
            </w:r>
          </w:p>
          <w:p w14:paraId="576858DB">
            <w:pPr>
              <w:rPr>
                <w:rFonts w:hint="eastAsia" w:ascii="宋体" w:hAnsi="宋体" w:eastAsia="宋体" w:cs="宋体"/>
                <w:b/>
                <w:sz w:val="21"/>
                <w:szCs w:val="21"/>
              </w:rPr>
            </w:pPr>
            <w:r>
              <w:rPr>
                <w:rFonts w:hint="eastAsia" w:ascii="宋体" w:hAnsi="宋体" w:eastAsia="宋体" w:cs="宋体"/>
                <w:b/>
                <w:sz w:val="21"/>
                <w:szCs w:val="21"/>
              </w:rPr>
              <w:t>（二）评分依据：</w:t>
            </w:r>
          </w:p>
          <w:p w14:paraId="284F860F">
            <w:pPr>
              <w:wordWrap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投标人承诺以上全部三项的得5分，要求提供承诺（格式自定）作为得分依据，未提供承诺或承诺内容不满足要求不得分。</w:t>
            </w:r>
          </w:p>
        </w:tc>
      </w:tr>
      <w:tr w14:paraId="75E079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tcPr>
          <w:p w14:paraId="3CD42767">
            <w:pPr>
              <w:wordWrap w:val="0"/>
              <w:jc w:val="center"/>
              <w:rPr>
                <w:rFonts w:ascii="宋体" w:hAnsi="宋体" w:cs="宋体"/>
                <w:b/>
                <w:bCs/>
                <w:color w:val="0000FF"/>
                <w:sz w:val="24"/>
              </w:rPr>
            </w:pPr>
            <w:bookmarkStart w:id="3" w:name="OLE_LINK6" w:colFirst="1" w:colLast="2"/>
            <w:r>
              <w:rPr>
                <w:b/>
                <w:bCs/>
                <w:color w:val="0000FF"/>
              </w:rPr>
              <w:t>3</w:t>
            </w:r>
          </w:p>
        </w:tc>
        <w:tc>
          <w:tcPr>
            <w:tcW w:w="3289" w:type="dxa"/>
            <w:gridSpan w:val="3"/>
            <w:tcBorders>
              <w:top w:val="single" w:color="000000" w:sz="8" w:space="0"/>
              <w:left w:val="single" w:color="000000" w:sz="8" w:space="0"/>
              <w:bottom w:val="single" w:color="000000" w:sz="8" w:space="0"/>
              <w:right w:val="single" w:color="000000" w:sz="8" w:space="0"/>
            </w:tcBorders>
          </w:tcPr>
          <w:p w14:paraId="3CC7D1B4">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综合实力部分</w:t>
            </w:r>
          </w:p>
        </w:tc>
        <w:tc>
          <w:tcPr>
            <w:tcW w:w="5105" w:type="dxa"/>
            <w:tcBorders>
              <w:top w:val="single" w:color="000000" w:sz="8" w:space="0"/>
              <w:left w:val="single" w:color="000000" w:sz="8" w:space="0"/>
              <w:bottom w:val="single" w:color="000000" w:sz="8" w:space="0"/>
              <w:right w:val="single" w:color="000000" w:sz="8" w:space="0"/>
            </w:tcBorders>
          </w:tcPr>
          <w:p w14:paraId="48DDE97A">
            <w:pPr>
              <w:wordWrap w:val="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31</w:t>
            </w:r>
          </w:p>
        </w:tc>
      </w:tr>
      <w:bookmarkEnd w:id="3"/>
      <w:tr w14:paraId="72293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7894AA11">
            <w:pPr>
              <w:widowControl/>
              <w:jc w:val="left"/>
              <w:rPr>
                <w:rFonts w:ascii="宋体" w:hAnsi="宋体" w:cs="宋体"/>
                <w:b/>
                <w:bCs/>
                <w:color w:val="0000FF"/>
                <w:sz w:val="24"/>
              </w:rPr>
            </w:pPr>
            <w:bookmarkStart w:id="4"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0A5CAF8F">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19"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6C26BA3B">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79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6F6203A7">
            <w:pPr>
              <w:wordWrap w:val="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105"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13755762">
            <w:pPr>
              <w:jc w:val="center"/>
              <w:rPr>
                <w:rFonts w:hint="eastAsia" w:ascii="宋体" w:hAnsi="宋体" w:eastAsia="宋体" w:cs="宋体"/>
                <w:color w:val="FF0000"/>
                <w:sz w:val="21"/>
                <w:szCs w:val="21"/>
              </w:rPr>
            </w:pPr>
            <w:r>
              <w:rPr>
                <w:rFonts w:hint="eastAsia" w:ascii="宋体" w:hAnsi="宋体" w:eastAsia="宋体" w:cs="宋体"/>
                <w:sz w:val="21"/>
                <w:szCs w:val="21"/>
              </w:rPr>
              <w:t>评分准则</w:t>
            </w:r>
          </w:p>
        </w:tc>
      </w:tr>
      <w:bookmarkEnd w:id="4"/>
      <w:tr w14:paraId="4B18B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770D99C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6B27777">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819" w:type="dxa"/>
            <w:tcBorders>
              <w:top w:val="single" w:color="000000" w:sz="8" w:space="0"/>
              <w:left w:val="single" w:color="000000" w:sz="8" w:space="0"/>
              <w:bottom w:val="single" w:color="000000" w:sz="8" w:space="0"/>
              <w:right w:val="single" w:color="000000" w:sz="8" w:space="0"/>
            </w:tcBorders>
          </w:tcPr>
          <w:p w14:paraId="7D4A76E1">
            <w:pPr>
              <w:wordWrap w:val="0"/>
              <w:rPr>
                <w:rFonts w:hint="eastAsia" w:ascii="宋体" w:hAnsi="宋体" w:eastAsia="宋体" w:cs="宋体"/>
                <w:color w:val="FF0000"/>
                <w:sz w:val="21"/>
                <w:szCs w:val="21"/>
              </w:rPr>
            </w:pPr>
            <w:r>
              <w:rPr>
                <w:rFonts w:hint="eastAsia" w:ascii="宋体" w:hAnsi="宋体" w:eastAsia="宋体" w:cs="宋体"/>
                <w:sz w:val="21"/>
                <w:szCs w:val="21"/>
              </w:rPr>
              <w:t>投标人同类项目业绩情况</w:t>
            </w:r>
          </w:p>
          <w:p w14:paraId="488D72B4">
            <w:pPr>
              <w:wordWrap w:val="0"/>
              <w:rPr>
                <w:rFonts w:hint="eastAsia" w:ascii="宋体" w:hAnsi="宋体" w:eastAsia="宋体" w:cs="宋体"/>
                <w:sz w:val="21"/>
                <w:szCs w:val="21"/>
              </w:rPr>
            </w:pPr>
          </w:p>
          <w:p w14:paraId="37ACAC6C">
            <w:pPr>
              <w:widowControl/>
              <w:jc w:val="left"/>
              <w:rPr>
                <w:rFonts w:hint="eastAsia" w:ascii="宋体" w:hAnsi="宋体" w:eastAsia="宋体" w:cs="宋体"/>
                <w:sz w:val="21"/>
                <w:szCs w:val="21"/>
              </w:rPr>
            </w:pPr>
          </w:p>
        </w:tc>
        <w:tc>
          <w:tcPr>
            <w:tcW w:w="790" w:type="dxa"/>
            <w:tcBorders>
              <w:top w:val="single" w:color="000000" w:sz="8" w:space="0"/>
              <w:left w:val="single" w:color="000000" w:sz="8" w:space="0"/>
              <w:bottom w:val="single" w:color="000000" w:sz="8" w:space="0"/>
              <w:right w:val="single" w:color="000000" w:sz="8" w:space="0"/>
            </w:tcBorders>
          </w:tcPr>
          <w:p w14:paraId="764CCE71">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105" w:type="dxa"/>
            <w:tcBorders>
              <w:top w:val="single" w:color="000000" w:sz="8" w:space="0"/>
              <w:left w:val="single" w:color="000000" w:sz="8" w:space="0"/>
              <w:bottom w:val="single" w:color="000000" w:sz="8" w:space="0"/>
              <w:right w:val="single" w:color="000000" w:sz="8" w:space="0"/>
            </w:tcBorders>
          </w:tcPr>
          <w:p w14:paraId="350A34D4">
            <w:pPr>
              <w:rPr>
                <w:rFonts w:hint="eastAsia" w:ascii="宋体" w:hAnsi="宋体" w:eastAsia="宋体" w:cs="宋体"/>
                <w:b w:val="0"/>
                <w:bCs/>
                <w:sz w:val="21"/>
                <w:szCs w:val="21"/>
              </w:rPr>
            </w:pPr>
            <w:r>
              <w:rPr>
                <w:rFonts w:hint="eastAsia" w:ascii="宋体" w:hAnsi="宋体" w:eastAsia="宋体" w:cs="宋体"/>
                <w:b w:val="0"/>
                <w:bCs/>
                <w:sz w:val="21"/>
                <w:szCs w:val="21"/>
              </w:rPr>
              <w:t>（一）评分内容：</w:t>
            </w:r>
          </w:p>
          <w:p w14:paraId="62C435C2">
            <w:pPr>
              <w:rPr>
                <w:rFonts w:hint="eastAsia" w:ascii="宋体" w:hAnsi="宋体" w:eastAsia="宋体" w:cs="宋体"/>
                <w:b w:val="0"/>
                <w:bCs/>
                <w:sz w:val="21"/>
                <w:szCs w:val="21"/>
              </w:rPr>
            </w:pPr>
            <w:r>
              <w:rPr>
                <w:rFonts w:hint="eastAsia" w:ascii="宋体" w:hAnsi="宋体" w:eastAsia="宋体" w:cs="宋体"/>
                <w:b w:val="0"/>
                <w:bCs/>
                <w:sz w:val="21"/>
                <w:szCs w:val="21"/>
              </w:rPr>
              <w:t>投标人自202</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年1月1日至投标截止之日（以合同签订日期为准）正在执行或已完成的政府部门或事业单位的食堂运营或食堂人工服务项目，且经采购单位或被服务单位总体（终期）履约评价结果为“优”或“优秀”或评价表中其他最高等级评价的，每提供一份合同业绩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分，最高得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14:paraId="465F5AFD">
            <w:pPr>
              <w:rPr>
                <w:rFonts w:hint="eastAsia" w:ascii="宋体" w:hAnsi="宋体" w:eastAsia="宋体" w:cs="宋体"/>
                <w:b w:val="0"/>
                <w:bCs/>
                <w:sz w:val="21"/>
                <w:szCs w:val="21"/>
              </w:rPr>
            </w:pPr>
            <w:r>
              <w:rPr>
                <w:rFonts w:hint="eastAsia" w:ascii="宋体" w:hAnsi="宋体" w:eastAsia="宋体" w:cs="宋体"/>
                <w:b w:val="0"/>
                <w:bCs/>
                <w:sz w:val="21"/>
                <w:szCs w:val="21"/>
              </w:rPr>
              <w:t>（二）评分依据：</w:t>
            </w:r>
          </w:p>
          <w:p w14:paraId="1FBAE006">
            <w:pPr>
              <w:rPr>
                <w:rFonts w:hint="eastAsia" w:ascii="宋体" w:hAnsi="宋体" w:eastAsia="宋体" w:cs="宋体"/>
                <w:b w:val="0"/>
                <w:bCs/>
                <w:sz w:val="21"/>
                <w:szCs w:val="21"/>
              </w:rPr>
            </w:pPr>
            <w:r>
              <w:rPr>
                <w:rFonts w:hint="eastAsia" w:ascii="宋体" w:hAnsi="宋体" w:eastAsia="宋体" w:cs="宋体"/>
                <w:b w:val="0"/>
                <w:bCs/>
                <w:sz w:val="21"/>
                <w:szCs w:val="21"/>
              </w:rPr>
              <w:t>1.要求提供合同关键信息（包括但不限于合同标的、签订时间、双方签章页）作为得分依据，通过合同关键信息无法判断是否得分的，还须同时提供能证明得分的其它证明资料，如合同甲方出具的证明文件或项目报告。</w:t>
            </w:r>
          </w:p>
          <w:p w14:paraId="09E4C8C1">
            <w:pPr>
              <w:wordWrap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r>
              <w:rPr>
                <w:rFonts w:hint="eastAsia" w:ascii="宋体" w:hAnsi="宋体" w:eastAsia="宋体" w:cs="宋体"/>
                <w:sz w:val="21"/>
                <w:szCs w:val="21"/>
              </w:rPr>
              <w:t>提供加盖合同甲方公章（或甲方业务章）项目</w:t>
            </w:r>
            <w:r>
              <w:rPr>
                <w:rFonts w:hint="eastAsia" w:ascii="宋体" w:hAnsi="宋体" w:eastAsia="宋体" w:cs="宋体"/>
                <w:kern w:val="0"/>
                <w:sz w:val="21"/>
                <w:szCs w:val="21"/>
              </w:rPr>
              <w:t>履约评价或验收合格证明文件</w:t>
            </w:r>
            <w:r>
              <w:rPr>
                <w:rFonts w:hint="eastAsia" w:ascii="宋体" w:hAnsi="宋体" w:eastAsia="宋体" w:cs="宋体"/>
                <w:sz w:val="21"/>
                <w:szCs w:val="21"/>
              </w:rPr>
              <w:t>清晰扫描件。</w:t>
            </w:r>
          </w:p>
          <w:p w14:paraId="4265A9D5">
            <w:pPr>
              <w:rPr>
                <w:rFonts w:hint="eastAsia" w:ascii="宋体" w:hAnsi="宋体" w:eastAsia="宋体" w:cs="宋体"/>
                <w:sz w:val="21"/>
                <w:szCs w:val="21"/>
              </w:rPr>
            </w:pPr>
            <w:r>
              <w:rPr>
                <w:rFonts w:hint="eastAsia" w:ascii="宋体" w:hAnsi="宋体" w:eastAsia="宋体" w:cs="宋体"/>
                <w:b w:val="0"/>
                <w:bCs/>
                <w:sz w:val="21"/>
                <w:szCs w:val="21"/>
              </w:rPr>
              <w:t>备注：以上资料均要求提供扫描件，评分中出现无证明资料或证书过期或专家无法凭所提供资料判断是否得分的情况，一律作不得分处理。</w:t>
            </w:r>
          </w:p>
        </w:tc>
      </w:tr>
      <w:tr w14:paraId="034D6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6BB56DD5">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90A9CA8">
            <w:pPr>
              <w:wordWrap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819" w:type="dxa"/>
            <w:tcBorders>
              <w:top w:val="single" w:color="000000" w:sz="8" w:space="0"/>
              <w:left w:val="single" w:color="000000" w:sz="8" w:space="0"/>
              <w:bottom w:val="single" w:color="000000" w:sz="8" w:space="0"/>
              <w:right w:val="single" w:color="000000" w:sz="8" w:space="0"/>
            </w:tcBorders>
          </w:tcPr>
          <w:p w14:paraId="120BAEA5">
            <w:pPr>
              <w:wordWrap w:val="0"/>
              <w:rPr>
                <w:rFonts w:hint="eastAsia" w:ascii="宋体" w:hAnsi="宋体" w:eastAsia="宋体" w:cs="宋体"/>
                <w:sz w:val="21"/>
                <w:szCs w:val="21"/>
              </w:rPr>
            </w:pPr>
            <w:r>
              <w:rPr>
                <w:rFonts w:hint="eastAsia" w:ascii="宋体" w:hAnsi="宋体" w:eastAsia="宋体" w:cs="宋体"/>
                <w:b w:val="0"/>
                <w:bCs/>
                <w:sz w:val="21"/>
                <w:szCs w:val="21"/>
                <w:lang w:val="en-US" w:eastAsia="zh-CN"/>
              </w:rPr>
              <w:t>公共（众）责任险</w:t>
            </w:r>
          </w:p>
        </w:tc>
        <w:tc>
          <w:tcPr>
            <w:tcW w:w="790" w:type="dxa"/>
            <w:tcBorders>
              <w:top w:val="single" w:color="000000" w:sz="8" w:space="0"/>
              <w:left w:val="single" w:color="000000" w:sz="8" w:space="0"/>
              <w:bottom w:val="single" w:color="000000" w:sz="8" w:space="0"/>
              <w:right w:val="single" w:color="000000" w:sz="8" w:space="0"/>
            </w:tcBorders>
          </w:tcPr>
          <w:p w14:paraId="71729403">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105" w:type="dxa"/>
            <w:tcBorders>
              <w:top w:val="single" w:color="000000" w:sz="8" w:space="0"/>
              <w:left w:val="single" w:color="000000" w:sz="8" w:space="0"/>
              <w:bottom w:val="single" w:color="000000" w:sz="8" w:space="0"/>
              <w:right w:val="single" w:color="000000" w:sz="8" w:space="0"/>
            </w:tcBorders>
          </w:tcPr>
          <w:p w14:paraId="21368C5B">
            <w:pPr>
              <w:rPr>
                <w:rFonts w:hint="eastAsia" w:ascii="宋体" w:hAnsi="宋体" w:eastAsia="宋体" w:cs="宋体"/>
                <w:b w:val="0"/>
                <w:bCs/>
                <w:sz w:val="21"/>
                <w:szCs w:val="21"/>
              </w:rPr>
            </w:pPr>
            <w:r>
              <w:rPr>
                <w:rFonts w:hint="eastAsia" w:ascii="宋体" w:hAnsi="宋体" w:cs="宋体"/>
                <w:b w:val="0"/>
                <w:bCs/>
                <w:sz w:val="21"/>
                <w:szCs w:val="21"/>
                <w:lang w:val="en-US" w:eastAsia="zh-CN"/>
              </w:rPr>
              <w:t>投标人</w:t>
            </w:r>
            <w:r>
              <w:rPr>
                <w:rFonts w:hint="eastAsia" w:ascii="宋体" w:hAnsi="宋体" w:eastAsia="宋体" w:cs="宋体"/>
                <w:b w:val="0"/>
                <w:bCs/>
                <w:sz w:val="21"/>
                <w:szCs w:val="21"/>
                <w:lang w:val="en-US" w:eastAsia="zh-CN"/>
              </w:rPr>
              <w:t>提供</w:t>
            </w:r>
            <w:r>
              <w:rPr>
                <w:rFonts w:hint="eastAsia" w:ascii="宋体" w:hAnsi="宋体" w:cs="宋体"/>
                <w:b w:val="0"/>
                <w:bCs/>
                <w:sz w:val="21"/>
                <w:szCs w:val="21"/>
                <w:lang w:val="en-US" w:eastAsia="zh-CN"/>
              </w:rPr>
              <w:t>中标后将</w:t>
            </w:r>
            <w:r>
              <w:rPr>
                <w:rFonts w:hint="eastAsia"/>
              </w:rPr>
              <w:t>公众保险</w:t>
            </w:r>
            <w:r>
              <w:rPr>
                <w:rFonts w:hint="eastAsia"/>
                <w:lang w:val="en-US" w:eastAsia="zh-CN"/>
              </w:rPr>
              <w:t>购</w:t>
            </w:r>
            <w:r>
              <w:rPr>
                <w:rFonts w:hint="eastAsia"/>
              </w:rPr>
              <w:t>至</w:t>
            </w:r>
            <w:r>
              <w:rPr>
                <w:rFonts w:hint="eastAsia"/>
                <w:lang w:val="en-US" w:eastAsia="zh-CN"/>
              </w:rPr>
              <w:t>覆盖本项目</w:t>
            </w:r>
            <w:r>
              <w:rPr>
                <w:rFonts w:hint="eastAsia"/>
              </w:rPr>
              <w:t>服务期</w:t>
            </w:r>
            <w:r>
              <w:rPr>
                <w:rFonts w:hint="eastAsia"/>
                <w:lang w:val="en-US" w:eastAsia="zh-CN"/>
              </w:rPr>
              <w:t>的</w:t>
            </w:r>
            <w:r>
              <w:rPr>
                <w:rFonts w:hint="eastAsia" w:ascii="宋体" w:hAnsi="宋体" w:eastAsia="宋体" w:cs="宋体"/>
                <w:b w:val="0"/>
                <w:bCs/>
                <w:sz w:val="21"/>
                <w:szCs w:val="21"/>
                <w:lang w:val="en-US" w:eastAsia="zh-CN"/>
              </w:rPr>
              <w:t>承诺函（格式自定）</w:t>
            </w:r>
            <w:r>
              <w:rPr>
                <w:rFonts w:hint="eastAsia" w:ascii="宋体" w:hAnsi="宋体" w:eastAsia="宋体" w:cs="宋体"/>
                <w:b w:val="0"/>
                <w:bCs/>
                <w:sz w:val="21"/>
                <w:szCs w:val="21"/>
              </w:rPr>
              <w:t>，否则本项不得分。</w:t>
            </w:r>
          </w:p>
          <w:p w14:paraId="1C197D70">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（一）评审内容：</w:t>
            </w:r>
          </w:p>
          <w:p w14:paraId="2C14ADB2">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1.根据投标人购买的公共（众）责任保险额进行评审：</w:t>
            </w:r>
          </w:p>
          <w:p w14:paraId="2FDB8CB6">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（1）投保金额在3亿元（含）以上，同时每次事故责任险限额不低于3000万元（含）得5分；</w:t>
            </w:r>
          </w:p>
          <w:p w14:paraId="0AB337E8">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（2）2亿元≤投保金额＜3亿元的，且每次事故责任险限额不低于2000万元（含）得4分；</w:t>
            </w:r>
          </w:p>
          <w:p w14:paraId="39DDD9A1">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（3）1亿元≤投保金额＜2亿元的，且每次事故责任险限额不低于1000万元（含）得3分。</w:t>
            </w:r>
          </w:p>
          <w:p w14:paraId="50C06A0D">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（4）其他情况或未提供不得分；</w:t>
            </w:r>
          </w:p>
          <w:p w14:paraId="5882033E">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最高得5分。</w:t>
            </w:r>
          </w:p>
          <w:p w14:paraId="741C2E45">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（二）评审依据：</w:t>
            </w:r>
          </w:p>
          <w:p w14:paraId="1D7A163B">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1.提供有效期内的公共（众）责任险保险单（保单须体现保额</w:t>
            </w:r>
            <w:r>
              <w:rPr>
                <w:rFonts w:hint="eastAsia"/>
              </w:rPr>
              <w:t>和</w:t>
            </w:r>
            <w:r>
              <w:rPr>
                <w:rFonts w:hint="eastAsia" w:ascii="宋体" w:hAnsi="宋体" w:eastAsia="宋体" w:cs="宋体"/>
                <w:b w:val="0"/>
                <w:bCs/>
                <w:sz w:val="21"/>
                <w:szCs w:val="21"/>
                <w:lang w:val="en-US" w:eastAsia="zh-CN"/>
              </w:rPr>
              <w:t>累计赔偿限额）和相关购买保险发票，投保人必须和投标人名称一致。</w:t>
            </w:r>
          </w:p>
          <w:p w14:paraId="338F7269">
            <w:pPr>
              <w:pStyle w:val="16"/>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2.提供承诺函（格式自定）</w:t>
            </w:r>
            <w:r>
              <w:rPr>
                <w:rFonts w:hint="eastAsia" w:ascii="宋体" w:hAnsi="宋体" w:cs="宋体"/>
                <w:b w:val="0"/>
                <w:bCs/>
                <w:sz w:val="21"/>
                <w:szCs w:val="21"/>
                <w:lang w:val="en-US" w:eastAsia="zh-CN"/>
              </w:rPr>
              <w:t>，未提供的不得分</w:t>
            </w:r>
            <w:r>
              <w:rPr>
                <w:rFonts w:hint="eastAsia" w:ascii="宋体" w:hAnsi="宋体" w:eastAsia="宋体" w:cs="宋体"/>
                <w:b w:val="0"/>
                <w:bCs/>
                <w:sz w:val="21"/>
                <w:szCs w:val="21"/>
                <w:lang w:val="en-US" w:eastAsia="zh-CN"/>
              </w:rPr>
              <w:t>。</w:t>
            </w:r>
          </w:p>
          <w:p w14:paraId="4C978546">
            <w:pPr>
              <w:wordWrap w:val="0"/>
              <w:rPr>
                <w:rFonts w:hint="eastAsia" w:ascii="宋体" w:hAnsi="宋体" w:eastAsia="宋体" w:cs="宋体"/>
                <w:sz w:val="21"/>
                <w:szCs w:val="21"/>
              </w:rPr>
            </w:pPr>
            <w:r>
              <w:rPr>
                <w:rFonts w:hint="eastAsia" w:ascii="宋体" w:hAnsi="宋体" w:eastAsia="宋体" w:cs="宋体"/>
                <w:b w:val="0"/>
                <w:bCs/>
                <w:sz w:val="21"/>
                <w:szCs w:val="21"/>
              </w:rPr>
              <w:t>备注：以上资料均要求提供扫描件，评分中出现无证明资料或证书过期或专家无法凭所提供资料判断是否得分的情况，一律作不得分处理</w:t>
            </w:r>
          </w:p>
        </w:tc>
      </w:tr>
      <w:tr w14:paraId="5D815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4CA60FE5">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6EC229B">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819" w:type="dxa"/>
            <w:tcBorders>
              <w:top w:val="single" w:color="000000" w:sz="8" w:space="0"/>
              <w:left w:val="single" w:color="000000" w:sz="8" w:space="0"/>
              <w:bottom w:val="single" w:color="000000" w:sz="8" w:space="0"/>
              <w:right w:val="single" w:color="000000" w:sz="8" w:space="0"/>
            </w:tcBorders>
          </w:tcPr>
          <w:p w14:paraId="3B93E90C">
            <w:pPr>
              <w:wordWrap w:val="0"/>
              <w:rPr>
                <w:rFonts w:hint="eastAsia" w:ascii="宋体" w:hAnsi="宋体" w:eastAsia="宋体" w:cs="宋体"/>
                <w:sz w:val="21"/>
                <w:szCs w:val="21"/>
              </w:rPr>
            </w:pPr>
            <w:r>
              <w:rPr>
                <w:rFonts w:hint="eastAsia" w:ascii="宋体" w:hAnsi="宋体" w:eastAsia="宋体" w:cs="宋体"/>
                <w:sz w:val="21"/>
                <w:szCs w:val="21"/>
              </w:rPr>
              <w:t>体系认证</w:t>
            </w:r>
          </w:p>
        </w:tc>
        <w:tc>
          <w:tcPr>
            <w:tcW w:w="790" w:type="dxa"/>
            <w:tcBorders>
              <w:top w:val="single" w:color="000000" w:sz="8" w:space="0"/>
              <w:left w:val="single" w:color="000000" w:sz="8" w:space="0"/>
              <w:bottom w:val="single" w:color="000000" w:sz="8" w:space="0"/>
              <w:right w:val="single" w:color="000000" w:sz="8" w:space="0"/>
            </w:tcBorders>
          </w:tcPr>
          <w:p w14:paraId="01F7B837">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105" w:type="dxa"/>
            <w:tcBorders>
              <w:top w:val="single" w:color="000000" w:sz="8" w:space="0"/>
              <w:left w:val="single" w:color="000000" w:sz="8" w:space="0"/>
              <w:bottom w:val="single" w:color="000000" w:sz="8" w:space="0"/>
              <w:right w:val="single" w:color="000000" w:sz="8" w:space="0"/>
            </w:tcBorders>
          </w:tcPr>
          <w:p w14:paraId="4CC447CF">
            <w:pPr>
              <w:rPr>
                <w:rFonts w:hint="eastAsia" w:ascii="宋体" w:hAnsi="宋体" w:eastAsia="宋体" w:cs="宋体"/>
                <w:b w:val="0"/>
                <w:bCs/>
                <w:sz w:val="21"/>
                <w:szCs w:val="21"/>
              </w:rPr>
            </w:pPr>
            <w:r>
              <w:rPr>
                <w:rFonts w:hint="eastAsia" w:ascii="宋体" w:hAnsi="宋体" w:eastAsia="宋体" w:cs="宋体"/>
                <w:b w:val="0"/>
                <w:bCs/>
                <w:sz w:val="21"/>
                <w:szCs w:val="21"/>
              </w:rPr>
              <w:t>（一） 评分内容：</w:t>
            </w:r>
          </w:p>
          <w:p w14:paraId="0082D48D">
            <w:pPr>
              <w:rPr>
                <w:rFonts w:hint="eastAsia" w:ascii="宋体" w:hAnsi="宋体" w:eastAsia="宋体" w:cs="宋体"/>
                <w:b w:val="0"/>
                <w:bCs/>
                <w:sz w:val="21"/>
                <w:szCs w:val="21"/>
              </w:rPr>
            </w:pPr>
            <w:r>
              <w:rPr>
                <w:rFonts w:hint="eastAsia" w:ascii="宋体" w:hAnsi="宋体" w:eastAsia="宋体" w:cs="宋体"/>
                <w:b w:val="0"/>
                <w:bCs/>
                <w:sz w:val="21"/>
                <w:szCs w:val="21"/>
              </w:rPr>
              <w:t>1.投标人通过质量管理体系认证证书的得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分。</w:t>
            </w:r>
          </w:p>
          <w:p w14:paraId="0C0E5826">
            <w:pPr>
              <w:rPr>
                <w:rFonts w:hint="eastAsia" w:ascii="宋体" w:hAnsi="宋体" w:eastAsia="宋体" w:cs="宋体"/>
                <w:b w:val="0"/>
                <w:bCs/>
                <w:sz w:val="21"/>
                <w:szCs w:val="21"/>
              </w:rPr>
            </w:pPr>
            <w:r>
              <w:rPr>
                <w:rFonts w:hint="eastAsia" w:ascii="宋体" w:hAnsi="宋体" w:eastAsia="宋体" w:cs="宋体"/>
                <w:b w:val="0"/>
                <w:bCs/>
                <w:sz w:val="21"/>
                <w:szCs w:val="21"/>
              </w:rPr>
              <w:t>2.投标人通过环境管理体系认证证书的得3分。</w:t>
            </w:r>
          </w:p>
          <w:p w14:paraId="5BFE48E2">
            <w:pPr>
              <w:rPr>
                <w:rFonts w:hint="eastAsia" w:ascii="宋体" w:hAnsi="宋体" w:eastAsia="宋体" w:cs="宋体"/>
                <w:b w:val="0"/>
                <w:bCs/>
                <w:sz w:val="21"/>
                <w:szCs w:val="21"/>
              </w:rPr>
            </w:pPr>
            <w:r>
              <w:rPr>
                <w:rFonts w:hint="eastAsia" w:ascii="宋体" w:hAnsi="宋体" w:eastAsia="宋体" w:cs="宋体"/>
                <w:b w:val="0"/>
                <w:bCs/>
                <w:sz w:val="21"/>
                <w:szCs w:val="21"/>
              </w:rPr>
              <w:t>3.投标人通过职业健康安全管理体系认证证书的得3分。</w:t>
            </w:r>
          </w:p>
          <w:p w14:paraId="605DAA73">
            <w:pPr>
              <w:rPr>
                <w:rFonts w:hint="eastAsia" w:ascii="宋体" w:hAnsi="宋体" w:eastAsia="宋体" w:cs="宋体"/>
                <w:b w:val="0"/>
                <w:bCs/>
                <w:sz w:val="21"/>
                <w:szCs w:val="21"/>
              </w:rPr>
            </w:pPr>
            <w:r>
              <w:rPr>
                <w:rFonts w:hint="eastAsia" w:ascii="宋体" w:hAnsi="宋体" w:eastAsia="宋体" w:cs="宋体"/>
                <w:b w:val="0"/>
                <w:bCs/>
                <w:sz w:val="21"/>
                <w:szCs w:val="21"/>
              </w:rPr>
              <w:t>以上</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项累加计分，最高得</w:t>
            </w: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分。</w:t>
            </w:r>
          </w:p>
          <w:p w14:paraId="1E57B57A">
            <w:pPr>
              <w:rPr>
                <w:rFonts w:hint="eastAsia" w:ascii="宋体" w:hAnsi="宋体" w:eastAsia="宋体" w:cs="宋体"/>
                <w:b w:val="0"/>
                <w:bCs/>
                <w:sz w:val="21"/>
                <w:szCs w:val="21"/>
              </w:rPr>
            </w:pPr>
            <w:r>
              <w:rPr>
                <w:rFonts w:hint="eastAsia" w:ascii="宋体" w:hAnsi="宋体" w:eastAsia="宋体" w:cs="宋体"/>
                <w:b w:val="0"/>
                <w:bCs/>
                <w:sz w:val="21"/>
                <w:szCs w:val="21"/>
              </w:rPr>
              <w:t>（二）评分依据：</w:t>
            </w:r>
          </w:p>
          <w:p w14:paraId="2A312498">
            <w:pPr>
              <w:rPr>
                <w:rFonts w:hint="eastAsia" w:ascii="宋体" w:hAnsi="宋体" w:eastAsia="宋体" w:cs="宋体"/>
                <w:b w:val="0"/>
                <w:bCs/>
                <w:sz w:val="21"/>
                <w:szCs w:val="21"/>
              </w:rPr>
            </w:pPr>
            <w:r>
              <w:rPr>
                <w:rFonts w:hint="eastAsia" w:ascii="宋体" w:hAnsi="宋体" w:eastAsia="宋体" w:cs="宋体"/>
                <w:b w:val="0"/>
                <w:bCs/>
                <w:sz w:val="21"/>
                <w:szCs w:val="21"/>
              </w:rPr>
              <w:t>同时提供有效的认证证书扫描件，及认证证书在全国认证认可信息公共服务平台（认e云）查询有效的截图（http://cx.cnca.cn）。</w:t>
            </w:r>
          </w:p>
          <w:p w14:paraId="3F777690">
            <w:pPr>
              <w:rPr>
                <w:rFonts w:hint="eastAsia" w:ascii="宋体" w:hAnsi="宋体" w:eastAsia="宋体" w:cs="宋体"/>
                <w:sz w:val="21"/>
                <w:szCs w:val="21"/>
              </w:rPr>
            </w:pPr>
            <w:r>
              <w:rPr>
                <w:rFonts w:hint="eastAsia" w:ascii="宋体" w:hAnsi="宋体" w:eastAsia="宋体" w:cs="宋体"/>
                <w:b w:val="0"/>
                <w:bCs/>
                <w:sz w:val="21"/>
                <w:szCs w:val="21"/>
              </w:rPr>
              <w:t>备注：以上资料均要求提供扫描件，评分中出现无证明资料或证书过期或专家无法凭所提供资料判断是否得分的情况，一律作不得分处理。</w:t>
            </w:r>
          </w:p>
        </w:tc>
      </w:tr>
      <w:tr w14:paraId="16C97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16D809F5">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A3BC760">
            <w:pPr>
              <w:wordWrap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tcBorders>
              <w:top w:val="single" w:color="000000" w:sz="8" w:space="0"/>
              <w:left w:val="single" w:color="000000" w:sz="8" w:space="0"/>
              <w:bottom w:val="single" w:color="000000" w:sz="8" w:space="0"/>
              <w:right w:val="single" w:color="000000" w:sz="8" w:space="0"/>
            </w:tcBorders>
          </w:tcPr>
          <w:p w14:paraId="6C453B6A">
            <w:pPr>
              <w:widowControl/>
              <w:jc w:val="left"/>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信息化管理</w:t>
            </w:r>
          </w:p>
        </w:tc>
        <w:tc>
          <w:tcPr>
            <w:tcW w:w="790" w:type="dxa"/>
            <w:tcBorders>
              <w:top w:val="single" w:color="000000" w:sz="8" w:space="0"/>
              <w:left w:val="single" w:color="000000" w:sz="8" w:space="0"/>
              <w:bottom w:val="single" w:color="000000" w:sz="8" w:space="0"/>
              <w:right w:val="single" w:color="000000" w:sz="8" w:space="0"/>
            </w:tcBorders>
          </w:tcPr>
          <w:p w14:paraId="0181B6E7">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5105" w:type="dxa"/>
            <w:tcBorders>
              <w:top w:val="single" w:color="000000" w:sz="8" w:space="0"/>
              <w:left w:val="single" w:color="000000" w:sz="8" w:space="0"/>
              <w:bottom w:val="single" w:color="000000" w:sz="8" w:space="0"/>
              <w:right w:val="single" w:color="000000" w:sz="8" w:space="0"/>
            </w:tcBorders>
          </w:tcPr>
          <w:p w14:paraId="7CAFBA76">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（一）评审内容：</w:t>
            </w:r>
          </w:p>
          <w:p w14:paraId="0523CCAE">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投标人需提供自有或购买或租赁的系统且具有以下相关的计算机软件著作权登记证书：</w:t>
            </w:r>
          </w:p>
          <w:p w14:paraId="7FB5E996">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1.具有清洁服务管理类系统的，得2分；</w:t>
            </w:r>
          </w:p>
          <w:p w14:paraId="0E311A61">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2.具有餐饮管理(或运营)类系统的，得2分；</w:t>
            </w:r>
          </w:p>
          <w:p w14:paraId="2DC20E32">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3.具有明厨亮灶管理类系统的，得2分；</w:t>
            </w:r>
          </w:p>
          <w:p w14:paraId="3F4E7140">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4.具有餐厨垃圾分类减量管理类系统的，得2分；</w:t>
            </w:r>
          </w:p>
          <w:p w14:paraId="3FDCEE05">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5.具有客户关系管理类系统的，得2分；</w:t>
            </w:r>
          </w:p>
          <w:p w14:paraId="165BC128">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6.具有食品安全管理类系统的，得2分；</w:t>
            </w:r>
          </w:p>
          <w:p w14:paraId="51804D52">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以上六项累计得分12分。</w:t>
            </w:r>
          </w:p>
          <w:p w14:paraId="004F03CC">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（二）评审依据：</w:t>
            </w:r>
          </w:p>
          <w:p w14:paraId="32058CC3">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1.自有的提供国家版权局颁发的计算机软件著作权登记证书扫描件和中国版权保护中心官方网站截图(网址:http://www.ccopyright.com.cn/)，计算机软件著作权人名称需与投标人名称保持一致；</w:t>
            </w:r>
          </w:p>
          <w:p w14:paraId="1ECE1803">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2.购买或租赁的提供</w:t>
            </w:r>
          </w:p>
          <w:p w14:paraId="321200FC">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①国家版权局颁发的计算机软件著作权登记证书扫描件；②中国版权保护中心官方网站截图(网址:http://www.ccopyright.com.cn/)，著作权人须为出售/出租方；</w:t>
            </w:r>
          </w:p>
          <w:p w14:paraId="39CA4FC5">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③购买合同（或租赁合同）且需附购买或租赁费发票。</w:t>
            </w:r>
          </w:p>
          <w:p w14:paraId="4F65C150">
            <w:pPr>
              <w:widowControl/>
              <w:jc w:val="left"/>
              <w:rPr>
                <w:rFonts w:hint="eastAsia" w:ascii="宋体" w:hAnsi="宋体" w:eastAsia="宋体" w:cs="宋体"/>
                <w:color w:val="FF0000"/>
                <w:sz w:val="21"/>
                <w:szCs w:val="21"/>
              </w:rPr>
            </w:pPr>
            <w:r>
              <w:rPr>
                <w:rFonts w:hint="eastAsia" w:ascii="宋体" w:hAnsi="宋体" w:eastAsia="宋体" w:cs="宋体"/>
                <w:b w:val="0"/>
                <w:bCs/>
                <w:sz w:val="21"/>
                <w:szCs w:val="21"/>
              </w:rPr>
              <w:t>备注：以上资料均要求提供扫描件，评分中出现无证明资料或证书过期或专家无法凭所提供资料判断是否得分的情况，一律作不得分处理</w:t>
            </w:r>
          </w:p>
        </w:tc>
      </w:tr>
      <w:tr w14:paraId="58883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9" w:hRule="atLeast"/>
          <w:jc w:val="center"/>
        </w:trPr>
        <w:tc>
          <w:tcPr>
            <w:tcW w:w="681" w:type="dxa"/>
            <w:vMerge w:val="restart"/>
            <w:tcBorders>
              <w:left w:val="single" w:color="000000" w:sz="8" w:space="0"/>
              <w:right w:val="single" w:color="000000" w:sz="8" w:space="0"/>
            </w:tcBorders>
            <w:vAlign w:val="top"/>
          </w:tcPr>
          <w:p w14:paraId="1E8451BE">
            <w:pPr>
              <w:widowControl/>
              <w:jc w:val="both"/>
              <w:rPr>
                <w:rFonts w:hint="eastAsia" w:ascii="宋体" w:hAnsi="宋体" w:eastAsia="宋体" w:cs="宋体"/>
                <w:b/>
                <w:bCs/>
                <w:color w:val="0000FF"/>
                <w:sz w:val="24"/>
                <w:lang w:val="en-US" w:eastAsia="zh-CN"/>
              </w:rPr>
            </w:pPr>
            <w:r>
              <w:rPr>
                <w:rFonts w:hint="eastAsia" w:ascii="宋体" w:hAnsi="宋体" w:cs="宋体"/>
                <w:b/>
                <w:bCs/>
                <w:color w:val="0000FF"/>
                <w:sz w:val="24"/>
                <w:lang w:val="en-US" w:eastAsia="zh-CN"/>
              </w:rPr>
              <w:t>4</w:t>
            </w:r>
          </w:p>
        </w:tc>
        <w:tc>
          <w:tcPr>
            <w:tcW w:w="3289" w:type="dxa"/>
            <w:gridSpan w:val="3"/>
            <w:tcBorders>
              <w:top w:val="single" w:color="000000" w:sz="8" w:space="0"/>
              <w:left w:val="single" w:color="000000" w:sz="8" w:space="0"/>
              <w:bottom w:val="single" w:color="000000" w:sz="8" w:space="0"/>
              <w:right w:val="single" w:color="000000" w:sz="8" w:space="0"/>
            </w:tcBorders>
            <w:vAlign w:val="top"/>
          </w:tcPr>
          <w:p w14:paraId="51B3F913">
            <w:pPr>
              <w:wordWrap w:val="0"/>
              <w:jc w:val="center"/>
              <w:rPr>
                <w:rFonts w:hint="eastAsia" w:cs="宋体" w:asciiTheme="minorEastAsia" w:hAnsiTheme="minorEastAsia" w:eastAsiaTheme="minorEastAsia"/>
                <w:kern w:val="2"/>
                <w:sz w:val="21"/>
                <w:szCs w:val="21"/>
                <w:lang w:val="en-US" w:eastAsia="zh-CN" w:bidi="ar-SA"/>
              </w:rPr>
            </w:pPr>
            <w:r>
              <w:rPr>
                <w:rFonts w:hint="eastAsia"/>
                <w:b/>
                <w:bCs/>
                <w:color w:val="0000FF"/>
                <w:lang w:val="en-US" w:eastAsia="zh-CN"/>
              </w:rPr>
              <w:t>诚信情况</w:t>
            </w:r>
          </w:p>
        </w:tc>
        <w:tc>
          <w:tcPr>
            <w:tcW w:w="5105" w:type="dxa"/>
            <w:tcBorders>
              <w:top w:val="single" w:color="000000" w:sz="8" w:space="0"/>
              <w:left w:val="single" w:color="000000" w:sz="8" w:space="0"/>
              <w:bottom w:val="single" w:color="000000" w:sz="8" w:space="0"/>
              <w:right w:val="single" w:color="000000" w:sz="8" w:space="0"/>
            </w:tcBorders>
          </w:tcPr>
          <w:p w14:paraId="23674B72">
            <w:pPr>
              <w:wordWrap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r>
      <w:tr w14:paraId="015D7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0B8EDCCC">
            <w:pPr>
              <w:widowControl/>
              <w:jc w:val="left"/>
              <w:rPr>
                <w:rFonts w:ascii="宋体" w:hAnsi="宋体" w:cs="宋体"/>
                <w:b/>
                <w:bCs/>
                <w:color w:val="0000FF"/>
                <w:sz w:val="24"/>
              </w:rPr>
            </w:pPr>
            <w:bookmarkStart w:id="5"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5F960DD8">
            <w:pPr>
              <w:wordWrap w:val="0"/>
              <w:jc w:val="center"/>
              <w:rPr>
                <w:rFonts w:hint="eastAsia" w:ascii="宋体" w:hAnsi="宋体" w:eastAsia="宋体" w:cs="宋体"/>
                <w:kern w:val="2"/>
                <w:sz w:val="21"/>
                <w:szCs w:val="21"/>
                <w:lang w:val="en-US" w:eastAsia="zh-CN" w:bidi="ar-SA"/>
              </w:rPr>
            </w:pPr>
            <w:r>
              <w:rPr>
                <w:rFonts w:hint="eastAsia"/>
                <w:szCs w:val="21"/>
              </w:rPr>
              <w:t>序号</w:t>
            </w:r>
          </w:p>
        </w:tc>
        <w:tc>
          <w:tcPr>
            <w:tcW w:w="1819"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2011F317">
            <w:pPr>
              <w:wordWrap w:val="0"/>
              <w:jc w:val="center"/>
              <w:rPr>
                <w:rFonts w:hint="eastAsia" w:ascii="宋体" w:hAnsi="宋体" w:eastAsia="宋体" w:cs="宋体"/>
                <w:kern w:val="2"/>
                <w:sz w:val="21"/>
                <w:szCs w:val="21"/>
                <w:lang w:val="en-US" w:eastAsia="zh-CN" w:bidi="ar-SA"/>
              </w:rPr>
            </w:pPr>
            <w:r>
              <w:rPr>
                <w:rFonts w:hint="eastAsia"/>
                <w:szCs w:val="21"/>
              </w:rPr>
              <w:t>评分因素</w:t>
            </w:r>
          </w:p>
        </w:tc>
        <w:tc>
          <w:tcPr>
            <w:tcW w:w="79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08EBD2E6">
            <w:pPr>
              <w:wordWrap w:val="0"/>
              <w:jc w:val="center"/>
              <w:rPr>
                <w:rFonts w:hint="eastAsia" w:ascii="宋体" w:hAnsi="宋体" w:eastAsia="宋体" w:cs="宋体"/>
                <w:kern w:val="2"/>
                <w:sz w:val="21"/>
                <w:szCs w:val="21"/>
                <w:lang w:val="en-US" w:eastAsia="zh-CN" w:bidi="ar-SA"/>
              </w:rPr>
            </w:pPr>
            <w:r>
              <w:rPr>
                <w:rFonts w:hint="eastAsia"/>
                <w:szCs w:val="21"/>
              </w:rPr>
              <w:t>权重</w:t>
            </w:r>
          </w:p>
        </w:tc>
        <w:tc>
          <w:tcPr>
            <w:tcW w:w="5105"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51B87343">
            <w:pPr>
              <w:jc w:val="center"/>
              <w:rPr>
                <w:rFonts w:hint="eastAsia" w:ascii="宋体" w:hAnsi="宋体" w:eastAsia="宋体" w:cs="Times New Roman"/>
                <w:color w:val="FF0000"/>
                <w:kern w:val="2"/>
                <w:sz w:val="21"/>
                <w:szCs w:val="24"/>
                <w:lang w:val="en-US" w:eastAsia="zh-CN" w:bidi="ar-SA"/>
              </w:rPr>
            </w:pPr>
            <w:r>
              <w:rPr>
                <w:rFonts w:hint="eastAsia"/>
                <w:szCs w:val="21"/>
              </w:rPr>
              <w:t>评分准则</w:t>
            </w:r>
          </w:p>
        </w:tc>
      </w:tr>
      <w:bookmarkEnd w:id="5"/>
      <w:tr w14:paraId="4213D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241E3BE9">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77C5C45B">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1819" w:type="dxa"/>
            <w:tcBorders>
              <w:top w:val="single" w:color="000000" w:sz="8" w:space="0"/>
              <w:left w:val="single" w:color="000000" w:sz="8" w:space="0"/>
              <w:bottom w:val="single" w:color="000000" w:sz="8" w:space="0"/>
              <w:right w:val="single" w:color="000000" w:sz="8" w:space="0"/>
            </w:tcBorders>
            <w:vAlign w:val="top"/>
          </w:tcPr>
          <w:p w14:paraId="01B43F6D">
            <w:pPr>
              <w:wordWrap w:val="0"/>
              <w:rPr>
                <w:szCs w:val="21"/>
              </w:rPr>
            </w:pPr>
            <w:r>
              <w:rPr>
                <w:szCs w:val="21"/>
              </w:rPr>
              <w:t>诚信情况</w:t>
            </w:r>
          </w:p>
          <w:p w14:paraId="6EA25C37">
            <w:pPr>
              <w:jc w:val="left"/>
              <w:rPr>
                <w:rFonts w:hint="eastAsia" w:eastAsia="宋体" w:cs="宋体" w:asciiTheme="minorHAnsi" w:hAnsiTheme="minorHAnsi"/>
                <w:kern w:val="2"/>
                <w:sz w:val="21"/>
                <w:szCs w:val="22"/>
                <w:lang w:val="en-US" w:eastAsia="zh-CN" w:bidi="ar-SA"/>
              </w:rPr>
            </w:pPr>
          </w:p>
        </w:tc>
        <w:tc>
          <w:tcPr>
            <w:tcW w:w="790" w:type="dxa"/>
            <w:tcBorders>
              <w:top w:val="single" w:color="000000" w:sz="8" w:space="0"/>
              <w:left w:val="single" w:color="000000" w:sz="8" w:space="0"/>
              <w:bottom w:val="single" w:color="000000" w:sz="8" w:space="0"/>
              <w:right w:val="single" w:color="000000" w:sz="8" w:space="0"/>
            </w:tcBorders>
            <w:vAlign w:val="top"/>
          </w:tcPr>
          <w:p w14:paraId="0D3C3067">
            <w:pPr>
              <w:wordWrap w:val="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b/>
                <w:bCs/>
                <w:color w:val="0000FF"/>
                <w:kern w:val="0"/>
                <w:szCs w:val="21"/>
                <w:lang w:val="en-US" w:eastAsia="zh-CN" w:bidi="ar"/>
              </w:rPr>
              <w:t>5</w:t>
            </w:r>
          </w:p>
        </w:tc>
        <w:tc>
          <w:tcPr>
            <w:tcW w:w="5105" w:type="dxa"/>
            <w:tcBorders>
              <w:top w:val="single" w:color="000000" w:sz="8" w:space="0"/>
              <w:left w:val="single" w:color="000000" w:sz="8" w:space="0"/>
              <w:bottom w:val="single" w:color="000000" w:sz="8" w:space="0"/>
              <w:right w:val="single" w:color="000000" w:sz="8" w:space="0"/>
            </w:tcBorders>
            <w:vAlign w:val="top"/>
          </w:tcPr>
          <w:p w14:paraId="7B88EAE4">
            <w:pPr>
              <w:pStyle w:val="1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w:t>
            </w:r>
            <w:r>
              <w:rPr>
                <w:rFonts w:hint="eastAsia" w:asciiTheme="minorEastAsia" w:hAnsiTheme="minorEastAsia" w:eastAsiaTheme="minorEastAsia" w:cstheme="minorEastAsia"/>
                <w:b w:val="0"/>
                <w:bCs w:val="0"/>
                <w:sz w:val="21"/>
                <w:szCs w:val="21"/>
                <w:lang w:val="en-US" w:eastAsia="zh-CN"/>
              </w:rPr>
              <w:t>满</w:t>
            </w:r>
            <w:r>
              <w:rPr>
                <w:rFonts w:hint="eastAsia" w:asciiTheme="minorEastAsia" w:hAnsiTheme="minorEastAsia" w:eastAsiaTheme="minorEastAsia" w:cstheme="minorEastAsia"/>
                <w:b w:val="0"/>
                <w:bCs w:val="0"/>
                <w:sz w:val="21"/>
                <w:szCs w:val="21"/>
              </w:rPr>
              <w:t>分。投标人无需提供任何证明材料，评标过程中由工作人员向评审委员会提供有关供应商诚信查询结果。</w:t>
            </w:r>
            <w:r>
              <w:rPr>
                <w:rFonts w:hint="eastAsia" w:asciiTheme="minorEastAsia" w:hAnsiTheme="minorEastAsia" w:eastAsiaTheme="minorEastAsia" w:cstheme="minorEastAsia"/>
                <w:b w:val="0"/>
                <w:bCs w:val="0"/>
                <w:color w:val="auto"/>
                <w:sz w:val="21"/>
                <w:szCs w:val="21"/>
              </w:rPr>
              <w:t>“深圳政府采购智慧平台信用库”作为供应商信用信息的法定查询渠道之一</w:t>
            </w:r>
            <w:r>
              <w:rPr>
                <w:rFonts w:hint="eastAsia" w:asciiTheme="minorEastAsia" w:hAnsiTheme="minorEastAsia" w:eastAsiaTheme="minorEastAsia" w:cstheme="minorEastAsia"/>
                <w:b w:val="0"/>
                <w:bCs w:val="0"/>
                <w:color w:val="auto"/>
                <w:sz w:val="21"/>
                <w:szCs w:val="21"/>
                <w:lang w:eastAsia="zh-CN"/>
              </w:rPr>
              <w:t>。</w:t>
            </w:r>
          </w:p>
          <w:p w14:paraId="71A87A0E">
            <w:pPr>
              <w:wordWrap w:val="0"/>
              <w:rPr>
                <w:rFonts w:hint="eastAsia" w:ascii="宋体" w:hAnsi="宋体" w:eastAsia="宋体" w:cs="Times New Roman"/>
                <w:color w:val="FF0000"/>
                <w:kern w:val="2"/>
                <w:sz w:val="21"/>
                <w:szCs w:val="24"/>
                <w:lang w:val="en-US" w:eastAsia="zh-CN" w:bidi="ar-SA"/>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sz w:val="21"/>
                <w:szCs w:val="21"/>
                <w:lang w:eastAsia="zh-CN"/>
              </w:rPr>
              <w:t>以及财政部门认可的“供应商诚信档案库”查</w:t>
            </w:r>
            <w:r>
              <w:rPr>
                <w:rFonts w:hint="eastAsia" w:asciiTheme="minorEastAsia" w:hAnsiTheme="minorEastAsia" w:eastAsiaTheme="minorEastAsia" w:cstheme="minorEastAsia"/>
                <w:b w:val="0"/>
                <w:bCs w:val="0"/>
                <w:sz w:val="21"/>
                <w:szCs w:val="21"/>
              </w:rPr>
              <w:t>查询供应商信用信息，信用信息以开标当日的查询结果为准。</w:t>
            </w:r>
          </w:p>
        </w:tc>
      </w:tr>
    </w:tbl>
    <w:p w14:paraId="4A97B875">
      <w:pPr>
        <w:widowControl/>
        <w:jc w:val="left"/>
        <w:rPr>
          <w:rFonts w:ascii="黑体" w:hAnsi="黑体" w:eastAsia="黑体"/>
          <w:color w:val="FF0000"/>
          <w:sz w:val="28"/>
          <w:szCs w:val="28"/>
        </w:rPr>
      </w:pPr>
    </w:p>
    <w:p w14:paraId="3D1729EF">
      <w:pPr>
        <w:pStyle w:val="29"/>
        <w:spacing w:before="280" w:after="280" w:line="320" w:lineRule="exact"/>
        <w:jc w:val="center"/>
        <w:outlineLvl w:val="1"/>
        <w:rPr>
          <w:rFonts w:ascii="黑体" w:hAnsi="黑体" w:eastAsia="黑体"/>
          <w:sz w:val="28"/>
          <w:szCs w:val="40"/>
        </w:rPr>
      </w:pPr>
      <w:bookmarkStart w:id="6" w:name="OLE_LINK34"/>
      <w:r>
        <w:rPr>
          <w:rFonts w:hint="eastAsia" w:ascii="黑体" w:hAnsi="黑体" w:eastAsia="黑体"/>
          <w:sz w:val="28"/>
          <w:szCs w:val="40"/>
        </w:rPr>
        <w:t>定标方法</w:t>
      </w:r>
    </w:p>
    <w:p w14:paraId="58CBD53D">
      <w:pPr>
        <w:jc w:val="center"/>
      </w:pPr>
      <w:r>
        <w:rPr>
          <w:rFonts w:hint="eastAsia"/>
          <w:b/>
        </w:rPr>
        <w:t>非评定分离项目</w:t>
      </w:r>
    </w:p>
    <w:tbl>
      <w:tblPr>
        <w:tblStyle w:val="33"/>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909"/>
      </w:tblGrid>
      <w:tr w14:paraId="14EF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14:paraId="7A18BCA1">
            <w:pPr>
              <w:jc w:val="center"/>
              <w:rPr>
                <w:b/>
                <w:bCs/>
              </w:rPr>
            </w:pPr>
            <w:r>
              <w:rPr>
                <w:rFonts w:hint="eastAsia"/>
                <w:b/>
                <w:bCs/>
              </w:rPr>
              <w:t>评标方法</w:t>
            </w:r>
          </w:p>
        </w:tc>
        <w:tc>
          <w:tcPr>
            <w:tcW w:w="5909" w:type="dxa"/>
            <w:vAlign w:val="center"/>
          </w:tcPr>
          <w:p w14:paraId="4B435FC4">
            <w:pPr>
              <w:jc w:val="center"/>
              <w:rPr>
                <w:rFonts w:hint="default" w:eastAsia="宋体"/>
                <w:b/>
                <w:bCs/>
                <w:lang w:val="en-US" w:eastAsia="zh-CN"/>
              </w:rPr>
            </w:pPr>
            <w:r>
              <w:rPr>
                <w:rFonts w:hint="eastAsia"/>
                <w:b/>
                <w:bCs/>
              </w:rPr>
              <w:t>综合评分法</w:t>
            </w:r>
          </w:p>
        </w:tc>
      </w:tr>
      <w:tr w14:paraId="074F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844" w:type="dxa"/>
            <w:vAlign w:val="center"/>
          </w:tcPr>
          <w:p w14:paraId="5FEDB196">
            <w:pPr>
              <w:jc w:val="center"/>
            </w:pPr>
            <w:r>
              <w:rPr>
                <w:rFonts w:hint="eastAsia"/>
              </w:rPr>
              <w:t>候选中标供应商家数</w:t>
            </w:r>
          </w:p>
        </w:tc>
        <w:tc>
          <w:tcPr>
            <w:tcW w:w="5909" w:type="dxa"/>
            <w:vAlign w:val="center"/>
          </w:tcPr>
          <w:p w14:paraId="344539B7">
            <w:pPr>
              <w:jc w:val="center"/>
              <w:rPr>
                <w:rFonts w:hint="default" w:eastAsia="宋体"/>
                <w:lang w:val="en-US" w:eastAsia="zh-CN"/>
              </w:rPr>
            </w:pPr>
            <w:r>
              <w:rPr>
                <w:rFonts w:hint="eastAsia"/>
              </w:rPr>
              <w:t>1</w:t>
            </w:r>
            <w:r>
              <w:rPr>
                <w:rFonts w:hint="eastAsia" w:ascii="Times New Roman" w:eastAsia="宋体"/>
                <w:lang w:val="en-US" w:eastAsia="zh-CN"/>
              </w:rPr>
              <w:t>家</w:t>
            </w:r>
          </w:p>
        </w:tc>
      </w:tr>
      <w:tr w14:paraId="44D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14:paraId="29002DF9">
            <w:pPr>
              <w:jc w:val="center"/>
            </w:pPr>
            <w:r>
              <w:rPr>
                <w:rFonts w:hint="eastAsia"/>
              </w:rPr>
              <w:t>中标供应商家数</w:t>
            </w:r>
          </w:p>
        </w:tc>
        <w:tc>
          <w:tcPr>
            <w:tcW w:w="5909" w:type="dxa"/>
            <w:vAlign w:val="center"/>
          </w:tcPr>
          <w:p w14:paraId="343B5CB4">
            <w:pPr>
              <w:jc w:val="center"/>
            </w:pPr>
            <w:r>
              <w:rPr>
                <w:rFonts w:hint="eastAsia"/>
              </w:rPr>
              <w:t>1</w:t>
            </w:r>
          </w:p>
        </w:tc>
      </w:tr>
    </w:tbl>
    <w:p w14:paraId="4C6A186A">
      <w:pPr>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ascii="宋体" w:hAnsi="宋体" w:cs="宋体"/>
          <w:kern w:val="0"/>
          <w:szCs w:val="21"/>
        </w:rPr>
      </w:pPr>
    </w:p>
    <w:p w14:paraId="245A769C">
      <w:pPr>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ascii="宋体" w:hAnsi="宋体" w:cs="宋体"/>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cs="宋体"/>
          <w:color w:val="FF0000"/>
          <w:kern w:val="0"/>
          <w:szCs w:val="21"/>
        </w:rPr>
        <w:t>如唯一候选中标供应商被认定投标或中标无效，采购人应当重新开展采购活动。</w:t>
      </w:r>
    </w:p>
    <w:p w14:paraId="0CCD0762">
      <w:pPr>
        <w:pStyle w:val="2"/>
        <w:ind w:left="0" w:leftChars="0" w:firstLine="0" w:firstLineChars="0"/>
      </w:pPr>
    </w:p>
    <w:p w14:paraId="113482D3">
      <w:pPr>
        <w:spacing w:line="320" w:lineRule="exact"/>
      </w:pPr>
    </w:p>
    <w:p w14:paraId="1B6353A3">
      <w:pPr>
        <w:pStyle w:val="29"/>
        <w:spacing w:before="280" w:after="280" w:line="320" w:lineRule="exact"/>
        <w:jc w:val="center"/>
        <w:outlineLvl w:val="1"/>
        <w:rPr>
          <w:rFonts w:hint="eastAsia" w:ascii="黑体" w:hAnsi="黑体" w:eastAsia="黑体"/>
          <w:sz w:val="28"/>
          <w:szCs w:val="40"/>
          <w:lang w:val="en-US" w:eastAsia="zh-CN"/>
        </w:rPr>
      </w:pPr>
      <w:r>
        <w:rPr>
          <w:rFonts w:hint="eastAsia" w:ascii="黑体" w:hAnsi="黑体" w:eastAsia="黑体"/>
          <w:sz w:val="28"/>
          <w:szCs w:val="40"/>
          <w:lang w:val="en-US" w:eastAsia="zh-CN"/>
        </w:rPr>
        <w:t>相关</w:t>
      </w:r>
      <w:r>
        <w:rPr>
          <w:rFonts w:hint="eastAsia" w:ascii="黑体" w:hAnsi="黑体" w:eastAsia="黑体"/>
          <w:sz w:val="28"/>
          <w:szCs w:val="40"/>
        </w:rPr>
        <w:t>费</w:t>
      </w:r>
      <w:r>
        <w:rPr>
          <w:rFonts w:hint="eastAsia" w:ascii="黑体" w:hAnsi="黑体" w:eastAsia="黑体"/>
          <w:sz w:val="28"/>
          <w:szCs w:val="40"/>
          <w:lang w:val="en-US" w:eastAsia="zh-CN"/>
        </w:rPr>
        <w:t>用</w:t>
      </w:r>
    </w:p>
    <w:p w14:paraId="47C18B40">
      <w:pPr>
        <w:ind w:firstLine="422" w:firstLineChars="200"/>
        <w:rPr>
          <w:rFonts w:hint="eastAsia"/>
          <w:b/>
          <w:lang w:val="en-US" w:eastAsia="zh-CN"/>
        </w:rPr>
      </w:pPr>
      <w:bookmarkStart w:id="7" w:name="OLE_LINK29"/>
      <w:r>
        <w:rPr>
          <w:rFonts w:hint="eastAsia"/>
          <w:b/>
          <w:lang w:val="en-US" w:eastAsia="zh-CN"/>
        </w:rPr>
        <w:t>1、采购代理服务费</w:t>
      </w:r>
    </w:p>
    <w:p w14:paraId="59A9ECEC">
      <w:pPr>
        <w:ind w:firstLine="422" w:firstLineChars="200"/>
        <w:rPr>
          <w:b/>
        </w:rPr>
      </w:pPr>
      <w:r>
        <w:rPr>
          <w:rFonts w:hint="eastAsia"/>
          <w:b/>
        </w:rPr>
        <w:t>本项目为代理服务项目，将向中标（成交）供应商收取代理服务费。</w:t>
      </w:r>
    </w:p>
    <w:p w14:paraId="768A16D0">
      <w:pPr>
        <w:ind w:firstLine="420" w:firstLineChars="200"/>
      </w:pPr>
      <w:r>
        <w:rPr>
          <w:rFonts w:hint="eastAsia"/>
        </w:rPr>
        <w:t>中标</w:t>
      </w:r>
      <w:bookmarkEnd w:id="7"/>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29140B00">
      <w:pPr>
        <w:ind w:firstLine="420" w:firstLineChars="200"/>
      </w:pPr>
      <w:r>
        <w:rPr>
          <w:rFonts w:hint="eastAsia"/>
        </w:rPr>
        <w:t>（1）代理服务费以《中标（成交）通知书》确定的中标（成交）金额作为计算基数，按差额定率累进法计算。</w:t>
      </w:r>
    </w:p>
    <w:p w14:paraId="21091C87">
      <w:pPr>
        <w:ind w:firstLine="420" w:firstLineChars="200"/>
      </w:pPr>
      <w:r>
        <w:rPr>
          <w:rFonts w:hint="eastAsia"/>
        </w:rPr>
        <w:t>（2）中标（成交）金额的各部分费率如下表：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F49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59204B1">
            <w:pPr>
              <w:widowControl/>
              <w:spacing w:line="360" w:lineRule="auto"/>
              <w:jc w:val="center"/>
            </w:pPr>
            <w:r>
              <w:rPr>
                <w:rFonts w:hint="eastAsia"/>
              </w:rPr>
              <w:t>中标（成交）金额</w:t>
            </w:r>
          </w:p>
        </w:tc>
        <w:tc>
          <w:tcPr>
            <w:tcW w:w="1799" w:type="dxa"/>
            <w:vAlign w:val="center"/>
          </w:tcPr>
          <w:p w14:paraId="34B4B372">
            <w:pPr>
              <w:widowControl/>
              <w:spacing w:line="360" w:lineRule="auto"/>
              <w:jc w:val="center"/>
            </w:pPr>
            <w:r>
              <w:rPr>
                <w:rFonts w:hint="eastAsia"/>
              </w:rPr>
              <w:t>货物采购</w:t>
            </w:r>
          </w:p>
        </w:tc>
        <w:tc>
          <w:tcPr>
            <w:tcW w:w="1799" w:type="dxa"/>
            <w:vAlign w:val="center"/>
          </w:tcPr>
          <w:p w14:paraId="247BC338">
            <w:pPr>
              <w:widowControl/>
              <w:spacing w:line="360" w:lineRule="auto"/>
              <w:jc w:val="center"/>
            </w:pPr>
            <w:r>
              <w:rPr>
                <w:rFonts w:hint="eastAsia"/>
              </w:rPr>
              <w:t>服务采购</w:t>
            </w:r>
          </w:p>
        </w:tc>
        <w:tc>
          <w:tcPr>
            <w:tcW w:w="1799" w:type="dxa"/>
            <w:vAlign w:val="center"/>
          </w:tcPr>
          <w:p w14:paraId="52419660">
            <w:pPr>
              <w:widowControl/>
              <w:spacing w:line="360" w:lineRule="auto"/>
              <w:jc w:val="center"/>
            </w:pPr>
            <w:r>
              <w:rPr>
                <w:rFonts w:hint="eastAsia"/>
              </w:rPr>
              <w:t>工程采购</w:t>
            </w:r>
          </w:p>
        </w:tc>
      </w:tr>
      <w:tr w14:paraId="5CFC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2B6337">
            <w:pPr>
              <w:widowControl/>
              <w:spacing w:line="360" w:lineRule="auto"/>
              <w:jc w:val="center"/>
            </w:pPr>
            <w:r>
              <w:rPr>
                <w:rFonts w:hint="eastAsia"/>
              </w:rPr>
              <w:t>100万元以下</w:t>
            </w:r>
          </w:p>
        </w:tc>
        <w:tc>
          <w:tcPr>
            <w:tcW w:w="1799" w:type="dxa"/>
            <w:vAlign w:val="center"/>
          </w:tcPr>
          <w:p w14:paraId="29BCA69D">
            <w:pPr>
              <w:widowControl/>
              <w:spacing w:line="360" w:lineRule="auto"/>
              <w:jc w:val="center"/>
            </w:pPr>
            <w:r>
              <w:rPr>
                <w:rFonts w:hint="eastAsia"/>
              </w:rPr>
              <w:t>1.5%</w:t>
            </w:r>
          </w:p>
        </w:tc>
        <w:tc>
          <w:tcPr>
            <w:tcW w:w="1799" w:type="dxa"/>
            <w:vAlign w:val="center"/>
          </w:tcPr>
          <w:p w14:paraId="31F23DA5">
            <w:pPr>
              <w:widowControl/>
              <w:spacing w:line="360" w:lineRule="auto"/>
              <w:jc w:val="center"/>
            </w:pPr>
            <w:r>
              <w:rPr>
                <w:rFonts w:hint="eastAsia"/>
              </w:rPr>
              <w:t>1.5%</w:t>
            </w:r>
          </w:p>
        </w:tc>
        <w:tc>
          <w:tcPr>
            <w:tcW w:w="1799" w:type="dxa"/>
            <w:vAlign w:val="center"/>
          </w:tcPr>
          <w:p w14:paraId="6689E608">
            <w:pPr>
              <w:widowControl/>
              <w:spacing w:line="360" w:lineRule="auto"/>
              <w:jc w:val="center"/>
            </w:pPr>
            <w:r>
              <w:rPr>
                <w:rFonts w:hint="eastAsia"/>
              </w:rPr>
              <w:t>1.0%</w:t>
            </w:r>
          </w:p>
        </w:tc>
      </w:tr>
      <w:tr w14:paraId="1BFA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B74808">
            <w:pPr>
              <w:widowControl/>
              <w:spacing w:line="360" w:lineRule="auto"/>
              <w:jc w:val="center"/>
            </w:pPr>
            <w:r>
              <w:rPr>
                <w:rFonts w:hint="eastAsia"/>
              </w:rPr>
              <w:t>100万元（含）-500万元</w:t>
            </w:r>
          </w:p>
        </w:tc>
        <w:tc>
          <w:tcPr>
            <w:tcW w:w="1799" w:type="dxa"/>
            <w:vAlign w:val="center"/>
          </w:tcPr>
          <w:p w14:paraId="6695E94C">
            <w:pPr>
              <w:widowControl/>
              <w:spacing w:line="360" w:lineRule="auto"/>
              <w:jc w:val="center"/>
            </w:pPr>
            <w:r>
              <w:rPr>
                <w:rFonts w:hint="eastAsia"/>
              </w:rPr>
              <w:t>1.1%</w:t>
            </w:r>
          </w:p>
        </w:tc>
        <w:tc>
          <w:tcPr>
            <w:tcW w:w="1799" w:type="dxa"/>
            <w:vAlign w:val="center"/>
          </w:tcPr>
          <w:p w14:paraId="22B0FFC2">
            <w:pPr>
              <w:widowControl/>
              <w:spacing w:line="360" w:lineRule="auto"/>
              <w:jc w:val="center"/>
            </w:pPr>
            <w:r>
              <w:rPr>
                <w:rFonts w:hint="eastAsia"/>
              </w:rPr>
              <w:t>0.8%</w:t>
            </w:r>
          </w:p>
        </w:tc>
        <w:tc>
          <w:tcPr>
            <w:tcW w:w="1799" w:type="dxa"/>
            <w:vAlign w:val="center"/>
          </w:tcPr>
          <w:p w14:paraId="03CD9066">
            <w:pPr>
              <w:widowControl/>
              <w:spacing w:line="360" w:lineRule="auto"/>
              <w:jc w:val="center"/>
            </w:pPr>
            <w:r>
              <w:rPr>
                <w:rFonts w:hint="eastAsia"/>
              </w:rPr>
              <w:t>0.7%</w:t>
            </w:r>
          </w:p>
        </w:tc>
      </w:tr>
      <w:tr w14:paraId="1652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921279">
            <w:pPr>
              <w:widowControl/>
              <w:spacing w:line="360" w:lineRule="auto"/>
              <w:jc w:val="center"/>
            </w:pPr>
            <w:r>
              <w:rPr>
                <w:rFonts w:hint="eastAsia"/>
              </w:rPr>
              <w:t>500万元（含）-1000万元</w:t>
            </w:r>
          </w:p>
        </w:tc>
        <w:tc>
          <w:tcPr>
            <w:tcW w:w="1799" w:type="dxa"/>
            <w:vAlign w:val="center"/>
          </w:tcPr>
          <w:p w14:paraId="3C917A8F">
            <w:pPr>
              <w:widowControl/>
              <w:spacing w:line="360" w:lineRule="auto"/>
              <w:jc w:val="center"/>
            </w:pPr>
            <w:r>
              <w:rPr>
                <w:rFonts w:hint="eastAsia"/>
              </w:rPr>
              <w:t>0.8%</w:t>
            </w:r>
          </w:p>
        </w:tc>
        <w:tc>
          <w:tcPr>
            <w:tcW w:w="1799" w:type="dxa"/>
            <w:vAlign w:val="center"/>
          </w:tcPr>
          <w:p w14:paraId="5CF8872B">
            <w:pPr>
              <w:widowControl/>
              <w:spacing w:line="360" w:lineRule="auto"/>
              <w:jc w:val="center"/>
            </w:pPr>
            <w:r>
              <w:rPr>
                <w:rFonts w:hint="eastAsia"/>
              </w:rPr>
              <w:t>0.45%</w:t>
            </w:r>
          </w:p>
        </w:tc>
        <w:tc>
          <w:tcPr>
            <w:tcW w:w="1799" w:type="dxa"/>
            <w:vAlign w:val="center"/>
          </w:tcPr>
          <w:p w14:paraId="444DC799">
            <w:pPr>
              <w:widowControl/>
              <w:spacing w:line="360" w:lineRule="auto"/>
              <w:jc w:val="center"/>
            </w:pPr>
            <w:r>
              <w:rPr>
                <w:rFonts w:hint="eastAsia"/>
              </w:rPr>
              <w:t>0.55%</w:t>
            </w:r>
          </w:p>
        </w:tc>
      </w:tr>
      <w:tr w14:paraId="3AE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1DEA0D">
            <w:pPr>
              <w:widowControl/>
              <w:spacing w:line="360" w:lineRule="auto"/>
              <w:jc w:val="center"/>
            </w:pPr>
            <w:r>
              <w:rPr>
                <w:rFonts w:hint="eastAsia"/>
              </w:rPr>
              <w:t>1000万元（含）-5000万元</w:t>
            </w:r>
          </w:p>
        </w:tc>
        <w:tc>
          <w:tcPr>
            <w:tcW w:w="1799" w:type="dxa"/>
            <w:vAlign w:val="center"/>
          </w:tcPr>
          <w:p w14:paraId="6ACA1AB7">
            <w:pPr>
              <w:widowControl/>
              <w:spacing w:line="360" w:lineRule="auto"/>
              <w:jc w:val="center"/>
            </w:pPr>
            <w:r>
              <w:rPr>
                <w:rFonts w:hint="eastAsia"/>
              </w:rPr>
              <w:t>0.5%</w:t>
            </w:r>
          </w:p>
        </w:tc>
        <w:tc>
          <w:tcPr>
            <w:tcW w:w="1799" w:type="dxa"/>
            <w:vAlign w:val="center"/>
          </w:tcPr>
          <w:p w14:paraId="17BFC8E9">
            <w:pPr>
              <w:widowControl/>
              <w:spacing w:line="360" w:lineRule="auto"/>
              <w:jc w:val="center"/>
            </w:pPr>
            <w:r>
              <w:rPr>
                <w:rFonts w:hint="eastAsia"/>
              </w:rPr>
              <w:t>0.25%</w:t>
            </w:r>
          </w:p>
        </w:tc>
        <w:tc>
          <w:tcPr>
            <w:tcW w:w="1799" w:type="dxa"/>
            <w:vAlign w:val="center"/>
          </w:tcPr>
          <w:p w14:paraId="49E226D4">
            <w:pPr>
              <w:widowControl/>
              <w:spacing w:line="360" w:lineRule="auto"/>
              <w:jc w:val="center"/>
            </w:pPr>
            <w:r>
              <w:rPr>
                <w:rFonts w:hint="eastAsia"/>
              </w:rPr>
              <w:t>0.35%</w:t>
            </w:r>
          </w:p>
        </w:tc>
      </w:tr>
      <w:tr w14:paraId="74BA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1D3598">
            <w:pPr>
              <w:widowControl/>
              <w:spacing w:line="360" w:lineRule="auto"/>
              <w:jc w:val="center"/>
            </w:pPr>
            <w:r>
              <w:rPr>
                <w:rFonts w:hint="eastAsia"/>
              </w:rPr>
              <w:t>5000万元（含）-1亿元</w:t>
            </w:r>
          </w:p>
        </w:tc>
        <w:tc>
          <w:tcPr>
            <w:tcW w:w="1799" w:type="dxa"/>
            <w:vAlign w:val="center"/>
          </w:tcPr>
          <w:p w14:paraId="5089C1FE">
            <w:pPr>
              <w:widowControl/>
              <w:spacing w:line="360" w:lineRule="auto"/>
              <w:jc w:val="center"/>
            </w:pPr>
            <w:r>
              <w:rPr>
                <w:rFonts w:hint="eastAsia"/>
              </w:rPr>
              <w:t>0.25%</w:t>
            </w:r>
          </w:p>
        </w:tc>
        <w:tc>
          <w:tcPr>
            <w:tcW w:w="1799" w:type="dxa"/>
            <w:vAlign w:val="center"/>
          </w:tcPr>
          <w:p w14:paraId="6BEFCE35">
            <w:pPr>
              <w:widowControl/>
              <w:spacing w:line="360" w:lineRule="auto"/>
              <w:jc w:val="center"/>
            </w:pPr>
            <w:r>
              <w:rPr>
                <w:rFonts w:hint="eastAsia"/>
              </w:rPr>
              <w:t>0.1%</w:t>
            </w:r>
          </w:p>
        </w:tc>
        <w:tc>
          <w:tcPr>
            <w:tcW w:w="1799" w:type="dxa"/>
            <w:vAlign w:val="center"/>
          </w:tcPr>
          <w:p w14:paraId="45EB2075">
            <w:pPr>
              <w:widowControl/>
              <w:spacing w:line="360" w:lineRule="auto"/>
              <w:jc w:val="center"/>
            </w:pPr>
            <w:r>
              <w:rPr>
                <w:rFonts w:hint="eastAsia"/>
              </w:rPr>
              <w:t>0.2%</w:t>
            </w:r>
          </w:p>
        </w:tc>
      </w:tr>
      <w:tr w14:paraId="4BA3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F5AF0B9">
            <w:pPr>
              <w:widowControl/>
              <w:spacing w:line="360" w:lineRule="auto"/>
              <w:jc w:val="center"/>
            </w:pPr>
            <w:r>
              <w:rPr>
                <w:rFonts w:hint="eastAsia"/>
              </w:rPr>
              <w:t>1亿元（含）-5亿元</w:t>
            </w:r>
          </w:p>
        </w:tc>
        <w:tc>
          <w:tcPr>
            <w:tcW w:w="1799" w:type="dxa"/>
            <w:vAlign w:val="center"/>
          </w:tcPr>
          <w:p w14:paraId="14ED3A30">
            <w:pPr>
              <w:widowControl/>
              <w:spacing w:line="360" w:lineRule="auto"/>
              <w:jc w:val="center"/>
            </w:pPr>
            <w:r>
              <w:rPr>
                <w:rFonts w:hint="eastAsia"/>
              </w:rPr>
              <w:t>0.05%</w:t>
            </w:r>
          </w:p>
        </w:tc>
        <w:tc>
          <w:tcPr>
            <w:tcW w:w="1799" w:type="dxa"/>
            <w:vAlign w:val="center"/>
          </w:tcPr>
          <w:p w14:paraId="1F4A14D2">
            <w:pPr>
              <w:widowControl/>
              <w:spacing w:line="360" w:lineRule="auto"/>
              <w:jc w:val="center"/>
            </w:pPr>
            <w:r>
              <w:rPr>
                <w:rFonts w:hint="eastAsia"/>
              </w:rPr>
              <w:t>0.05%</w:t>
            </w:r>
          </w:p>
        </w:tc>
        <w:tc>
          <w:tcPr>
            <w:tcW w:w="1799" w:type="dxa"/>
            <w:vAlign w:val="center"/>
          </w:tcPr>
          <w:p w14:paraId="23B7A5B6">
            <w:pPr>
              <w:widowControl/>
              <w:spacing w:line="360" w:lineRule="auto"/>
              <w:jc w:val="center"/>
            </w:pPr>
            <w:r>
              <w:rPr>
                <w:rFonts w:hint="eastAsia"/>
              </w:rPr>
              <w:t>0.05%</w:t>
            </w:r>
          </w:p>
        </w:tc>
      </w:tr>
      <w:tr w14:paraId="1DA4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38B32AE">
            <w:pPr>
              <w:widowControl/>
              <w:spacing w:line="360" w:lineRule="auto"/>
              <w:jc w:val="center"/>
            </w:pPr>
            <w:r>
              <w:rPr>
                <w:rFonts w:hint="eastAsia"/>
              </w:rPr>
              <w:t>5亿元（含）-10亿元</w:t>
            </w:r>
          </w:p>
        </w:tc>
        <w:tc>
          <w:tcPr>
            <w:tcW w:w="1799" w:type="dxa"/>
            <w:vAlign w:val="center"/>
          </w:tcPr>
          <w:p w14:paraId="1B0F4164">
            <w:pPr>
              <w:widowControl/>
              <w:spacing w:line="360" w:lineRule="auto"/>
              <w:jc w:val="center"/>
            </w:pPr>
            <w:r>
              <w:rPr>
                <w:rFonts w:hint="eastAsia"/>
              </w:rPr>
              <w:t>0.035%</w:t>
            </w:r>
          </w:p>
        </w:tc>
        <w:tc>
          <w:tcPr>
            <w:tcW w:w="1799" w:type="dxa"/>
            <w:vAlign w:val="center"/>
          </w:tcPr>
          <w:p w14:paraId="3C4556A9">
            <w:pPr>
              <w:widowControl/>
              <w:spacing w:line="360" w:lineRule="auto"/>
              <w:jc w:val="center"/>
            </w:pPr>
            <w:r>
              <w:rPr>
                <w:rFonts w:hint="eastAsia"/>
              </w:rPr>
              <w:t>0.035%</w:t>
            </w:r>
          </w:p>
        </w:tc>
        <w:tc>
          <w:tcPr>
            <w:tcW w:w="1799" w:type="dxa"/>
            <w:vAlign w:val="center"/>
          </w:tcPr>
          <w:p w14:paraId="646F9255">
            <w:pPr>
              <w:widowControl/>
              <w:spacing w:line="360" w:lineRule="auto"/>
              <w:jc w:val="center"/>
            </w:pPr>
            <w:r>
              <w:rPr>
                <w:rFonts w:hint="eastAsia"/>
              </w:rPr>
              <w:t>0.035%</w:t>
            </w:r>
          </w:p>
        </w:tc>
      </w:tr>
      <w:tr w14:paraId="1283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6149504">
            <w:pPr>
              <w:widowControl/>
              <w:spacing w:line="360" w:lineRule="auto"/>
              <w:jc w:val="center"/>
            </w:pPr>
            <w:r>
              <w:rPr>
                <w:rFonts w:hint="eastAsia"/>
              </w:rPr>
              <w:t>10亿元（含）-50亿元</w:t>
            </w:r>
          </w:p>
        </w:tc>
        <w:tc>
          <w:tcPr>
            <w:tcW w:w="1799" w:type="dxa"/>
            <w:vAlign w:val="center"/>
          </w:tcPr>
          <w:p w14:paraId="68C792DC">
            <w:pPr>
              <w:widowControl/>
              <w:spacing w:line="360" w:lineRule="auto"/>
              <w:jc w:val="center"/>
            </w:pPr>
            <w:r>
              <w:rPr>
                <w:rFonts w:hint="eastAsia"/>
              </w:rPr>
              <w:t>0.008%</w:t>
            </w:r>
          </w:p>
        </w:tc>
        <w:tc>
          <w:tcPr>
            <w:tcW w:w="1799" w:type="dxa"/>
            <w:vAlign w:val="center"/>
          </w:tcPr>
          <w:p w14:paraId="60222EBB">
            <w:pPr>
              <w:widowControl/>
              <w:spacing w:line="360" w:lineRule="auto"/>
              <w:jc w:val="center"/>
            </w:pPr>
            <w:r>
              <w:rPr>
                <w:rFonts w:hint="eastAsia"/>
              </w:rPr>
              <w:t>0.008%</w:t>
            </w:r>
          </w:p>
        </w:tc>
        <w:tc>
          <w:tcPr>
            <w:tcW w:w="1799" w:type="dxa"/>
            <w:vAlign w:val="center"/>
          </w:tcPr>
          <w:p w14:paraId="62D4BA99">
            <w:pPr>
              <w:widowControl/>
              <w:spacing w:line="360" w:lineRule="auto"/>
              <w:jc w:val="center"/>
            </w:pPr>
            <w:r>
              <w:rPr>
                <w:rFonts w:hint="eastAsia"/>
              </w:rPr>
              <w:t>0.008%</w:t>
            </w:r>
          </w:p>
        </w:tc>
      </w:tr>
      <w:tr w14:paraId="5389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23648BB">
            <w:pPr>
              <w:widowControl/>
              <w:spacing w:line="360" w:lineRule="auto"/>
              <w:jc w:val="center"/>
            </w:pPr>
            <w:r>
              <w:rPr>
                <w:rFonts w:hint="eastAsia"/>
              </w:rPr>
              <w:t>50亿元（含）-100亿元</w:t>
            </w:r>
          </w:p>
        </w:tc>
        <w:tc>
          <w:tcPr>
            <w:tcW w:w="1799" w:type="dxa"/>
            <w:vAlign w:val="center"/>
          </w:tcPr>
          <w:p w14:paraId="5B16808F">
            <w:pPr>
              <w:widowControl/>
              <w:spacing w:line="360" w:lineRule="auto"/>
              <w:jc w:val="center"/>
            </w:pPr>
            <w:r>
              <w:rPr>
                <w:rFonts w:hint="eastAsia"/>
              </w:rPr>
              <w:t>0.006%</w:t>
            </w:r>
          </w:p>
        </w:tc>
        <w:tc>
          <w:tcPr>
            <w:tcW w:w="1799" w:type="dxa"/>
            <w:vAlign w:val="center"/>
          </w:tcPr>
          <w:p w14:paraId="30B0E632">
            <w:pPr>
              <w:widowControl/>
              <w:spacing w:line="360" w:lineRule="auto"/>
              <w:jc w:val="center"/>
            </w:pPr>
            <w:r>
              <w:rPr>
                <w:rFonts w:hint="eastAsia"/>
              </w:rPr>
              <w:t>0.006%</w:t>
            </w:r>
          </w:p>
        </w:tc>
        <w:tc>
          <w:tcPr>
            <w:tcW w:w="1799" w:type="dxa"/>
            <w:vAlign w:val="center"/>
          </w:tcPr>
          <w:p w14:paraId="5ED01973">
            <w:pPr>
              <w:widowControl/>
              <w:spacing w:line="360" w:lineRule="auto"/>
              <w:jc w:val="center"/>
            </w:pPr>
            <w:r>
              <w:rPr>
                <w:rFonts w:hint="eastAsia"/>
              </w:rPr>
              <w:t>0.006%</w:t>
            </w:r>
          </w:p>
        </w:tc>
      </w:tr>
      <w:tr w14:paraId="5DD6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3F0EC8">
            <w:pPr>
              <w:widowControl/>
              <w:spacing w:line="360" w:lineRule="auto"/>
              <w:jc w:val="center"/>
            </w:pPr>
            <w:r>
              <w:rPr>
                <w:rFonts w:hint="eastAsia"/>
              </w:rPr>
              <w:t>100亿元（含）以上</w:t>
            </w:r>
          </w:p>
        </w:tc>
        <w:tc>
          <w:tcPr>
            <w:tcW w:w="1799" w:type="dxa"/>
            <w:vAlign w:val="center"/>
          </w:tcPr>
          <w:p w14:paraId="0D9BF9B0">
            <w:pPr>
              <w:widowControl/>
              <w:spacing w:line="360" w:lineRule="auto"/>
              <w:jc w:val="center"/>
            </w:pPr>
            <w:r>
              <w:rPr>
                <w:rFonts w:hint="eastAsia"/>
              </w:rPr>
              <w:t>0.004%</w:t>
            </w:r>
          </w:p>
        </w:tc>
        <w:tc>
          <w:tcPr>
            <w:tcW w:w="1799" w:type="dxa"/>
            <w:vAlign w:val="center"/>
          </w:tcPr>
          <w:p w14:paraId="3677849A">
            <w:pPr>
              <w:widowControl/>
              <w:spacing w:line="360" w:lineRule="auto"/>
              <w:jc w:val="center"/>
            </w:pPr>
            <w:r>
              <w:rPr>
                <w:rFonts w:hint="eastAsia"/>
              </w:rPr>
              <w:t>0.004%</w:t>
            </w:r>
          </w:p>
        </w:tc>
        <w:tc>
          <w:tcPr>
            <w:tcW w:w="1799" w:type="dxa"/>
            <w:vAlign w:val="center"/>
          </w:tcPr>
          <w:p w14:paraId="0FBC7EC6">
            <w:pPr>
              <w:widowControl/>
              <w:spacing w:line="360" w:lineRule="auto"/>
              <w:jc w:val="center"/>
            </w:pPr>
            <w:r>
              <w:rPr>
                <w:rFonts w:hint="eastAsia"/>
              </w:rPr>
              <w:t>0.004%</w:t>
            </w:r>
          </w:p>
        </w:tc>
      </w:tr>
    </w:tbl>
    <w:p w14:paraId="21DBE10F"/>
    <w:p w14:paraId="6709882B">
      <w:pPr>
        <w:ind w:firstLine="420" w:firstLineChars="200"/>
      </w:pPr>
      <w:r>
        <w:rPr>
          <w:rFonts w:hint="eastAsia"/>
        </w:rPr>
        <w:t>备注：1.每宗交易代理服务费不低于 5000 元；</w:t>
      </w:r>
    </w:p>
    <w:p w14:paraId="7F023E8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AC98481">
      <w:pPr>
        <w:ind w:firstLine="420" w:firstLineChars="200"/>
      </w:pPr>
    </w:p>
    <w:p w14:paraId="545AF483">
      <w:pPr>
        <w:ind w:firstLine="420" w:firstLineChars="200"/>
      </w:pPr>
      <w:r>
        <w:rPr>
          <w:rFonts w:hint="eastAsia"/>
        </w:rPr>
        <w:t>如某货物采购项目，中标（成交）金额为600万元，总共交纳的代理服务费的具体计算过程如下：</w:t>
      </w:r>
    </w:p>
    <w:p w14:paraId="2646D28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B57EED9">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3E37487D">
      <w:pPr>
        <w:ind w:firstLine="422" w:firstLineChars="200"/>
        <w:rPr>
          <w:b/>
          <w:color w:val="FF0000"/>
        </w:rPr>
      </w:pPr>
      <w:r>
        <w:rPr>
          <w:rFonts w:hint="eastAsia"/>
          <w:b/>
          <w:color w:val="FF0000"/>
        </w:rPr>
        <w:t>基本户信息：</w:t>
      </w:r>
    </w:p>
    <w:p w14:paraId="2C36E0BD">
      <w:pPr>
        <w:ind w:firstLine="420" w:firstLineChars="200"/>
        <w:rPr>
          <w:color w:val="FF0000"/>
        </w:rPr>
      </w:pPr>
      <w:r>
        <w:rPr>
          <w:rFonts w:hint="eastAsia"/>
          <w:color w:val="FF0000"/>
        </w:rPr>
        <w:t>账户名：深圳交易集团有限公司</w:t>
      </w:r>
    </w:p>
    <w:p w14:paraId="7BB6DA40">
      <w:pPr>
        <w:ind w:firstLine="420" w:firstLineChars="200"/>
        <w:rPr>
          <w:color w:val="FF0000"/>
        </w:rPr>
      </w:pPr>
      <w:r>
        <w:rPr>
          <w:rFonts w:hint="eastAsia"/>
          <w:color w:val="FF0000"/>
        </w:rPr>
        <w:t>账号：</w:t>
      </w:r>
      <w:r>
        <w:rPr>
          <w:color w:val="FF0000"/>
        </w:rPr>
        <w:t>632766021</w:t>
      </w:r>
    </w:p>
    <w:p w14:paraId="4F9E7540">
      <w:pPr>
        <w:ind w:firstLine="420" w:firstLineChars="200"/>
        <w:rPr>
          <w:color w:val="FF0000"/>
        </w:rPr>
      </w:pPr>
      <w:r>
        <w:rPr>
          <w:rFonts w:hint="eastAsia"/>
          <w:color w:val="FF0000"/>
        </w:rPr>
        <w:t>开户行：民生银行深圳五洲支行</w:t>
      </w:r>
    </w:p>
    <w:p w14:paraId="474540BF">
      <w:pPr>
        <w:ind w:firstLine="422" w:firstLineChars="200"/>
        <w:rPr>
          <w:b/>
          <w:color w:val="FF0000"/>
        </w:rPr>
      </w:pPr>
      <w:r>
        <w:rPr>
          <w:rFonts w:hint="eastAsia"/>
          <w:b/>
          <w:color w:val="FF0000"/>
        </w:rPr>
        <w:t>转账备注：</w:t>
      </w:r>
    </w:p>
    <w:p w14:paraId="4D5E082E">
      <w:pPr>
        <w:ind w:firstLine="420" w:firstLineChars="200"/>
        <w:rPr>
          <w:rFonts w:hint="eastAsia"/>
          <w:color w:val="FF0000"/>
        </w:rPr>
      </w:pPr>
      <w:r>
        <w:rPr>
          <w:rFonts w:hint="eastAsia"/>
          <w:color w:val="FF0000"/>
        </w:rPr>
        <w:t>项目编号+项目名称+中标（成交）金额+中标（成交）供应商名称</w:t>
      </w:r>
    </w:p>
    <w:p w14:paraId="7BA04612">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lang w:val="en-US" w:eastAsia="zh-CN"/>
        </w:rPr>
      </w:pPr>
      <w:r>
        <w:rPr>
          <w:rFonts w:hint="eastAsia"/>
          <w:b/>
          <w:lang w:val="en-US" w:eastAsia="zh-CN"/>
        </w:rPr>
        <w:t>2、专家评审费</w:t>
      </w:r>
    </w:p>
    <w:p w14:paraId="4DC2DF5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bookmarkStart w:id="8" w:name="OLE_LINK33"/>
      <w:r>
        <w:rPr>
          <w:rFonts w:hint="eastAsia" w:eastAsia="宋体" w:cs="Times New Roman"/>
          <w:b w:val="0"/>
          <w:bCs w:val="0"/>
          <w:kern w:val="2"/>
          <w:sz w:val="21"/>
          <w:szCs w:val="24"/>
          <w:lang w:val="en-US" w:eastAsia="zh-CN" w:bidi="ar-SA"/>
        </w:rPr>
        <w:t>本项目专家评审费由</w:t>
      </w:r>
      <w:r>
        <w:rPr>
          <w:rFonts w:hint="eastAsia"/>
        </w:rPr>
        <w:t>深圳公共资源交易中心（深圳交易集团有限公司罗湖分公司）</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bookmarkEnd w:id="8"/>
    </w:p>
    <w:p w14:paraId="5CA849D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p>
    <w:p w14:paraId="3942DB93">
      <w:pPr>
        <w:widowControl/>
        <w:jc w:val="center"/>
        <w:rPr>
          <w:rFonts w:ascii="黑体" w:hAnsi="黑体" w:eastAsia="黑体"/>
          <w:sz w:val="28"/>
          <w:szCs w:val="40"/>
        </w:rPr>
      </w:pPr>
      <w:r>
        <w:rPr>
          <w:rFonts w:hint="eastAsia" w:ascii="黑体" w:hAnsi="黑体" w:eastAsia="黑体"/>
          <w:sz w:val="28"/>
          <w:szCs w:val="40"/>
        </w:rPr>
        <w:t>订单融资情况</w:t>
      </w:r>
    </w:p>
    <w:p w14:paraId="4F7C09D0">
      <w:pPr>
        <w:widowControl/>
        <w:jc w:val="left"/>
        <w:rPr>
          <w:b/>
        </w:rPr>
      </w:pPr>
      <w:r>
        <w:rPr>
          <w:rFonts w:hint="eastAsia" w:ascii="宋体" w:hAnsi="宋体"/>
          <w:szCs w:val="21"/>
        </w:rPr>
        <w:t xml:space="preserve"> </w:t>
      </w:r>
      <w:r>
        <w:rPr>
          <w:rFonts w:hint="eastAsia"/>
          <w:b/>
        </w:rPr>
        <w:t xml:space="preserve">  </w:t>
      </w:r>
    </w:p>
    <w:p w14:paraId="3679FC2C">
      <w:pPr>
        <w:ind w:firstLine="422" w:firstLineChars="200"/>
        <w:rPr>
          <w:b/>
          <w:bCs/>
        </w:rPr>
      </w:pPr>
      <w:r>
        <w:rPr>
          <w:rFonts w:hint="eastAsia"/>
          <w:b/>
          <w:bCs/>
        </w:rPr>
        <w:t>关于政府采购订单融资政策</w:t>
      </w:r>
    </w:p>
    <w:p w14:paraId="28A68908">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121D845">
      <w:pPr>
        <w:ind w:firstLine="422" w:firstLineChars="200"/>
        <w:rPr>
          <w:rFonts w:ascii="宋体" w:hAnsi="宋体" w:cs="宋体"/>
          <w:b/>
          <w:bCs/>
        </w:rPr>
      </w:pPr>
      <w:r>
        <w:rPr>
          <w:rFonts w:hint="eastAsia" w:ascii="宋体" w:hAnsi="宋体" w:cs="宋体"/>
          <w:b/>
          <w:bCs/>
        </w:rPr>
        <w:t>供应商账户信息</w:t>
      </w:r>
    </w:p>
    <w:p w14:paraId="2E4C1EBA">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5F0A745">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4BCCC8D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085988D">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0E32F0DE">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6B1F6652">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6A5ADEE2">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3F36F9E8">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bookmarkEnd w:id="6"/>
    <w:p w14:paraId="48475AD8">
      <w:pPr>
        <w:pStyle w:val="2"/>
      </w:pPr>
    </w:p>
    <w:p w14:paraId="7AEB238C">
      <w:r>
        <w:rPr>
          <w:rFonts w:hint="eastAsia"/>
        </w:rPr>
        <w:br w:type="page"/>
      </w:r>
    </w:p>
    <w:p w14:paraId="4F29ED47">
      <w:pPr>
        <w:pStyle w:val="4"/>
      </w:pPr>
      <w:r>
        <w:rPr>
          <w:rFonts w:hint="eastAsia"/>
        </w:rPr>
        <w:t>第一册  招标项目需求</w:t>
      </w:r>
    </w:p>
    <w:p w14:paraId="12FEAA34">
      <w:pPr>
        <w:pStyle w:val="7"/>
      </w:pPr>
      <w:r>
        <w:rPr>
          <w:rFonts w:hint="eastAsia"/>
        </w:rPr>
        <w:t>第一章  招标公告</w:t>
      </w:r>
    </w:p>
    <w:p w14:paraId="6F28DEF1">
      <w:pPr>
        <w:ind w:firstLine="482" w:firstLineChars="200"/>
        <w:rPr>
          <w:rFonts w:ascii="宋体" w:hAnsi="宋体" w:cs="宋体"/>
          <w:b/>
          <w:color w:val="FF0000"/>
          <w:kern w:val="0"/>
          <w:sz w:val="24"/>
          <w:szCs w:val="21"/>
        </w:rPr>
      </w:pPr>
      <w:bookmarkStart w:id="9"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14:paraId="63D841D1">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cs="宋体" w:asciiTheme="minorEastAsia" w:hAnsiTheme="minorEastAsia" w:eastAsiaTheme="minorEastAsia"/>
          <w:kern w:val="0"/>
        </w:rPr>
      </w:pPr>
    </w:p>
    <w:p w14:paraId="2C1F6F81">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bookmarkStart w:id="10" w:name="OLE_LINK35"/>
      <w:r>
        <w:rPr>
          <w:rFonts w:hint="eastAsia" w:cs="宋体" w:asciiTheme="minorEastAsia" w:hAnsiTheme="minorEastAsia" w:eastAsiaTheme="minorEastAsia"/>
          <w:kern w:val="0"/>
        </w:rPr>
        <w:t>1</w:t>
      </w:r>
      <w:r>
        <w:rPr>
          <w:rFonts w:hint="eastAsia" w:cs="宋体" w:asciiTheme="minorEastAsia" w:hAnsiTheme="minorEastAsia" w:eastAsiaTheme="minorEastAsia"/>
          <w:kern w:val="0"/>
          <w:lang w:val="en-US" w:eastAsia="zh-CN"/>
        </w:rPr>
        <w:t>.</w:t>
      </w:r>
      <w:r>
        <w:rPr>
          <w:rFonts w:hint="eastAsia" w:cs="宋体" w:asciiTheme="minorEastAsia" w:hAnsiTheme="minorEastAsia" w:eastAsiaTheme="minorEastAsia"/>
          <w:kern w:val="0"/>
        </w:rPr>
        <w:t>具有独立承担民事责任的能力（提供营业执照或事业单位法人证书等证明资料扫描件，原件备查，分支机构参与投标的，须同时提供总部授权文件且授权书载明其民事责任由总公司承担）；</w:t>
      </w:r>
    </w:p>
    <w:p w14:paraId="0718663F">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color w:val="FF0000"/>
          <w:kern w:val="0"/>
          <w:lang w:eastAsia="zh-CN"/>
        </w:rPr>
      </w:pPr>
      <w:r>
        <w:rPr>
          <w:rFonts w:hint="eastAsia" w:cs="宋体" w:asciiTheme="minorEastAsia" w:hAnsiTheme="minorEastAsia" w:eastAsiaTheme="minorEastAsia"/>
          <w:color w:val="FF0000"/>
          <w:kern w:val="0"/>
        </w:rPr>
        <w:t>2.本项目不接受联合体投标，不允许非主体非关键性工作分包，禁止转包，是否允许投标人选用进口产品参与投标以招标文件“第</w:t>
      </w:r>
      <w:r>
        <w:rPr>
          <w:rFonts w:hint="eastAsia" w:cs="宋体" w:asciiTheme="minorEastAsia" w:hAnsiTheme="minorEastAsia" w:eastAsiaTheme="minorEastAsia"/>
          <w:color w:val="FF0000"/>
          <w:kern w:val="0"/>
          <w:lang w:val="en-US" w:eastAsia="zh-CN"/>
        </w:rPr>
        <w:t>二</w:t>
      </w:r>
      <w:r>
        <w:rPr>
          <w:rFonts w:hint="eastAsia" w:cs="宋体" w:asciiTheme="minorEastAsia" w:hAnsiTheme="minorEastAsia" w:eastAsiaTheme="minorEastAsia"/>
          <w:color w:val="FF0000"/>
          <w:kern w:val="0"/>
        </w:rPr>
        <w:t xml:space="preserve">章 </w:t>
      </w:r>
      <w:r>
        <w:rPr>
          <w:rFonts w:hint="eastAsia" w:cs="宋体" w:asciiTheme="minorEastAsia" w:hAnsiTheme="minorEastAsia" w:eastAsiaTheme="minorEastAsia"/>
          <w:color w:val="FF0000"/>
          <w:kern w:val="0"/>
          <w:lang w:val="en-US" w:eastAsia="zh-CN"/>
        </w:rPr>
        <w:t>项目</w:t>
      </w:r>
      <w:r>
        <w:rPr>
          <w:rFonts w:hint="eastAsia" w:cs="宋体" w:asciiTheme="minorEastAsia" w:hAnsiTheme="minorEastAsia" w:eastAsiaTheme="minorEastAsia"/>
          <w:color w:val="FF0000"/>
          <w:kern w:val="0"/>
        </w:rPr>
        <w:t>需求书”为准（由供应商在《政府采购投标及履约承诺函》中作出声明）</w:t>
      </w:r>
      <w:r>
        <w:rPr>
          <w:rFonts w:hint="eastAsia" w:cs="宋体" w:asciiTheme="minorEastAsia" w:hAnsiTheme="minorEastAsia" w:eastAsiaTheme="minorEastAsia"/>
          <w:color w:val="FF0000"/>
          <w:kern w:val="0"/>
          <w:lang w:eastAsia="zh-CN"/>
        </w:rPr>
        <w:t>；</w:t>
      </w:r>
    </w:p>
    <w:p w14:paraId="223D0707">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3、参与本项目政府采购活动时不存在被有关部门禁止参与政府采购活动且在有效期内的情况（由供应商在《政府采购投标及履约承诺函》中作出声明）；</w:t>
      </w:r>
    </w:p>
    <w:p w14:paraId="6F875BDE">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4.具备《中华人民共和国政府采购法》第二十二条第一款的条件（由供应商在《政府采购投标及履约承诺函》中作出声明）；</w:t>
      </w:r>
    </w:p>
    <w:p w14:paraId="53D11455">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5.未被列入失信被执行人、重大税收违法案件当事人名单、政府采购严重违法失信行为记录名单（由供应商在《政府采购投标及履约承诺函》中作出声明）；</w:t>
      </w:r>
    </w:p>
    <w:p w14:paraId="60A7A10F">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6.不存在《深圳市财政局政府采购供应商信用信息管理办法》（深财规〔2023〕3号）列明的严重违法失信行为（由供应商在《政府采购投标及履约承诺函》中作出声明）；</w:t>
      </w:r>
    </w:p>
    <w:p w14:paraId="4F4E29F6">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7.为采购项目提供整体设计、规范编制或者项目管理、监理、检测等服务的供应商，不得再参加该采购项目的其他采购活动（由供应商在《政府采购投标及履约承诺函》中作出声明）；</w:t>
      </w:r>
    </w:p>
    <w:p w14:paraId="7B736EF3">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F558DA">
      <w:pPr>
        <w:wordWrap w:val="0"/>
        <w:spacing w:line="240" w:lineRule="auto"/>
        <w:ind w:firstLine="420" w:firstLineChars="200"/>
        <w:rPr>
          <w:rFonts w:hint="eastAsia"/>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14:paraId="2A53DFE8">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ascii="宋体" w:hAnsi="宋体"/>
        </w:rPr>
      </w:pPr>
      <w:r>
        <w:rPr>
          <w:rFonts w:hint="eastAsia" w:ascii="宋体" w:hAnsi="宋体" w:cs="宋体"/>
          <w:kern w:val="0"/>
          <w:szCs w:val="21"/>
        </w:rPr>
        <w:t>注：</w:t>
      </w:r>
      <w:r>
        <w:rPr>
          <w:rFonts w:hint="eastAsia" w:ascii="宋体" w:hAnsi="宋体"/>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1" w:name="OLE_LINK27"/>
    </w:p>
    <w:p w14:paraId="055F2EF2">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bookmarkEnd w:id="10"/>
    <w:bookmarkEnd w:id="11"/>
    <w:p w14:paraId="7931DE3C">
      <w:pPr>
        <w:keepNext w:val="0"/>
        <w:keepLines w:val="0"/>
        <w:pageBreakBefore w:val="0"/>
        <w:kinsoku/>
        <w:overflowPunct/>
        <w:topLinePunct w:val="0"/>
        <w:autoSpaceDE/>
        <w:autoSpaceDN/>
        <w:bidi w:val="0"/>
        <w:adjustRightInd/>
        <w:snapToGrid/>
        <w:spacing w:line="240" w:lineRule="auto"/>
        <w:textAlignment w:val="auto"/>
        <w:rPr>
          <w:rFonts w:ascii="宋体" w:hAnsi="宋体" w:cs="宋体"/>
          <w:b/>
          <w:color w:val="FF0000"/>
          <w:kern w:val="0"/>
          <w:szCs w:val="21"/>
          <w:highlight w:val="yellow"/>
        </w:rPr>
      </w:pPr>
    </w:p>
    <w:p w14:paraId="285417AD">
      <w:pPr>
        <w:bidi w:val="0"/>
        <w:rPr>
          <w:rFonts w:ascii="宋体" w:hAnsi="宋体" w:cs="宋体"/>
          <w:kern w:val="0"/>
          <w:szCs w:val="21"/>
        </w:rPr>
      </w:pPr>
      <w:r>
        <w:rPr>
          <w:rFonts w:hint="eastAsia"/>
          <w:b/>
          <w:sz w:val="22"/>
          <w:szCs w:val="18"/>
        </w:rPr>
        <w:t>完整公告内容详见：</w:t>
      </w:r>
      <w:bookmarkStart w:id="12" w:name="OLE_LINK3"/>
      <w:r>
        <w:rPr>
          <w:rFonts w:hint="eastAsia"/>
          <w:b/>
          <w:color w:val="FF0000"/>
          <w:sz w:val="22"/>
          <w:szCs w:val="18"/>
        </w:rPr>
        <w:t>深圳交易集团罗湖分公司官网https://lh.szexgrp.com/jyfw/zfcg-view.html?id=zfcg</w:t>
      </w:r>
      <w:bookmarkEnd w:id="9"/>
      <w:bookmarkEnd w:id="12"/>
      <w:r>
        <w:rPr>
          <w:rFonts w:ascii="宋体" w:hAnsi="宋体" w:cs="宋体"/>
          <w:kern w:val="0"/>
          <w:szCs w:val="21"/>
        </w:rPr>
        <w:br w:type="page"/>
      </w:r>
    </w:p>
    <w:p w14:paraId="5F4B1546">
      <w:pPr>
        <w:ind w:firstLine="420" w:firstLineChars="200"/>
        <w:rPr>
          <w:rFonts w:ascii="宋体" w:hAnsi="宋体" w:cs="宋体"/>
          <w:kern w:val="0"/>
          <w:szCs w:val="21"/>
        </w:rPr>
      </w:pPr>
    </w:p>
    <w:p w14:paraId="7C501AC3">
      <w:pPr>
        <w:pStyle w:val="7"/>
      </w:pPr>
      <w:r>
        <w:rPr>
          <w:rFonts w:hint="eastAsia"/>
        </w:rPr>
        <w:t>第二章  项目需求书</w:t>
      </w:r>
    </w:p>
    <w:p w14:paraId="3D266FE7">
      <w:pPr>
        <w:pStyle w:val="5"/>
        <w:jc w:val="center"/>
        <w:rPr>
          <w:rFonts w:ascii="黑体" w:eastAsia="黑体"/>
          <w:b w:val="0"/>
          <w:kern w:val="0"/>
          <w:sz w:val="24"/>
        </w:rPr>
      </w:pPr>
      <w:bookmarkStart w:id="13" w:name="_Toc128884461"/>
      <w:r>
        <w:rPr>
          <w:rFonts w:hint="eastAsia" w:ascii="黑体" w:eastAsia="黑体"/>
          <w:b w:val="0"/>
          <w:kern w:val="0"/>
          <w:sz w:val="24"/>
        </w:rPr>
        <w:t>一、</w:t>
      </w:r>
      <w:bookmarkEnd w:id="13"/>
      <w:r>
        <w:rPr>
          <w:rFonts w:hint="eastAsia" w:ascii="黑体" w:eastAsia="黑体"/>
          <w:b w:val="0"/>
          <w:kern w:val="0"/>
          <w:sz w:val="24"/>
        </w:rPr>
        <w:t>项目情况介绍</w:t>
      </w:r>
    </w:p>
    <w:p w14:paraId="0D24B9B5">
      <w:pPr>
        <w:pStyle w:val="6"/>
        <w:jc w:val="center"/>
        <w:rPr>
          <w:b w:val="0"/>
          <w:bCs w:val="0"/>
          <w:sz w:val="24"/>
          <w:szCs w:val="24"/>
        </w:rPr>
      </w:pPr>
      <w:r>
        <w:rPr>
          <w:rFonts w:hint="eastAsia"/>
          <w:b w:val="0"/>
          <w:bCs w:val="0"/>
          <w:sz w:val="24"/>
          <w:szCs w:val="24"/>
        </w:rPr>
        <w:t>（一）项目</w:t>
      </w:r>
      <w:bookmarkStart w:id="14" w:name="_Toc128884464"/>
      <w:r>
        <w:rPr>
          <w:rFonts w:hint="eastAsia"/>
          <w:b w:val="0"/>
          <w:bCs w:val="0"/>
          <w:sz w:val="24"/>
          <w:szCs w:val="24"/>
        </w:rPr>
        <w:t>概况</w:t>
      </w:r>
    </w:p>
    <w:p w14:paraId="2E05D559">
      <w:pPr>
        <w:pStyle w:val="3"/>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color w:val="000000"/>
          <w:szCs w:val="21"/>
        </w:rPr>
        <w:t>1、</w:t>
      </w:r>
      <w:r>
        <w:rPr>
          <w:rFonts w:hint="eastAsia"/>
        </w:rPr>
        <w:t>采购单位</w:t>
      </w:r>
      <w:r>
        <w:rPr>
          <w:rFonts w:hint="eastAsia"/>
          <w:lang w:eastAsia="zh-CN"/>
        </w:rPr>
        <w:t>：</w:t>
      </w:r>
      <w:r>
        <w:rPr>
          <w:rFonts w:hint="eastAsia"/>
          <w:u w:val="single"/>
          <w:lang w:eastAsia="zh-CN"/>
        </w:rPr>
        <w:t>深圳市罗湖区莲塘街道办事处</w:t>
      </w:r>
      <w:r>
        <w:rPr>
          <w:rFonts w:hint="eastAsia"/>
          <w:u w:val="single"/>
        </w:rPr>
        <w:t xml:space="preserve">         </w:t>
      </w:r>
    </w:p>
    <w:p w14:paraId="5232F0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宋体" w:hAnsi="宋体"/>
          <w:color w:val="000000"/>
          <w:szCs w:val="21"/>
        </w:rPr>
        <w:t>2、</w:t>
      </w:r>
      <w:r>
        <w:rPr>
          <w:rFonts w:hint="eastAsia"/>
        </w:rPr>
        <w:t>项目关键信息：</w:t>
      </w:r>
    </w:p>
    <w:p w14:paraId="50CD0A8D">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pPr>
      <w:r>
        <w:rPr>
          <w:rFonts w:hint="eastAsia" w:ascii="宋体" w:hAnsi="宋体"/>
          <w:snapToGrid w:val="0"/>
          <w:color w:val="FF0000"/>
          <w:kern w:val="0"/>
        </w:rPr>
        <w:t>（1）本项目预算金额：</w:t>
      </w:r>
      <w:r>
        <w:rPr>
          <w:rFonts w:hint="eastAsia" w:ascii="宋体" w:hAnsi="宋体"/>
          <w:snapToGrid w:val="0"/>
          <w:color w:val="FF0000"/>
          <w:kern w:val="0"/>
          <w:u w:val="single"/>
        </w:rPr>
        <w:t xml:space="preserve">     </w:t>
      </w:r>
      <w:r>
        <w:rPr>
          <w:rFonts w:hint="eastAsia" w:ascii="宋体" w:hAnsi="宋体"/>
          <w:snapToGrid w:val="0"/>
          <w:color w:val="FF0000"/>
          <w:kern w:val="0"/>
          <w:u w:val="single"/>
          <w:lang w:val="en-US" w:eastAsia="zh-CN"/>
        </w:rPr>
        <w:t>905000</w:t>
      </w:r>
      <w:r>
        <w:rPr>
          <w:rFonts w:hint="eastAsia" w:ascii="宋体" w:hAnsi="宋体"/>
          <w:snapToGrid w:val="0"/>
          <w:color w:val="FF0000"/>
          <w:kern w:val="0"/>
          <w:u w:val="single"/>
        </w:rPr>
        <w:t xml:space="preserve">    </w:t>
      </w:r>
      <w:r>
        <w:rPr>
          <w:rFonts w:hint="eastAsia" w:ascii="宋体" w:hAnsi="宋体"/>
          <w:snapToGrid w:val="0"/>
          <w:color w:val="FF0000"/>
          <w:kern w:val="0"/>
        </w:rPr>
        <w:t>元；</w:t>
      </w:r>
    </w:p>
    <w:p w14:paraId="49479B57">
      <w:pPr>
        <w:spacing w:line="360" w:lineRule="auto"/>
        <w:ind w:firstLine="840" w:firstLineChars="400"/>
        <w:rPr>
          <w:rStyle w:val="45"/>
        </w:rPr>
      </w:pPr>
      <w:r>
        <w:rPr>
          <w:rFonts w:hint="eastAsia"/>
          <w:color w:val="FF0000"/>
          <w:szCs w:val="21"/>
        </w:rPr>
        <w:t>★</w:t>
      </w:r>
      <w:r>
        <w:rPr>
          <w:rFonts w:hint="eastAsia" w:ascii="宋体" w:hAnsi="宋体"/>
          <w:snapToGrid w:val="0"/>
          <w:color w:val="FF0000"/>
          <w:kern w:val="0"/>
        </w:rPr>
        <w:t>（2）本项目服务期限：</w:t>
      </w:r>
      <w:r>
        <w:rPr>
          <w:rFonts w:hint="eastAsia" w:ascii="宋体" w:hAnsi="宋体"/>
          <w:snapToGrid w:val="0"/>
          <w:color w:val="FF0000"/>
          <w:kern w:val="0"/>
          <w:u w:val="single"/>
          <w:lang w:val="en-US" w:eastAsia="zh-CN"/>
        </w:rPr>
        <w:t>自合同签订之日起一年</w:t>
      </w:r>
      <w:r>
        <w:rPr>
          <w:rFonts w:hint="eastAsia" w:ascii="宋体" w:hAnsi="宋体"/>
          <w:snapToGrid w:val="0"/>
          <w:color w:val="FF0000"/>
          <w:kern w:val="0"/>
        </w:rPr>
        <w:t>。</w:t>
      </w:r>
      <w:r>
        <w:rPr>
          <w:rFonts w:hint="eastAsia" w:ascii="宋体" w:hAnsi="宋体"/>
          <w:color w:val="FF0000"/>
        </w:rPr>
        <w:t>本项目为长期服务项目，长期服务政府采购合同履行期限最长不得超过三十六个月。如甲方对履约情况不满意，甲方不再续约。</w:t>
      </w:r>
    </w:p>
    <w:p w14:paraId="1A1F142D">
      <w:pPr>
        <w:jc w:val="center"/>
        <w:rPr>
          <w:b/>
        </w:rPr>
      </w:pPr>
      <w:r>
        <w:rPr>
          <w:rFonts w:hint="eastAsia"/>
          <w:b/>
        </w:rPr>
        <w:t>（二）实质性条款</w:t>
      </w:r>
    </w:p>
    <w:p w14:paraId="02290902">
      <w:pPr>
        <w:jc w:val="center"/>
        <w:rPr>
          <w:b/>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0D95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14:paraId="5839C5BF">
            <w:pPr>
              <w:jc w:val="center"/>
              <w:rPr>
                <w:rFonts w:ascii="宋体" w:hAnsi="宋体"/>
                <w:szCs w:val="21"/>
              </w:rPr>
            </w:pPr>
            <w:r>
              <w:rPr>
                <w:rFonts w:ascii="宋体" w:hAnsi="宋体"/>
                <w:szCs w:val="21"/>
              </w:rPr>
              <w:t>序号</w:t>
            </w:r>
          </w:p>
        </w:tc>
        <w:tc>
          <w:tcPr>
            <w:tcW w:w="7513" w:type="dxa"/>
          </w:tcPr>
          <w:p w14:paraId="628C71CA">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750F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1361D91">
            <w:pPr>
              <w:jc w:val="center"/>
              <w:rPr>
                <w:rFonts w:ascii="宋体" w:hAnsi="宋体"/>
                <w:szCs w:val="21"/>
              </w:rPr>
            </w:pPr>
            <w:r>
              <w:rPr>
                <w:rFonts w:hint="eastAsia" w:ascii="宋体" w:hAnsi="宋体"/>
                <w:szCs w:val="21"/>
              </w:rPr>
              <w:t>1</w:t>
            </w:r>
          </w:p>
        </w:tc>
        <w:tc>
          <w:tcPr>
            <w:tcW w:w="7513" w:type="dxa"/>
          </w:tcPr>
          <w:p w14:paraId="64A3B321">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619A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1C81B2C">
            <w:pPr>
              <w:jc w:val="center"/>
              <w:rPr>
                <w:rFonts w:ascii="宋体" w:hAnsi="宋体"/>
                <w:szCs w:val="21"/>
              </w:rPr>
            </w:pPr>
            <w:r>
              <w:rPr>
                <w:rFonts w:ascii="宋体" w:hAnsi="宋体"/>
                <w:szCs w:val="21"/>
              </w:rPr>
              <w:t>2</w:t>
            </w:r>
          </w:p>
        </w:tc>
        <w:tc>
          <w:tcPr>
            <w:tcW w:w="7513" w:type="dxa"/>
          </w:tcPr>
          <w:p w14:paraId="0B253BD7">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完全满足本项目★标记条款的要求。</w:t>
            </w:r>
          </w:p>
        </w:tc>
      </w:tr>
    </w:tbl>
    <w:p w14:paraId="198DB63B">
      <w:pPr>
        <w:rPr>
          <w:b/>
        </w:rPr>
      </w:pPr>
      <w:r>
        <w:rPr>
          <w:rFonts w:hint="eastAsia"/>
          <w:b/>
        </w:rPr>
        <w:t>注：上表所列内容为不可负偏离条款，负偏离将视为未实质性满足招标文件要求作投标无效处理。</w:t>
      </w:r>
    </w:p>
    <w:p w14:paraId="61866566">
      <w:pPr>
        <w:pStyle w:val="2"/>
        <w:spacing w:line="360" w:lineRule="auto"/>
        <w:ind w:left="0" w:leftChars="0"/>
      </w:pPr>
    </w:p>
    <w:p w14:paraId="5C8BAD2A">
      <w:pPr>
        <w:pStyle w:val="5"/>
        <w:jc w:val="center"/>
        <w:rPr>
          <w:rFonts w:ascii="黑体" w:eastAsia="黑体"/>
          <w:b w:val="0"/>
          <w:kern w:val="0"/>
          <w:sz w:val="24"/>
        </w:rPr>
      </w:pPr>
      <w:r>
        <w:rPr>
          <w:rFonts w:hint="eastAsia" w:ascii="黑体" w:eastAsia="黑体"/>
          <w:b w:val="0"/>
          <w:kern w:val="0"/>
          <w:sz w:val="24"/>
        </w:rPr>
        <w:t>二、项目技术及管理要求</w:t>
      </w:r>
    </w:p>
    <w:p w14:paraId="186DC69F">
      <w:pPr>
        <w:ind w:firstLine="420" w:firstLineChars="200"/>
        <w:rPr>
          <w:rFonts w:ascii="Times New Roman" w:hAnsi="Times New Roman" w:eastAsia="宋体" w:cs="Times New Roman"/>
        </w:rPr>
      </w:pPr>
      <w:bookmarkStart w:id="15" w:name="bookmark3"/>
      <w:r>
        <w:rPr>
          <w:rFonts w:hint="eastAsia" w:ascii="Times New Roman" w:hAnsi="Times New Roman" w:eastAsia="宋体" w:cs="Times New Roman"/>
        </w:rPr>
        <w:t>深圳市罗湖区莲塘街道办事处位于罗湖区莲塘街道国威路松源大厦二楼，202</w:t>
      </w:r>
      <w:r>
        <w:rPr>
          <w:rFonts w:hint="eastAsia" w:cs="Times New Roman"/>
          <w:lang w:val="en-US" w:eastAsia="zh-CN"/>
        </w:rPr>
        <w:t>6</w:t>
      </w:r>
      <w:r>
        <w:rPr>
          <w:rFonts w:ascii="Times New Roman" w:hAnsi="Times New Roman" w:eastAsia="宋体" w:cs="Times New Roman"/>
        </w:rPr>
        <w:t>年</w:t>
      </w:r>
      <w:r>
        <w:rPr>
          <w:rFonts w:hint="eastAsia" w:ascii="Times New Roman" w:hAnsi="Times New Roman" w:eastAsia="宋体" w:cs="Times New Roman"/>
        </w:rPr>
        <w:t>莲塘</w:t>
      </w:r>
      <w:r>
        <w:rPr>
          <w:rFonts w:ascii="Times New Roman" w:hAnsi="Times New Roman" w:eastAsia="宋体" w:cs="Times New Roman"/>
        </w:rPr>
        <w:t>街道机关食堂购买服务</w:t>
      </w:r>
      <w:r>
        <w:rPr>
          <w:rFonts w:hint="eastAsia" w:ascii="Times New Roman" w:hAnsi="Times New Roman" w:eastAsia="宋体" w:cs="Times New Roman"/>
        </w:rPr>
        <w:t>项目</w:t>
      </w:r>
      <w:r>
        <w:rPr>
          <w:rFonts w:ascii="Times New Roman" w:hAnsi="Times New Roman" w:eastAsia="宋体" w:cs="Times New Roman"/>
          <w:lang w:val="en"/>
        </w:rPr>
        <w:t>主要内容</w:t>
      </w:r>
      <w:r>
        <w:rPr>
          <w:rFonts w:hint="eastAsia" w:ascii="Times New Roman" w:hAnsi="Times New Roman" w:eastAsia="宋体" w:cs="Times New Roman"/>
        </w:rPr>
        <w:t>为在约定的期限内，</w:t>
      </w:r>
      <w:r>
        <w:rPr>
          <w:rFonts w:ascii="Times New Roman" w:hAnsi="Times New Roman" w:eastAsia="宋体" w:cs="Times New Roman"/>
          <w:lang w:val="en"/>
        </w:rPr>
        <w:t>由</w:t>
      </w:r>
      <w:r>
        <w:rPr>
          <w:rFonts w:hint="eastAsia" w:ascii="Times New Roman" w:hAnsi="Times New Roman" w:eastAsia="宋体" w:cs="Times New Roman"/>
        </w:rPr>
        <w:t>招标人提供食材，中标供应商安排人员于约定的餐饮服务时间及地点为招标人的工作人员提供早餐、中餐以及特殊状况下的应急供餐保障服务。以下招标人简称甲方，中标供应商简称乙方。</w:t>
      </w:r>
    </w:p>
    <w:p w14:paraId="30164E84">
      <w:pPr>
        <w:widowControl w:val="0"/>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0B9B8819">
      <w:pPr>
        <w:widowControl w:val="0"/>
        <w:spacing w:after="120" w:line="360" w:lineRule="exact"/>
        <w:ind w:left="0" w:leftChars="0" w:firstLine="0" w:firstLineChars="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一、总体要求</w:t>
      </w:r>
    </w:p>
    <w:bookmarkEnd w:id="15"/>
    <w:p w14:paraId="1E5A7F34">
      <w:pPr>
        <w:rPr>
          <w:rFonts w:ascii="Times New Roman" w:hAnsi="Times New Roman" w:eastAsia="宋体" w:cs="Times New Roman"/>
        </w:rPr>
      </w:pPr>
      <w:r>
        <w:rPr>
          <w:rFonts w:hint="eastAsia" w:ascii="Times New Roman" w:hAnsi="Times New Roman" w:eastAsia="宋体" w:cs="Times New Roman"/>
        </w:rPr>
        <w:t>采购人（以下简称甲方）、中标供应商（以下简称乙方）</w:t>
      </w:r>
    </w:p>
    <w:p w14:paraId="624CEB5A">
      <w:pPr>
        <w:rPr>
          <w:rFonts w:ascii="Times New Roman" w:hAnsi="Times New Roman" w:eastAsia="宋体" w:cs="Times New Roman"/>
        </w:rPr>
      </w:pPr>
      <w:r>
        <w:rPr>
          <w:rFonts w:hint="eastAsia" w:ascii="Times New Roman" w:hAnsi="Times New Roman" w:eastAsia="宋体" w:cs="Times New Roman"/>
        </w:rPr>
        <w:t>一、主要设备</w:t>
      </w:r>
    </w:p>
    <w:p w14:paraId="351E4A36">
      <w:pPr>
        <w:rPr>
          <w:rFonts w:ascii="Times New Roman" w:hAnsi="Times New Roman" w:eastAsia="宋体" w:cs="Times New Roman"/>
        </w:rPr>
      </w:pPr>
      <w:r>
        <w:rPr>
          <w:rFonts w:hint="eastAsia" w:ascii="Times New Roman" w:hAnsi="Times New Roman" w:eastAsia="宋体" w:cs="Times New Roman"/>
        </w:rPr>
        <w:t>饭堂设备及用具由甲方免费提供，饭堂设备非自然损耗（如丢失、人为损坏等）由乙方赔偿。</w:t>
      </w:r>
    </w:p>
    <w:p w14:paraId="754CC726">
      <w:pPr>
        <w:rPr>
          <w:rFonts w:ascii="Times New Roman" w:hAnsi="Times New Roman" w:eastAsia="宋体" w:cs="Times New Roman"/>
        </w:rPr>
      </w:pPr>
      <w:r>
        <w:rPr>
          <w:rFonts w:hint="eastAsia" w:ascii="Times New Roman" w:hAnsi="Times New Roman" w:eastAsia="宋体" w:cs="Times New Roman"/>
        </w:rPr>
        <w:t>二、服务方式</w:t>
      </w:r>
    </w:p>
    <w:p w14:paraId="6E409FC8">
      <w:pPr>
        <w:rPr>
          <w:rFonts w:ascii="Times New Roman" w:hAnsi="Times New Roman" w:eastAsia="宋体" w:cs="Times New Roman"/>
        </w:rPr>
      </w:pPr>
      <w:r>
        <w:rPr>
          <w:rFonts w:hint="eastAsia" w:ascii="Times New Roman" w:hAnsi="Times New Roman" w:eastAsia="宋体" w:cs="Times New Roman"/>
        </w:rPr>
        <w:t>乙方委派厨师等9名工作人员对甲方饭堂提供服务。每日使用的农副产品等原材料由甲方采购。乙方根据菜谱每日向甲方提供原材料采购数量及规格、型号、品牌。乙方每天为甲方饭堂提供早、午餐的餐饮制作及服务，具体的就餐形式根据甲方的实际要求确定。</w:t>
      </w:r>
    </w:p>
    <w:p w14:paraId="0501C71F">
      <w:pPr>
        <w:rPr>
          <w:rFonts w:ascii="Times New Roman" w:hAnsi="Times New Roman" w:eastAsia="宋体" w:cs="Times New Roman"/>
        </w:rPr>
      </w:pPr>
      <w:r>
        <w:rPr>
          <w:rFonts w:hint="eastAsia" w:ascii="Times New Roman" w:hAnsi="Times New Roman" w:eastAsia="宋体" w:cs="Times New Roman"/>
        </w:rPr>
        <w:t>甲乙双方签订合同后，乙方按甲方要求的时间进驻甲方工作场地，向甲方提供餐饮服务。</w:t>
      </w:r>
    </w:p>
    <w:p w14:paraId="68E8BC1E">
      <w:pPr>
        <w:rPr>
          <w:rFonts w:ascii="Times New Roman" w:hAnsi="Times New Roman" w:eastAsia="宋体" w:cs="Times New Roman"/>
        </w:rPr>
      </w:pPr>
      <w:r>
        <w:rPr>
          <w:rFonts w:hint="eastAsia" w:ascii="Times New Roman" w:hAnsi="Times New Roman" w:eastAsia="宋体" w:cs="Times New Roman"/>
        </w:rPr>
        <w:t>三、用餐要求</w:t>
      </w:r>
    </w:p>
    <w:p w14:paraId="23A2F03A">
      <w:pPr>
        <w:rPr>
          <w:rFonts w:ascii="Times New Roman" w:hAnsi="Times New Roman" w:eastAsia="宋体" w:cs="Times New Roman"/>
        </w:rPr>
      </w:pPr>
      <w:r>
        <w:rPr>
          <w:rFonts w:hint="eastAsia" w:ascii="Times New Roman" w:hAnsi="Times New Roman" w:eastAsia="宋体" w:cs="Times New Roman"/>
        </w:rPr>
        <w:t>（1）早餐供应：早餐自选餐：</w:t>
      </w:r>
    </w:p>
    <w:p w14:paraId="74F357FD">
      <w:pPr>
        <w:rPr>
          <w:rFonts w:ascii="Times New Roman" w:hAnsi="Times New Roman" w:eastAsia="宋体" w:cs="Times New Roman"/>
        </w:rPr>
      </w:pPr>
      <w:r>
        <w:rPr>
          <w:rFonts w:hint="eastAsia" w:ascii="Times New Roman" w:hAnsi="Times New Roman" w:eastAsia="宋体" w:cs="Times New Roman"/>
        </w:rPr>
        <w:t>品种：总共提供6种以上品种供员工选择，主要包括：包点、各式炒（汤）粉面类、蛋类、小菜、粥或豆浆、粗粮、青菜等。</w:t>
      </w:r>
    </w:p>
    <w:p w14:paraId="108C0175">
      <w:pPr>
        <w:rPr>
          <w:rFonts w:ascii="Times New Roman" w:hAnsi="Times New Roman" w:eastAsia="宋体" w:cs="Times New Roman"/>
        </w:rPr>
      </w:pPr>
      <w:r>
        <w:rPr>
          <w:rFonts w:hint="eastAsia" w:ascii="Times New Roman" w:hAnsi="Times New Roman" w:eastAsia="宋体" w:cs="Times New Roman"/>
        </w:rPr>
        <w:t>（2）中餐供应自选套餐：</w:t>
      </w:r>
    </w:p>
    <w:p w14:paraId="4ED33892">
      <w:pPr>
        <w:rPr>
          <w:rFonts w:ascii="Times New Roman" w:hAnsi="Times New Roman" w:eastAsia="宋体" w:cs="Times New Roman"/>
        </w:rPr>
      </w:pPr>
      <w:r>
        <w:rPr>
          <w:rFonts w:hint="eastAsia" w:ascii="Times New Roman" w:hAnsi="Times New Roman" w:eastAsia="宋体" w:cs="Times New Roman"/>
        </w:rPr>
        <w:t>品种：中餐提供6种菜品供员工选择，主要包括：荤菜3种、素菜、老火汤和米饭、粥等。</w:t>
      </w:r>
    </w:p>
    <w:p w14:paraId="67D4B819">
      <w:pPr>
        <w:rPr>
          <w:rFonts w:ascii="Times New Roman" w:hAnsi="Times New Roman" w:eastAsia="宋体" w:cs="Times New Roman"/>
        </w:rPr>
      </w:pPr>
      <w:r>
        <w:rPr>
          <w:rFonts w:hint="eastAsia" w:ascii="Times New Roman" w:hAnsi="Times New Roman" w:eastAsia="宋体" w:cs="Times New Roman"/>
        </w:rPr>
        <w:t>（3）就餐时间： 早餐 08：</w:t>
      </w:r>
      <w:r>
        <w:rPr>
          <w:rFonts w:hint="eastAsia" w:cs="Times New Roman"/>
          <w:lang w:val="en-US" w:eastAsia="zh-CN"/>
        </w:rPr>
        <w:t>0</w:t>
      </w:r>
      <w:r>
        <w:rPr>
          <w:rFonts w:hint="eastAsia" w:ascii="Times New Roman" w:hAnsi="Times New Roman" w:eastAsia="宋体" w:cs="Times New Roman"/>
        </w:rPr>
        <w:t>0- 09：00 、中餐 12：00-12：30</w:t>
      </w:r>
    </w:p>
    <w:p w14:paraId="06EED1E9">
      <w:pPr>
        <w:rPr>
          <w:rFonts w:ascii="Times New Roman" w:hAnsi="Times New Roman" w:eastAsia="宋体" w:cs="Times New Roman"/>
        </w:rPr>
      </w:pPr>
      <w:r>
        <w:rPr>
          <w:rFonts w:hint="eastAsia" w:ascii="Times New Roman" w:hAnsi="Times New Roman" w:eastAsia="宋体" w:cs="Times New Roman"/>
        </w:rPr>
        <w:t>每星期提供一次糖水（5-10月），平日的晚餐和非工作日一般不提供，甲方因特殊情况有要求提供的除外。</w:t>
      </w:r>
    </w:p>
    <w:p w14:paraId="7BFADE53">
      <w:pPr>
        <w:rPr>
          <w:rFonts w:ascii="Times New Roman" w:hAnsi="Times New Roman" w:eastAsia="宋体" w:cs="Times New Roman"/>
        </w:rPr>
      </w:pPr>
      <w:r>
        <w:rPr>
          <w:rFonts w:hint="eastAsia" w:ascii="Times New Roman" w:hAnsi="Times New Roman" w:eastAsia="宋体" w:cs="Times New Roman"/>
        </w:rPr>
        <w:t>四、服务和投诉</w:t>
      </w:r>
    </w:p>
    <w:p w14:paraId="2D9112F2">
      <w:pPr>
        <w:rPr>
          <w:rFonts w:ascii="Times New Roman" w:hAnsi="Times New Roman" w:eastAsia="宋体" w:cs="Times New Roman"/>
        </w:rPr>
      </w:pPr>
      <w:r>
        <w:rPr>
          <w:rFonts w:hint="eastAsia" w:ascii="Times New Roman" w:hAnsi="Times New Roman" w:eastAsia="宋体" w:cs="Times New Roman"/>
        </w:rPr>
        <w:t>1、乙方承诺提供良好的服务，保证甲方干部、职工综合满意度在80%以上，并努力逐步提高其满意度。</w:t>
      </w:r>
    </w:p>
    <w:p w14:paraId="0527423F">
      <w:pPr>
        <w:rPr>
          <w:rFonts w:ascii="Times New Roman" w:hAnsi="Times New Roman" w:eastAsia="宋体" w:cs="Times New Roman"/>
        </w:rPr>
      </w:pPr>
      <w:r>
        <w:rPr>
          <w:rFonts w:hint="eastAsia" w:ascii="Times New Roman" w:hAnsi="Times New Roman" w:eastAsia="宋体" w:cs="Times New Roman"/>
        </w:rPr>
        <w:t xml:space="preserve"> 2、乙方供应的饭菜必须使用保温设施，并确保饭、汤、菜的食用温度。</w:t>
      </w:r>
    </w:p>
    <w:p w14:paraId="7654D777">
      <w:pPr>
        <w:rPr>
          <w:rFonts w:ascii="Times New Roman" w:hAnsi="Times New Roman" w:eastAsia="宋体" w:cs="Times New Roman"/>
        </w:rPr>
      </w:pPr>
      <w:r>
        <w:rPr>
          <w:rFonts w:hint="eastAsia" w:ascii="Times New Roman" w:hAnsi="Times New Roman" w:eastAsia="宋体" w:cs="Times New Roman"/>
        </w:rPr>
        <w:t>3、乙方应接受就餐人员的投诉和批评，为甲方提供保质保量、优质快捷的服务；广泛搜集并整理就餐人员的建议和意见，尽量满足大多数就餐者的口味、品种。</w:t>
      </w:r>
    </w:p>
    <w:p w14:paraId="5B255A41">
      <w:pPr>
        <w:rPr>
          <w:rFonts w:ascii="Times New Roman" w:hAnsi="Times New Roman" w:eastAsia="宋体" w:cs="Times New Roman"/>
        </w:rPr>
      </w:pPr>
      <w:r>
        <w:rPr>
          <w:rFonts w:hint="eastAsia" w:ascii="Times New Roman" w:hAnsi="Times New Roman" w:eastAsia="宋体" w:cs="Times New Roman"/>
        </w:rPr>
        <w:t xml:space="preserve"> 五、日常采购及核算方式</w:t>
      </w:r>
    </w:p>
    <w:p w14:paraId="28983727">
      <w:pPr>
        <w:rPr>
          <w:rFonts w:hint="eastAsia" w:ascii="Times New Roman" w:hAnsi="Times New Roman" w:eastAsia="宋体" w:cs="Times New Roman"/>
        </w:rPr>
      </w:pPr>
      <w:r>
        <w:rPr>
          <w:rFonts w:hint="eastAsia" w:ascii="Times New Roman" w:hAnsi="Times New Roman" w:eastAsia="宋体" w:cs="Times New Roman"/>
        </w:rPr>
        <w:t>日常用餐：乙方主管每周四将下周的餐谱定好 ，交由甲方饭堂监管人员修改审定，并按餐谱定购配送原材料。需甲方补充物料，其清单交甲方后勤人员向供货商订购；每天实际用量有变化的，乙方主管应及时通知后勤人员实际订购量以节约资源，订购物料当天未使用完毕的，可将物料交回后勤人员保存核销，不可保存物料作剩菜处理。后勤人员根据就餐人次核算上月用餐成本，交甲方分管饭堂领导审批并通知乙方主管作成本控制参考。</w:t>
      </w:r>
    </w:p>
    <w:p w14:paraId="69084B38">
      <w:pPr>
        <w:pStyle w:val="2"/>
        <w:ind w:left="0" w:leftChars="0" w:firstLine="0" w:firstLineChars="0"/>
      </w:pPr>
      <w:r>
        <w:rPr>
          <w:rFonts w:hint="eastAsia"/>
        </w:rPr>
        <w:t>付款方式：合同价款按月支付，采购人根据中标人的付款申请每月支付一次，实际支付金额按采购人根据考核扣除违约款项后的剩余金额支付。采购人收到中标人出具的增值税电子发票后，于10个工作日内将服务款项汇入中标人指定账户内。采购人按照财政支付程序支付，因国库支付系统原因延迟到账的，不计为违约责任。</w:t>
      </w:r>
    </w:p>
    <w:p w14:paraId="1DDA8D31">
      <w:pPr>
        <w:rPr>
          <w:rFonts w:ascii="Times New Roman" w:hAnsi="Times New Roman" w:eastAsia="宋体" w:cs="Times New Roman"/>
        </w:rPr>
      </w:pPr>
      <w:r>
        <w:rPr>
          <w:rFonts w:hint="eastAsia" w:ascii="Times New Roman" w:hAnsi="Times New Roman" w:eastAsia="宋体" w:cs="Times New Roman"/>
        </w:rPr>
        <w:t>六、双方的权利和义务</w:t>
      </w:r>
    </w:p>
    <w:p w14:paraId="1F93F572">
      <w:pPr>
        <w:rPr>
          <w:rFonts w:ascii="Times New Roman" w:hAnsi="Times New Roman" w:eastAsia="宋体" w:cs="Times New Roman"/>
        </w:rPr>
      </w:pPr>
      <w:r>
        <w:rPr>
          <w:rFonts w:hint="eastAsia" w:ascii="Times New Roman" w:hAnsi="Times New Roman" w:eastAsia="宋体" w:cs="Times New Roman"/>
        </w:rPr>
        <w:t>1、甲方权利</w:t>
      </w:r>
    </w:p>
    <w:p w14:paraId="116EB063">
      <w:pPr>
        <w:rPr>
          <w:rFonts w:ascii="Times New Roman" w:hAnsi="Times New Roman" w:eastAsia="宋体" w:cs="Times New Roman"/>
        </w:rPr>
      </w:pPr>
      <w:r>
        <w:rPr>
          <w:rFonts w:hint="eastAsia" w:ascii="Times New Roman" w:hAnsi="Times New Roman" w:eastAsia="宋体" w:cs="Times New Roman"/>
        </w:rPr>
        <w:t>（1）甲方委托乙方对饭堂进行餐饮管理，甲方负责监督、协调乙方服务餐饮项目，执行合同中甲方权利和义务。</w:t>
      </w:r>
    </w:p>
    <w:p w14:paraId="14BB304F">
      <w:pPr>
        <w:rPr>
          <w:rFonts w:ascii="Times New Roman" w:hAnsi="Times New Roman" w:eastAsia="宋体" w:cs="Times New Roman"/>
        </w:rPr>
      </w:pPr>
      <w:r>
        <w:rPr>
          <w:rFonts w:hint="eastAsia" w:ascii="Times New Roman" w:hAnsi="Times New Roman" w:eastAsia="宋体" w:cs="Times New Roman"/>
        </w:rPr>
        <w:t xml:space="preserve"> （2）按本合同有关规定及国家有关法律、法规、规章的规定和政府规范性文件、行业标准，以及乙方的各项承诺，对乙方食品的质量、卫生、服务质量、安全和现场人员的管理等方面全面监督，并有权根据具体情况对乙方违约行为，要求乙方承担相应的违约责任，有权建议有关部门对其进行行政处罚。</w:t>
      </w:r>
    </w:p>
    <w:p w14:paraId="31EB371B">
      <w:pPr>
        <w:rPr>
          <w:rFonts w:ascii="Times New Roman" w:hAnsi="Times New Roman" w:eastAsia="宋体" w:cs="Times New Roman"/>
        </w:rPr>
      </w:pPr>
      <w:r>
        <w:rPr>
          <w:rFonts w:hint="eastAsia" w:ascii="Times New Roman" w:hAnsi="Times New Roman" w:eastAsia="宋体" w:cs="Times New Roman"/>
        </w:rPr>
        <w:t>（3）甲方有权要求乙方提供有效的工作人员健康证、卫生知识培训合格证等证件，以及各种经营手续，并可随时抽查，经检查没有健康证的员工，有权要求乙方更换。</w:t>
      </w:r>
    </w:p>
    <w:p w14:paraId="34FC9B59">
      <w:pPr>
        <w:rPr>
          <w:rFonts w:ascii="Times New Roman" w:hAnsi="Times New Roman" w:eastAsia="宋体" w:cs="Times New Roman"/>
        </w:rPr>
      </w:pPr>
      <w:r>
        <w:rPr>
          <w:rFonts w:hint="eastAsia" w:ascii="Times New Roman" w:hAnsi="Times New Roman" w:eastAsia="宋体" w:cs="Times New Roman"/>
        </w:rPr>
        <w:t>（4）甲方有权对乙方管理和生产服务人员进行管理和监督，并对不服从管理的有关人员有权建议乙方处理，并立即更换。</w:t>
      </w:r>
    </w:p>
    <w:p w14:paraId="094D6E1A">
      <w:pPr>
        <w:rPr>
          <w:rFonts w:ascii="Times New Roman" w:hAnsi="Times New Roman" w:eastAsia="宋体" w:cs="Times New Roman"/>
        </w:rPr>
      </w:pPr>
      <w:r>
        <w:rPr>
          <w:rFonts w:hint="eastAsia" w:ascii="Times New Roman" w:hAnsi="Times New Roman" w:eastAsia="宋体" w:cs="Times New Roman"/>
        </w:rPr>
        <w:t>（5）甲方有权要求乙方禁止使用香精、糖精、味精等食品添加剂。</w:t>
      </w:r>
    </w:p>
    <w:p w14:paraId="11517B4E">
      <w:pPr>
        <w:rPr>
          <w:rFonts w:ascii="Times New Roman" w:hAnsi="Times New Roman" w:eastAsia="宋体" w:cs="Times New Roman"/>
        </w:rPr>
      </w:pPr>
      <w:r>
        <w:rPr>
          <w:rFonts w:hint="eastAsia" w:ascii="Times New Roman" w:hAnsi="Times New Roman" w:eastAsia="宋体" w:cs="Times New Roman"/>
        </w:rPr>
        <w:t>2、甲方义务</w:t>
      </w:r>
    </w:p>
    <w:p w14:paraId="0D4D9DDE">
      <w:pPr>
        <w:rPr>
          <w:rFonts w:ascii="Times New Roman" w:hAnsi="Times New Roman" w:eastAsia="宋体" w:cs="Times New Roman"/>
        </w:rPr>
      </w:pPr>
      <w:r>
        <w:rPr>
          <w:rFonts w:hint="eastAsia" w:ascii="Times New Roman" w:hAnsi="Times New Roman" w:eastAsia="宋体" w:cs="Times New Roman"/>
        </w:rPr>
        <w:t>（1）负责饭堂空调、消防设施、与建筑物本体有关的维护、维修。</w:t>
      </w:r>
    </w:p>
    <w:p w14:paraId="25772A6E">
      <w:pPr>
        <w:rPr>
          <w:rFonts w:ascii="Times New Roman" w:hAnsi="Times New Roman" w:eastAsia="宋体" w:cs="Times New Roman"/>
        </w:rPr>
      </w:pPr>
      <w:r>
        <w:rPr>
          <w:rFonts w:hint="eastAsia" w:ascii="Times New Roman" w:hAnsi="Times New Roman" w:eastAsia="宋体" w:cs="Times New Roman"/>
        </w:rPr>
        <w:t xml:space="preserve">（2）负责提供各餐饮项目装修完毕的就餐厅场地、全套厨房设备、餐桌椅和餐厨用具、厨房、餐厅的低值易耗品（如纸巾、清洁剂等），提供空调，水、电、煤气开通，并支付水电燃料费用。     </w:t>
      </w:r>
    </w:p>
    <w:p w14:paraId="1CD954C5">
      <w:pPr>
        <w:rPr>
          <w:rFonts w:hint="eastAsia" w:ascii="Times New Roman" w:hAnsi="Times New Roman" w:eastAsia="宋体" w:cs="Times New Roman"/>
        </w:rPr>
      </w:pPr>
      <w:r>
        <w:rPr>
          <w:rFonts w:hint="eastAsia" w:ascii="Times New Roman" w:hAnsi="Times New Roman" w:eastAsia="宋体" w:cs="Times New Roman"/>
        </w:rPr>
        <w:t>（3）负责就餐人员意见的征询和民意调查工作。</w:t>
      </w:r>
    </w:p>
    <w:p w14:paraId="46F19472">
      <w:pPr>
        <w:rPr>
          <w:rFonts w:ascii="Times New Roman" w:hAnsi="Times New Roman" w:eastAsia="宋体" w:cs="Times New Roman"/>
        </w:rPr>
      </w:pPr>
      <w:r>
        <w:rPr>
          <w:rFonts w:hint="eastAsia" w:ascii="Times New Roman" w:hAnsi="Times New Roman" w:eastAsia="宋体" w:cs="Times New Roman"/>
        </w:rPr>
        <w:t>（4）负责对乙方的服务质量进行监督检查工作。按合同规定，每月按时向乙方给付服务费用。</w:t>
      </w:r>
    </w:p>
    <w:p w14:paraId="6E4AB909">
      <w:pPr>
        <w:rPr>
          <w:rFonts w:ascii="Times New Roman" w:hAnsi="Times New Roman" w:eastAsia="宋体" w:cs="Times New Roman"/>
        </w:rPr>
      </w:pPr>
      <w:r>
        <w:rPr>
          <w:rFonts w:hint="eastAsia" w:ascii="Times New Roman" w:hAnsi="Times New Roman" w:eastAsia="宋体" w:cs="Times New Roman"/>
        </w:rPr>
        <w:t>（5）除乙方组织员工每年至少一次的体检外，甲方在认为有必要之情况下，组织乙方员工定期或不定期进行体检（费用由甲方承担）。</w:t>
      </w:r>
    </w:p>
    <w:p w14:paraId="408EEA0D">
      <w:pPr>
        <w:rPr>
          <w:rFonts w:ascii="Times New Roman" w:hAnsi="Times New Roman" w:eastAsia="宋体" w:cs="Times New Roman"/>
        </w:rPr>
      </w:pPr>
      <w:r>
        <w:rPr>
          <w:rFonts w:hint="eastAsia" w:ascii="Times New Roman" w:hAnsi="Times New Roman" w:eastAsia="宋体" w:cs="Times New Roman"/>
        </w:rPr>
        <w:t>（6）负责购买餐厅的第三者责任险及公共意外险，确保就餐人员的意外安全保障。</w:t>
      </w:r>
    </w:p>
    <w:p w14:paraId="4D917013">
      <w:pPr>
        <w:rPr>
          <w:rFonts w:ascii="Times New Roman" w:hAnsi="Times New Roman" w:eastAsia="宋体" w:cs="Times New Roman"/>
        </w:rPr>
      </w:pPr>
      <w:r>
        <w:rPr>
          <w:rFonts w:hint="eastAsia" w:ascii="Times New Roman" w:hAnsi="Times New Roman" w:eastAsia="宋体" w:cs="Times New Roman"/>
        </w:rPr>
        <w:t>3、乙方的权利</w:t>
      </w:r>
    </w:p>
    <w:p w14:paraId="199E0C2C">
      <w:pPr>
        <w:rPr>
          <w:rFonts w:ascii="Times New Roman" w:hAnsi="Times New Roman" w:eastAsia="宋体" w:cs="Times New Roman"/>
        </w:rPr>
      </w:pPr>
      <w:r>
        <w:rPr>
          <w:rFonts w:hint="eastAsia" w:ascii="Times New Roman" w:hAnsi="Times New Roman" w:eastAsia="宋体" w:cs="Times New Roman"/>
        </w:rPr>
        <w:t xml:space="preserve"> （1）有权要求甲方在合同约定的时间内及时提供使用场地的主要设备、用品用具、低值易耗品，及配餐所需的原料供应。</w:t>
      </w:r>
    </w:p>
    <w:p w14:paraId="39B6D4C5">
      <w:pPr>
        <w:rPr>
          <w:rFonts w:ascii="Times New Roman" w:hAnsi="Times New Roman" w:eastAsia="宋体" w:cs="Times New Roman"/>
        </w:rPr>
      </w:pPr>
      <w:r>
        <w:rPr>
          <w:rFonts w:hint="eastAsia" w:ascii="Times New Roman" w:hAnsi="Times New Roman" w:eastAsia="宋体" w:cs="Times New Roman"/>
        </w:rPr>
        <w:t>（2）有权对甲方就餐人员、监管人员及相关协调部门的不合理行为，向甲方提出投诉。</w:t>
      </w:r>
    </w:p>
    <w:p w14:paraId="66538743">
      <w:pPr>
        <w:rPr>
          <w:rFonts w:ascii="Times New Roman" w:hAnsi="Times New Roman" w:eastAsia="宋体" w:cs="Times New Roman"/>
        </w:rPr>
      </w:pPr>
      <w:r>
        <w:rPr>
          <w:rFonts w:hint="eastAsia" w:ascii="Times New Roman" w:hAnsi="Times New Roman" w:eastAsia="宋体" w:cs="Times New Roman"/>
        </w:rPr>
        <w:t>4、乙方义务</w:t>
      </w:r>
    </w:p>
    <w:p w14:paraId="25135A2A">
      <w:pPr>
        <w:rPr>
          <w:rFonts w:ascii="Times New Roman" w:hAnsi="Times New Roman" w:eastAsia="宋体" w:cs="Times New Roman"/>
        </w:rPr>
      </w:pPr>
      <w:r>
        <w:rPr>
          <w:rFonts w:hint="eastAsia" w:ascii="Times New Roman" w:hAnsi="Times New Roman" w:eastAsia="宋体" w:cs="Times New Roman"/>
        </w:rPr>
        <w:t xml:space="preserve">   （1）在合同期限内，除人员管理外，在食品质量、卫生标准、服务质量等方面接受甲方的监督管理，并以书面形式作出相关的服务承诺。由公司营养师审核确保食品科学、营养、高质。</w:t>
      </w:r>
    </w:p>
    <w:p w14:paraId="214D6753">
      <w:pPr>
        <w:rPr>
          <w:rFonts w:ascii="Times New Roman" w:hAnsi="Times New Roman" w:eastAsia="宋体" w:cs="Times New Roman"/>
        </w:rPr>
      </w:pPr>
      <w:r>
        <w:rPr>
          <w:rFonts w:hint="eastAsia" w:ascii="Times New Roman" w:hAnsi="Times New Roman" w:eastAsia="宋体" w:cs="Times New Roman"/>
        </w:rPr>
        <w:t xml:space="preserve">   （2）承担乙方有关办公用品的配置，承担厨房员工的工资（包括员工加班费、津贴、补助、补偿金、住宿费用、税金、社保及商业保险等）。</w:t>
      </w:r>
    </w:p>
    <w:p w14:paraId="6D2AEA7C">
      <w:pPr>
        <w:rPr>
          <w:rFonts w:ascii="Times New Roman" w:hAnsi="Times New Roman" w:eastAsia="宋体" w:cs="Times New Roman"/>
        </w:rPr>
      </w:pPr>
      <w:r>
        <w:rPr>
          <w:rFonts w:hint="eastAsia" w:ascii="Times New Roman" w:hAnsi="Times New Roman" w:eastAsia="宋体" w:cs="Times New Roman"/>
        </w:rPr>
        <w:t>（3）合理使用和维护餐厅设备和水电设施等，节约使用水、电、燃料。如乙方员工人为因素造成甲方提供的就餐场地、设备、用具及物品损害，需承担维修和按原价赔偿义务。</w:t>
      </w:r>
    </w:p>
    <w:p w14:paraId="389AE8E1">
      <w:pPr>
        <w:rPr>
          <w:rFonts w:ascii="Times New Roman" w:hAnsi="Times New Roman" w:eastAsia="宋体" w:cs="Times New Roman"/>
        </w:rPr>
      </w:pPr>
      <w:r>
        <w:rPr>
          <w:rFonts w:hint="eastAsia" w:ascii="Times New Roman" w:hAnsi="Times New Roman" w:eastAsia="宋体" w:cs="Times New Roman"/>
        </w:rPr>
        <w:t xml:space="preserve">（4）乙方工作人员均须持健康证上岗，严格按《食品卫生法》有关要求组织生产，保证货品质量及食品卫生。发现经核查属实有以下情形之一，乙方应承担相应的违约责任，并对屡教不改的相关人员予以更换： </w:t>
      </w:r>
    </w:p>
    <w:p w14:paraId="60FC731A">
      <w:pPr>
        <w:rPr>
          <w:rFonts w:ascii="Times New Roman" w:hAnsi="Times New Roman" w:eastAsia="宋体" w:cs="Times New Roman"/>
        </w:rPr>
      </w:pPr>
      <w:r>
        <w:rPr>
          <w:rFonts w:hint="eastAsia" w:ascii="Times New Roman" w:hAnsi="Times New Roman" w:eastAsia="宋体" w:cs="Times New Roman"/>
        </w:rPr>
        <w:t>a、食物中有蟑螂、苍蝇、老鼠屎等，经核实每次向甲方支付违约金500元人民币，甲方有权责令其限期整改，若整改后再出现上述情况的，甲方有权要求乙方每次加倍支付违约金，并予以通报批评。</w:t>
      </w:r>
    </w:p>
    <w:p w14:paraId="75736CF1">
      <w:pPr>
        <w:rPr>
          <w:rFonts w:ascii="Times New Roman" w:hAnsi="Times New Roman" w:eastAsia="宋体" w:cs="Times New Roman"/>
        </w:rPr>
      </w:pPr>
      <w:r>
        <w:rPr>
          <w:rFonts w:hint="eastAsia" w:ascii="Times New Roman" w:hAnsi="Times New Roman" w:eastAsia="宋体" w:cs="Times New Roman"/>
        </w:rPr>
        <w:t>b、食物中有不可食用异物如：石子、钢丝、头发等，乙方每次向甲方支付违约金100元人民币，若整改后再出现上述情况的，甲方有权要求乙方每次加倍支付违约金，并予以通报批评。</w:t>
      </w:r>
    </w:p>
    <w:p w14:paraId="51F566CB">
      <w:pPr>
        <w:rPr>
          <w:rFonts w:ascii="Times New Roman" w:hAnsi="Times New Roman" w:eastAsia="宋体" w:cs="Times New Roman"/>
        </w:rPr>
      </w:pPr>
      <w:r>
        <w:rPr>
          <w:rFonts w:hint="eastAsia" w:ascii="Times New Roman" w:hAnsi="Times New Roman" w:eastAsia="宋体" w:cs="Times New Roman"/>
        </w:rPr>
        <w:t>c、甲方定期与不定期对乙方的食品操作现场（厨房）进行卫生检查，对卫生不合格或未达标，有权责令其限期整改，对整改后仍不合格，甲方有权要求乙方支付违约金1000元人民币，并视未达标情况对乙方进行通报批评。</w:t>
      </w:r>
    </w:p>
    <w:p w14:paraId="04C12D3F">
      <w:pPr>
        <w:rPr>
          <w:rFonts w:ascii="Times New Roman" w:hAnsi="Times New Roman" w:eastAsia="宋体" w:cs="Times New Roman"/>
        </w:rPr>
      </w:pPr>
      <w:r>
        <w:rPr>
          <w:rFonts w:hint="eastAsia" w:ascii="Times New Roman" w:hAnsi="Times New Roman" w:eastAsia="宋体" w:cs="Times New Roman"/>
        </w:rPr>
        <w:t>d、乙方应该书面确立卫生岗位责任制，清晰卫生岗位责任，并由专人负责卫生工作。</w:t>
      </w:r>
    </w:p>
    <w:p w14:paraId="7907E7FC">
      <w:pPr>
        <w:rPr>
          <w:rFonts w:ascii="Times New Roman" w:hAnsi="Times New Roman" w:eastAsia="宋体" w:cs="Times New Roman"/>
        </w:rPr>
      </w:pPr>
      <w:r>
        <w:rPr>
          <w:rFonts w:hint="eastAsia" w:ascii="Times New Roman" w:hAnsi="Times New Roman" w:eastAsia="宋体" w:cs="Times New Roman"/>
        </w:rPr>
        <w:t>e、发现乙方员工配餐现场不带口罩，每人每次向甲方付违约金50元人民币。</w:t>
      </w:r>
    </w:p>
    <w:p w14:paraId="6B676640">
      <w:pPr>
        <w:rPr>
          <w:rFonts w:ascii="Times New Roman" w:hAnsi="Times New Roman" w:eastAsia="宋体" w:cs="Times New Roman"/>
        </w:rPr>
      </w:pPr>
      <w:r>
        <w:rPr>
          <w:rFonts w:hint="eastAsia" w:ascii="Times New Roman" w:hAnsi="Times New Roman" w:eastAsia="宋体" w:cs="Times New Roman"/>
        </w:rPr>
        <w:t>（5）服从甲方治安、消防安全、环保等方面的管理，乙方人员只能在指定范围内活动，并应佩带专用临时通行证；未经许可，乙方所有工作人员不得随意进入甲方其他场所，不得干扰所入驻单位的工作。如发现、甲方有权制止，并建议乙方对该员工进行处罚。</w:t>
      </w:r>
    </w:p>
    <w:p w14:paraId="01FA8162">
      <w:pPr>
        <w:rPr>
          <w:rFonts w:ascii="Times New Roman" w:hAnsi="Times New Roman" w:eastAsia="宋体" w:cs="Times New Roman"/>
        </w:rPr>
      </w:pPr>
      <w:r>
        <w:rPr>
          <w:rFonts w:hint="eastAsia" w:ascii="Times New Roman" w:hAnsi="Times New Roman" w:eastAsia="宋体" w:cs="Times New Roman"/>
        </w:rPr>
        <w:t>（6）乙方应保持餐饮项目就餐场地的清洁卫生（包括地面、台面、配餐台的设施设备及下水管道等），餐后乙方应将餐具用品、剩饭、剩菜等及时运离供餐现场并将现场清理干净。剩饭、剩菜放在甲方指定的地方，由甲方处理。如甲方发现乙方未履行该项义务或经甲方检查不合格，甲方有权责令乙方立即整改，若乙方不改正或改后仍不合格的，应向甲方支付违约金人民币500元。</w:t>
      </w:r>
    </w:p>
    <w:p w14:paraId="4F22877B">
      <w:pPr>
        <w:rPr>
          <w:rFonts w:ascii="Times New Roman" w:hAnsi="Times New Roman" w:eastAsia="宋体" w:cs="Times New Roman"/>
        </w:rPr>
      </w:pPr>
      <w:r>
        <w:rPr>
          <w:rFonts w:hint="eastAsia" w:ascii="Times New Roman" w:hAnsi="Times New Roman" w:eastAsia="宋体" w:cs="Times New Roman"/>
        </w:rPr>
        <w:t>（7）乙方应教育好自己的员工，无论何等原因均不得与就餐人员发生争吵或其他形式的争执，否则每发现一次，乙方向甲方支付违约金500元人民币。</w:t>
      </w:r>
    </w:p>
    <w:p w14:paraId="77AACB8D">
      <w:pPr>
        <w:rPr>
          <w:rFonts w:ascii="Times New Roman" w:hAnsi="Times New Roman" w:eastAsia="宋体" w:cs="Times New Roman"/>
        </w:rPr>
      </w:pPr>
      <w:r>
        <w:rPr>
          <w:rFonts w:hint="eastAsia" w:ascii="Times New Roman" w:hAnsi="Times New Roman" w:eastAsia="宋体" w:cs="Times New Roman"/>
        </w:rPr>
        <w:t>（8）乙方因食物加工、制作过程出现问题而导致的食物中毒，乙方应向甲方支付违约金人民币1万元，同时甲方有权单方解除合同，涉及到有关赔偿等责任应由乙方自行负责。同时，乙方在食物加工、制作过程中，禁止使用香精、糖精、味精等食品添加剂。每发现一次，乙方需向甲方支付违约金500元人民币。</w:t>
      </w:r>
    </w:p>
    <w:p w14:paraId="2D7BAA3E">
      <w:pPr>
        <w:rPr>
          <w:rFonts w:ascii="Times New Roman" w:hAnsi="Times New Roman" w:eastAsia="宋体" w:cs="Times New Roman"/>
        </w:rPr>
      </w:pPr>
      <w:r>
        <w:rPr>
          <w:rFonts w:hint="eastAsia" w:ascii="Times New Roman" w:hAnsi="Times New Roman" w:eastAsia="宋体" w:cs="Times New Roman"/>
        </w:rPr>
        <w:t>（9）乙方应为员工购买社会保险，乙方不得擅自拖欠其员工工资或收取员工任何形式的保证金、押金等，如因乙方的劳动纠纷降低了服务标准或影响了甲方形象的，每发现一次，乙方向甲方支付违约金1000元人民币，并限期改正。</w:t>
      </w:r>
    </w:p>
    <w:p w14:paraId="2FEA1E5A">
      <w:pPr>
        <w:rPr>
          <w:rFonts w:ascii="Times New Roman" w:hAnsi="Times New Roman" w:eastAsia="宋体" w:cs="Times New Roman"/>
        </w:rPr>
      </w:pPr>
      <w:r>
        <w:rPr>
          <w:rFonts w:hint="eastAsia" w:ascii="Times New Roman" w:hAnsi="Times New Roman" w:eastAsia="宋体" w:cs="Times New Roman"/>
        </w:rPr>
        <w:t xml:space="preserve">（10）按核定岗位配足配齐人员，乙方固定派驻在甲方餐厅的工作人员2人，制定完善的岗位职责分工及考勤管理制度；厨师须达到“三证”要求，即上岗证、健康证、厨师等级证书，其他人员必须持有上岗证和健康证；严格执行国家《食品卫生法》，遵守卫生法规；乙方必须保证按时、按质完成日常供餐，乙方保证各岗位稳定性，未经甲方许可，不得擅自调换；厨师、面点师每年的更换不得超过三人次（员工违规或自动离职除外）。 </w:t>
      </w:r>
    </w:p>
    <w:p w14:paraId="10C39686">
      <w:pPr>
        <w:rPr>
          <w:rFonts w:ascii="Times New Roman" w:hAnsi="Times New Roman" w:eastAsia="宋体" w:cs="Times New Roman"/>
        </w:rPr>
      </w:pPr>
      <w:r>
        <w:rPr>
          <w:rFonts w:hint="eastAsia" w:ascii="Times New Roman" w:hAnsi="Times New Roman" w:eastAsia="宋体" w:cs="Times New Roman"/>
        </w:rPr>
        <w:t>（11）乙方员工工作期间必须注重个人仪表，穿工作服上班，统一装束，并保持清洁、整齐、无污渍，工作服的购买及日常清洗等均由乙方自理。</w:t>
      </w:r>
    </w:p>
    <w:p w14:paraId="07CBCEC7">
      <w:pPr>
        <w:rPr>
          <w:rFonts w:ascii="Times New Roman" w:hAnsi="Times New Roman" w:eastAsia="宋体" w:cs="Times New Roman"/>
        </w:rPr>
      </w:pPr>
      <w:r>
        <w:rPr>
          <w:rFonts w:hint="eastAsia" w:ascii="Times New Roman" w:hAnsi="Times New Roman" w:eastAsia="宋体" w:cs="Times New Roman"/>
        </w:rPr>
        <w:t>（12）平日的晚餐及非工作日（如法定节假日、公休日），若甲方有要求的，乙方须安排人员按甲方要求无条件供餐。</w:t>
      </w:r>
    </w:p>
    <w:p w14:paraId="1F34DBFB">
      <w:pPr>
        <w:rPr>
          <w:rFonts w:ascii="Times New Roman" w:hAnsi="Times New Roman" w:eastAsia="宋体" w:cs="Times New Roman"/>
        </w:rPr>
      </w:pPr>
      <w:r>
        <w:rPr>
          <w:rFonts w:hint="eastAsia" w:ascii="Times New Roman" w:hAnsi="Times New Roman" w:eastAsia="宋体" w:cs="Times New Roman"/>
        </w:rPr>
        <w:t>（13）未经甲方同意，乙方工作人员不得带亲朋至甲方餐厅就餐。不准带甲方餐厅的任何设备、餐具、原料、食品、饮料等离开饭堂，如经发现按物品原价的2-10倍赔偿，赔偿款由甲方在乙方每月服务费中扣除。</w:t>
      </w:r>
    </w:p>
    <w:p w14:paraId="12EE7171">
      <w:pPr>
        <w:rPr>
          <w:rFonts w:ascii="Times New Roman" w:hAnsi="Times New Roman" w:eastAsia="宋体" w:cs="Times New Roman"/>
        </w:rPr>
      </w:pPr>
      <w:r>
        <w:rPr>
          <w:rFonts w:hint="eastAsia" w:ascii="Times New Roman" w:hAnsi="Times New Roman" w:eastAsia="宋体" w:cs="Times New Roman"/>
        </w:rPr>
        <w:t>（14）乙方应以节约为原则，不浪费水、电、物料等。乙方有责任保管好甲方委托其代管的餐具、设备或其他用品，消耗品按仓储规定管理。耐用品因合理原因损耗的，乙方应在损坏时立即报甲方仓管验明并记录。</w:t>
      </w:r>
    </w:p>
    <w:p w14:paraId="44294D17">
      <w:pPr>
        <w:rPr>
          <w:rFonts w:ascii="Times New Roman" w:hAnsi="Times New Roman" w:eastAsia="宋体" w:cs="Times New Roman"/>
        </w:rPr>
      </w:pPr>
      <w:r>
        <w:rPr>
          <w:rFonts w:hint="eastAsia" w:ascii="Times New Roman" w:hAnsi="Times New Roman" w:eastAsia="宋体" w:cs="Times New Roman"/>
        </w:rPr>
        <w:t xml:space="preserve"> （15）服务期间乙方员工发生任何事故其责任均由乙方自负，与甲方无关。</w:t>
      </w:r>
    </w:p>
    <w:p w14:paraId="233EB4FC">
      <w:pPr>
        <w:rPr>
          <w:rFonts w:ascii="Times New Roman" w:hAnsi="Times New Roman" w:eastAsia="宋体" w:cs="Times New Roman"/>
        </w:rPr>
      </w:pPr>
      <w:r>
        <w:rPr>
          <w:rFonts w:hint="eastAsia" w:ascii="Times New Roman" w:hAnsi="Times New Roman" w:eastAsia="宋体" w:cs="Times New Roman"/>
        </w:rPr>
        <w:t>七、关于盛食品用器具、用餐碗碟的购置和清洁、运送等</w:t>
      </w:r>
    </w:p>
    <w:p w14:paraId="43CEDA5A">
      <w:pPr>
        <w:rPr>
          <w:rFonts w:ascii="Times New Roman" w:hAnsi="Times New Roman" w:eastAsia="宋体" w:cs="Times New Roman"/>
        </w:rPr>
      </w:pPr>
      <w:r>
        <w:rPr>
          <w:rFonts w:hint="eastAsia" w:ascii="Times New Roman" w:hAnsi="Times New Roman" w:eastAsia="宋体" w:cs="Times New Roman"/>
        </w:rPr>
        <w:t>1、饭堂食品用器具配备</w:t>
      </w:r>
    </w:p>
    <w:p w14:paraId="0D745C07">
      <w:pPr>
        <w:rPr>
          <w:rFonts w:ascii="Times New Roman" w:hAnsi="Times New Roman" w:eastAsia="宋体" w:cs="Times New Roman"/>
        </w:rPr>
      </w:pPr>
      <w:r>
        <w:rPr>
          <w:rFonts w:hint="eastAsia" w:ascii="Times New Roman" w:hAnsi="Times New Roman" w:eastAsia="宋体" w:cs="Times New Roman"/>
        </w:rPr>
        <w:t>餐饮项目所需盛食品用具及碗碟、厨房用具、清洁用品、低耗用品由甲方负责配置。乙方对已破损餐具碗碟要及时上报甲方采购更换。如果属于自然损耗的由甲方负责添加。</w:t>
      </w:r>
    </w:p>
    <w:p w14:paraId="50051F3F">
      <w:pPr>
        <w:rPr>
          <w:rFonts w:ascii="Times New Roman" w:hAnsi="Times New Roman" w:eastAsia="宋体" w:cs="Times New Roman"/>
        </w:rPr>
      </w:pPr>
      <w:r>
        <w:rPr>
          <w:rFonts w:hint="eastAsia" w:ascii="Times New Roman" w:hAnsi="Times New Roman" w:eastAsia="宋体" w:cs="Times New Roman"/>
        </w:rPr>
        <w:t xml:space="preserve"> 2、餐具碗碟的清洗和消毒</w:t>
      </w:r>
    </w:p>
    <w:p w14:paraId="1F3DE92A">
      <w:pPr>
        <w:rPr>
          <w:rFonts w:ascii="Times New Roman" w:hAnsi="Times New Roman" w:eastAsia="宋体" w:cs="Times New Roman"/>
        </w:rPr>
      </w:pPr>
      <w:r>
        <w:rPr>
          <w:rFonts w:hint="eastAsia" w:ascii="Times New Roman" w:hAnsi="Times New Roman" w:eastAsia="宋体" w:cs="Times New Roman"/>
        </w:rPr>
        <w:t>（1）所有餐具的清洗和消毒必须专人负责。</w:t>
      </w:r>
    </w:p>
    <w:p w14:paraId="2816ABE9">
      <w:pPr>
        <w:rPr>
          <w:rFonts w:ascii="Times New Roman" w:hAnsi="Times New Roman" w:eastAsia="宋体" w:cs="Times New Roman"/>
        </w:rPr>
      </w:pPr>
      <w:r>
        <w:rPr>
          <w:rFonts w:hint="eastAsia" w:ascii="Times New Roman" w:hAnsi="Times New Roman" w:eastAsia="宋体" w:cs="Times New Roman"/>
        </w:rPr>
        <w:t>（2）食具清洗必须做到一洗、二刷、三冲、四消毒、五保洁。</w:t>
      </w:r>
    </w:p>
    <w:p w14:paraId="151C5E12">
      <w:pPr>
        <w:rPr>
          <w:rFonts w:ascii="Times New Roman" w:hAnsi="Times New Roman" w:eastAsia="宋体" w:cs="Times New Roman"/>
        </w:rPr>
      </w:pPr>
      <w:r>
        <w:rPr>
          <w:rFonts w:hint="eastAsia" w:ascii="Times New Roman" w:hAnsi="Times New Roman" w:eastAsia="宋体" w:cs="Times New Roman"/>
        </w:rPr>
        <w:t>（3）清洗完的食具必须无污垢、无油渍、无残渣。</w:t>
      </w:r>
    </w:p>
    <w:p w14:paraId="61B0391A">
      <w:pPr>
        <w:rPr>
          <w:rFonts w:ascii="Times New Roman" w:hAnsi="Times New Roman" w:eastAsia="宋体" w:cs="Times New Roman"/>
        </w:rPr>
      </w:pPr>
      <w:r>
        <w:rPr>
          <w:rFonts w:hint="eastAsia" w:ascii="Times New Roman" w:hAnsi="Times New Roman" w:eastAsia="宋体" w:cs="Times New Roman"/>
        </w:rPr>
        <w:t>（4）消毒后食具应该无水、干爽、无油迹、无污迹、无异味。</w:t>
      </w:r>
    </w:p>
    <w:p w14:paraId="6114CF24">
      <w:pPr>
        <w:rPr>
          <w:rFonts w:ascii="Times New Roman" w:hAnsi="Times New Roman" w:eastAsia="宋体" w:cs="Times New Roman"/>
        </w:rPr>
      </w:pPr>
      <w:r>
        <w:rPr>
          <w:rFonts w:hint="eastAsia" w:ascii="Times New Roman" w:hAnsi="Times New Roman" w:eastAsia="宋体" w:cs="Times New Roman"/>
        </w:rPr>
        <w:t>以上各点，甲方将随时抽查，如不合格，乙方应向甲方支付违约金人民币 100元，若再次抽查仍不合格的，乙方应向甲方加倍支付违约金，直到彻底改善为止。若因餐具清洗或餐具本身原因而引起的食物中毒事件，乙方应自行承担全部责任（包括赔偿责任），并向甲方支付违约金人民币1万元，同时甲方有权解除合同。</w:t>
      </w:r>
    </w:p>
    <w:p w14:paraId="6206EDC7">
      <w:pPr>
        <w:rPr>
          <w:rFonts w:ascii="Times New Roman" w:hAnsi="Times New Roman" w:eastAsia="宋体" w:cs="Times New Roman"/>
        </w:rPr>
      </w:pPr>
      <w:r>
        <w:rPr>
          <w:rFonts w:hint="eastAsia" w:ascii="Times New Roman" w:hAnsi="Times New Roman" w:eastAsia="宋体" w:cs="Times New Roman"/>
        </w:rPr>
        <w:t>八、配餐设备的使用与维护</w:t>
      </w:r>
    </w:p>
    <w:p w14:paraId="0A739549">
      <w:pPr>
        <w:rPr>
          <w:rFonts w:ascii="Times New Roman" w:hAnsi="Times New Roman" w:eastAsia="宋体" w:cs="Times New Roman"/>
        </w:rPr>
      </w:pPr>
      <w:r>
        <w:rPr>
          <w:rFonts w:hint="eastAsia" w:ascii="Times New Roman" w:hAnsi="Times New Roman" w:eastAsia="宋体" w:cs="Times New Roman"/>
        </w:rPr>
        <w:t>1、甲方将社区饭堂的各种设施及厨房设备提供给乙方使用（项目品种、型号、数量清单见附件，并经双方清点后认可）。乙方对甲方提供的设备、用品用具有保管、维护、合理使用的义务，如乙方人为造成设备、物品损坏和丢失的应承担相应的维修和赔偿责任，自然损耗除外。所有场地的改造或改变功能均必须上报甲方审批同意后方可实施，否则乙方无条件恢复原状。</w:t>
      </w:r>
    </w:p>
    <w:p w14:paraId="2549F5A9">
      <w:pPr>
        <w:rPr>
          <w:rFonts w:ascii="Times New Roman" w:hAnsi="Times New Roman" w:eastAsia="宋体" w:cs="Times New Roman"/>
        </w:rPr>
      </w:pPr>
      <w:r>
        <w:rPr>
          <w:rFonts w:hint="eastAsia" w:ascii="Times New Roman" w:hAnsi="Times New Roman" w:eastAsia="宋体" w:cs="Times New Roman"/>
        </w:rPr>
        <w:t>2、甲方负责厨房设备的正常维修、维护及补充。</w:t>
      </w:r>
    </w:p>
    <w:p w14:paraId="519174B5">
      <w:pPr>
        <w:rPr>
          <w:rFonts w:ascii="Times New Roman" w:hAnsi="Times New Roman" w:eastAsia="宋体" w:cs="Times New Roman"/>
        </w:rPr>
      </w:pPr>
      <w:r>
        <w:rPr>
          <w:rFonts w:hint="eastAsia" w:ascii="Times New Roman" w:hAnsi="Times New Roman" w:eastAsia="宋体" w:cs="Times New Roman"/>
        </w:rPr>
        <w:t>3、如需增加厨房设备，乙方可以向甲方提出需求，甲方根据实际情况给予添置。</w:t>
      </w:r>
    </w:p>
    <w:p w14:paraId="385E495E"/>
    <w:bookmarkEnd w:id="14"/>
    <w:p w14:paraId="017D01B6">
      <w:pPr>
        <w:pStyle w:val="5"/>
        <w:jc w:val="center"/>
        <w:rPr>
          <w:rFonts w:ascii="黑体" w:eastAsia="黑体"/>
          <w:b w:val="0"/>
          <w:kern w:val="0"/>
          <w:sz w:val="24"/>
        </w:rPr>
      </w:pPr>
      <w:bookmarkStart w:id="16" w:name="_Toc128884465"/>
      <w:r>
        <w:rPr>
          <w:rFonts w:hint="eastAsia" w:ascii="黑体" w:eastAsia="黑体"/>
          <w:b w:val="0"/>
          <w:kern w:val="0"/>
          <w:sz w:val="24"/>
        </w:rPr>
        <w:t>三、</w:t>
      </w:r>
      <w:bookmarkEnd w:id="16"/>
      <w:r>
        <w:rPr>
          <w:rFonts w:hint="eastAsia" w:ascii="黑体" w:eastAsia="黑体"/>
          <w:b w:val="0"/>
          <w:kern w:val="0"/>
          <w:sz w:val="24"/>
        </w:rPr>
        <w:t>项目商务要求</w:t>
      </w:r>
    </w:p>
    <w:p w14:paraId="470117A2">
      <w:pPr>
        <w:pStyle w:val="6"/>
        <w:jc w:val="center"/>
        <w:rPr>
          <w:b w:val="0"/>
          <w:bCs w:val="0"/>
          <w:sz w:val="24"/>
          <w:szCs w:val="24"/>
        </w:rPr>
      </w:pPr>
      <w:r>
        <w:rPr>
          <w:rFonts w:hint="eastAsia"/>
          <w:b w:val="0"/>
          <w:bCs w:val="0"/>
          <w:sz w:val="24"/>
          <w:szCs w:val="24"/>
        </w:rPr>
        <w:t>（一）履约保证金</w:t>
      </w:r>
    </w:p>
    <w:p w14:paraId="0048DA22">
      <w:pPr>
        <w:pStyle w:val="9"/>
        <w:spacing w:before="60" w:beforeLines="25" w:after="60" w:afterLines="25" w:line="360" w:lineRule="exact"/>
        <w:ind w:firstLine="392" w:firstLineChars="187"/>
        <w:rPr>
          <w:rFonts w:ascii="宋体" w:hAnsi="宋体"/>
          <w:color w:val="000000"/>
          <w:szCs w:val="21"/>
        </w:rPr>
      </w:pPr>
      <w:r>
        <w:rPr>
          <w:rFonts w:hint="eastAsia"/>
          <w:kern w:val="0"/>
          <w:szCs w:val="21"/>
        </w:rPr>
        <w:sym w:font="Wingdings" w:char="00FE"/>
      </w:r>
      <w:r>
        <w:rPr>
          <w:rFonts w:hint="eastAsia" w:ascii="宋体" w:hAnsi="宋体"/>
          <w:color w:val="000000"/>
          <w:szCs w:val="21"/>
        </w:rPr>
        <w:t>本项目无需提供履约保证金。</w:t>
      </w:r>
    </w:p>
    <w:p w14:paraId="25E54663">
      <w:pPr>
        <w:pStyle w:val="6"/>
        <w:spacing w:line="400" w:lineRule="exact"/>
        <w:jc w:val="center"/>
        <w:rPr>
          <w:b w:val="0"/>
          <w:bCs w:val="0"/>
          <w:sz w:val="24"/>
          <w:szCs w:val="24"/>
        </w:rPr>
      </w:pPr>
      <w:bookmarkStart w:id="17" w:name="OLE_LINK9"/>
      <w:r>
        <w:rPr>
          <w:rFonts w:hint="eastAsia"/>
          <w:b w:val="0"/>
          <w:bCs w:val="0"/>
          <w:sz w:val="24"/>
          <w:szCs w:val="24"/>
        </w:rPr>
        <w:t>（二）投标报价构成</w:t>
      </w:r>
    </w:p>
    <w:bookmarkEnd w:id="17"/>
    <w:p w14:paraId="1FB11F5F">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5090F48">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14:paraId="43820BA0">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74DCF58">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14:paraId="4DA44F1D">
      <w:pPr>
        <w:pStyle w:val="6"/>
        <w:spacing w:line="400" w:lineRule="exact"/>
        <w:jc w:val="center"/>
        <w:rPr>
          <w:rFonts w:hint="default" w:eastAsia="黑体"/>
          <w:b w:val="0"/>
          <w:bCs w:val="0"/>
          <w:sz w:val="24"/>
          <w:szCs w:val="24"/>
          <w:lang w:val="en-US" w:eastAsia="zh-CN"/>
        </w:rPr>
      </w:pPr>
      <w:bookmarkStart w:id="18" w:name="OLE_LINK37"/>
      <w:r>
        <w:rPr>
          <w:rFonts w:hint="eastAsia"/>
          <w:b w:val="0"/>
          <w:bCs w:val="0"/>
          <w:sz w:val="24"/>
          <w:szCs w:val="24"/>
        </w:rPr>
        <w:t>（</w:t>
      </w:r>
      <w:r>
        <w:rPr>
          <w:rFonts w:hint="eastAsia"/>
          <w:b w:val="0"/>
          <w:bCs w:val="0"/>
          <w:sz w:val="24"/>
          <w:szCs w:val="24"/>
          <w:lang w:val="en-US" w:eastAsia="zh-CN"/>
        </w:rPr>
        <w:t>三</w:t>
      </w:r>
      <w:r>
        <w:rPr>
          <w:rFonts w:hint="eastAsia"/>
          <w:b w:val="0"/>
          <w:bCs w:val="0"/>
          <w:sz w:val="24"/>
          <w:szCs w:val="24"/>
        </w:rPr>
        <w:t>）</w:t>
      </w:r>
      <w:r>
        <w:rPr>
          <w:rFonts w:hint="eastAsia"/>
          <w:b w:val="0"/>
          <w:bCs w:val="0"/>
          <w:sz w:val="24"/>
          <w:szCs w:val="24"/>
          <w:lang w:val="en-US" w:eastAsia="zh-CN"/>
        </w:rPr>
        <w:t>其他重要条款</w:t>
      </w:r>
    </w:p>
    <w:p w14:paraId="3797C89E">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1</w:t>
      </w:r>
      <w:r>
        <w:rPr>
          <w:rFonts w:hint="eastAsia" w:ascii="宋体" w:hAnsi="宋体" w:eastAsiaTheme="minorEastAsia" w:cstheme="minorBidi"/>
          <w:color w:val="000000"/>
          <w:szCs w:val="21"/>
        </w:rPr>
        <w:t>、“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hint="eastAsia" w:ascii="宋体" w:hAnsi="宋体"/>
        </w:rPr>
        <w:t>；</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14:paraId="08E66046">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2</w:t>
      </w:r>
      <w:r>
        <w:rPr>
          <w:rFonts w:hint="eastAsia" w:ascii="宋体" w:hAnsi="宋体" w:eastAsiaTheme="minorEastAsia" w:cstheme="minorBidi"/>
          <w:color w:val="000000"/>
          <w:szCs w:val="21"/>
        </w:rPr>
        <w:t>、供应商提供报价合理性、澄清、说明、补正或者错误的修正的方式，包括但不限于现场提交（地址：深圳市罗湖区深南东路1076号党群服务中心4楼）、电邮提交（邮箱：szexlhfgs@szexgrp.com）等便捷方式。</w:t>
      </w:r>
    </w:p>
    <w:bookmarkEnd w:id="18"/>
    <w:p w14:paraId="3B7DE6D5">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p>
    <w:p w14:paraId="3CF7190F">
      <w:pPr>
        <w:pStyle w:val="5"/>
        <w:jc w:val="center"/>
        <w:rPr>
          <w:rFonts w:ascii="黑体" w:eastAsia="黑体"/>
          <w:b w:val="0"/>
          <w:kern w:val="0"/>
          <w:sz w:val="24"/>
        </w:rPr>
      </w:pPr>
      <w:r>
        <w:rPr>
          <w:rFonts w:hint="eastAsia" w:ascii="黑体" w:eastAsia="黑体"/>
          <w:b w:val="0"/>
          <w:kern w:val="0"/>
          <w:sz w:val="24"/>
        </w:rPr>
        <w:t>四、投标文件组成</w:t>
      </w:r>
    </w:p>
    <w:p w14:paraId="63A34C46">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3A00CC3A">
      <w:pPr>
        <w:ind w:firstLine="422" w:firstLineChars="200"/>
        <w:rPr>
          <w:b/>
          <w:color w:val="FF0000"/>
          <w:highlight w:val="yellow"/>
        </w:rPr>
      </w:pPr>
    </w:p>
    <w:p w14:paraId="6AB97425">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14:paraId="7AA82E61">
      <w:pPr>
        <w:spacing w:line="320" w:lineRule="exact"/>
        <w:ind w:firstLine="422" w:firstLineChars="200"/>
        <w:rPr>
          <w:rFonts w:ascii="宋体" w:hAnsi="宋体"/>
          <w:b/>
          <w:snapToGrid w:val="0"/>
          <w:color w:val="FF0000"/>
          <w:kern w:val="0"/>
          <w:highlight w:val="yellow"/>
        </w:rPr>
      </w:pPr>
    </w:p>
    <w:p w14:paraId="37B5219D">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14:paraId="2071E181">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14:paraId="7194AD6E">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14:paraId="78B58EB3">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14:paraId="07CE4A82">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14:paraId="2A1DBB0D">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14:paraId="47F73B71">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14:paraId="5BE7E6C1">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14:paraId="2A366C41">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14:paraId="0024E0A1">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14:paraId="6B9628BB">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color w:val="auto"/>
        </w:rPr>
        <w:t>项目服务方案</w:t>
      </w:r>
    </w:p>
    <w:p w14:paraId="692CDDB5">
      <w:pPr>
        <w:spacing w:line="400" w:lineRule="exact"/>
        <w:ind w:firstLine="840" w:firstLineChars="400"/>
        <w:rPr>
          <w:rFonts w:ascii="宋体" w:hAnsi="宋体"/>
          <w:color w:val="000000"/>
          <w:szCs w:val="21"/>
        </w:rPr>
      </w:pPr>
      <w:r>
        <w:rPr>
          <w:rFonts w:hint="eastAsia" w:ascii="宋体" w:hAnsi="宋体"/>
          <w:color w:val="000000"/>
          <w:szCs w:val="21"/>
        </w:rPr>
        <w:t>（2）</w:t>
      </w:r>
      <w:r>
        <w:rPr>
          <w:rFonts w:hint="eastAsia" w:ascii="宋体" w:hAnsi="宋体"/>
          <w:color w:val="auto"/>
        </w:rPr>
        <w:t>质量保障措施及方案</w:t>
      </w:r>
    </w:p>
    <w:p w14:paraId="694A2B17">
      <w:pPr>
        <w:spacing w:line="400" w:lineRule="exact"/>
        <w:ind w:firstLine="840" w:firstLineChars="400"/>
        <w:rPr>
          <w:rFonts w:ascii="宋体" w:hAnsi="宋体"/>
          <w:color w:val="000000"/>
          <w:szCs w:val="21"/>
        </w:rPr>
      </w:pPr>
      <w:r>
        <w:rPr>
          <w:rFonts w:hint="eastAsia" w:ascii="宋体" w:hAnsi="宋体"/>
          <w:color w:val="000000"/>
          <w:szCs w:val="21"/>
        </w:rPr>
        <w:t>（3）</w:t>
      </w:r>
      <w:r>
        <w:rPr>
          <w:rFonts w:hint="eastAsia" w:cs="宋体" w:asciiTheme="minorHAnsi" w:hAnsiTheme="minorHAnsi"/>
          <w:szCs w:val="22"/>
        </w:rPr>
        <w:t>项目重点难点分析、应对措施及相关的合理化建议</w:t>
      </w:r>
    </w:p>
    <w:p w14:paraId="72D648AA">
      <w:pPr>
        <w:spacing w:line="400" w:lineRule="exact"/>
        <w:ind w:firstLine="840" w:firstLineChars="400"/>
        <w:rPr>
          <w:rFonts w:hint="eastAsia" w:ascii="宋体" w:hAnsi="宋体"/>
          <w:color w:val="000000"/>
          <w:szCs w:val="21"/>
        </w:rPr>
      </w:pPr>
      <w:r>
        <w:rPr>
          <w:rFonts w:hint="eastAsia" w:ascii="宋体" w:hAnsi="宋体"/>
          <w:color w:val="000000"/>
          <w:szCs w:val="21"/>
        </w:rPr>
        <w:t>（4）拟安排的项目团队成员（项目负责人除外）</w:t>
      </w:r>
    </w:p>
    <w:p w14:paraId="20DEC66F">
      <w:pPr>
        <w:spacing w:line="400" w:lineRule="exact"/>
        <w:ind w:firstLine="840" w:firstLineChars="400"/>
        <w:rPr>
          <w:rFonts w:hint="eastAsia" w:ascii="宋体" w:hAnsi="宋体"/>
          <w:color w:val="000000"/>
          <w:szCs w:val="21"/>
          <w:lang w:val="en-US" w:eastAsia="zh-CN"/>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）拟安排的项目负责人情况（仅限一人）</w:t>
      </w:r>
    </w:p>
    <w:p w14:paraId="3F400A69">
      <w:pPr>
        <w:spacing w:line="400" w:lineRule="exact"/>
        <w:ind w:firstLine="840" w:firstLineChars="4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6</w:t>
      </w:r>
      <w:r>
        <w:rPr>
          <w:rFonts w:hint="eastAsia" w:ascii="宋体" w:hAnsi="宋体"/>
          <w:color w:val="000000"/>
          <w:szCs w:val="21"/>
        </w:rPr>
        <w:t>）便利化服务</w:t>
      </w:r>
    </w:p>
    <w:p w14:paraId="16755D55">
      <w:pPr>
        <w:spacing w:line="400" w:lineRule="exact"/>
        <w:ind w:firstLine="840" w:firstLineChars="4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）安全检测</w:t>
      </w:r>
    </w:p>
    <w:p w14:paraId="0D4F2B5F">
      <w:pPr>
        <w:spacing w:line="400" w:lineRule="exact"/>
        <w:ind w:firstLine="840" w:firstLineChars="400"/>
        <w:rPr>
          <w:rFonts w:hint="eastAsia" w:ascii="宋体" w:hAnsi="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lang w:val="en-US" w:eastAsia="zh-CN"/>
        </w:rPr>
        <w:t>8</w:t>
      </w:r>
      <w:r>
        <w:rPr>
          <w:rFonts w:hint="eastAsia" w:ascii="宋体" w:hAnsi="宋体"/>
          <w:color w:val="000000"/>
          <w:szCs w:val="21"/>
          <w:lang w:eastAsia="zh-CN"/>
        </w:rPr>
        <w:t>）项目完成（服务期满）后的服务承诺</w:t>
      </w:r>
    </w:p>
    <w:p w14:paraId="4A2149FC">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14:paraId="62240513">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szCs w:val="21"/>
        </w:rPr>
        <w:t>投标人同类项目业绩情况</w:t>
      </w:r>
    </w:p>
    <w:p w14:paraId="01084F23">
      <w:pPr>
        <w:spacing w:line="400" w:lineRule="exact"/>
        <w:ind w:firstLine="840" w:firstLineChars="400"/>
        <w:rPr>
          <w:rFonts w:ascii="宋体" w:hAnsi="宋体"/>
          <w:szCs w:val="21"/>
        </w:rPr>
      </w:pPr>
      <w:r>
        <w:rPr>
          <w:rFonts w:hint="eastAsia" w:ascii="宋体" w:hAnsi="宋体"/>
          <w:color w:val="000000"/>
          <w:szCs w:val="21"/>
        </w:rPr>
        <w:t>（2）公共（众）责任险</w:t>
      </w:r>
    </w:p>
    <w:p w14:paraId="7C6DC26A">
      <w:pPr>
        <w:spacing w:line="400" w:lineRule="exact"/>
        <w:ind w:firstLine="840" w:firstLineChars="400"/>
        <w:rPr>
          <w:rFonts w:ascii="宋体" w:hAnsi="宋体"/>
          <w:szCs w:val="21"/>
        </w:rPr>
      </w:pPr>
      <w:r>
        <w:rPr>
          <w:rFonts w:hint="eastAsia" w:ascii="宋体" w:hAnsi="宋体"/>
          <w:color w:val="000000"/>
          <w:szCs w:val="21"/>
        </w:rPr>
        <w:t>（3）体系认证</w:t>
      </w:r>
    </w:p>
    <w:p w14:paraId="6A826C86">
      <w:pPr>
        <w:spacing w:line="400" w:lineRule="exact"/>
        <w:ind w:firstLine="840" w:firstLineChars="400"/>
        <w:rPr>
          <w:rFonts w:hint="default" w:ascii="宋体" w:hAnsi="宋体"/>
          <w:color w:val="000000"/>
          <w:szCs w:val="21"/>
          <w:lang w:val="en-US" w:eastAsia="zh-CN"/>
        </w:rPr>
      </w:pP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w:t>
      </w:r>
      <w:r>
        <w:rPr>
          <w:rFonts w:hint="eastAsia"/>
        </w:rPr>
        <w:t>信息化管理</w:t>
      </w:r>
    </w:p>
    <w:p w14:paraId="5C9216B3">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14:paraId="5101D575">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14:paraId="7D35A185">
      <w:pPr>
        <w:rPr>
          <w:rFonts w:ascii="宋体" w:hAnsi="宋体"/>
          <w:color w:val="000000"/>
          <w:szCs w:val="21"/>
        </w:rPr>
      </w:pPr>
    </w:p>
    <w:p w14:paraId="0A5DD9AF">
      <w:pPr>
        <w:rPr>
          <w:rFonts w:hint="eastAsia"/>
        </w:rPr>
      </w:pPr>
      <w:r>
        <w:rPr>
          <w:rFonts w:hint="eastAsia"/>
        </w:rPr>
        <w:br w:type="page"/>
      </w:r>
    </w:p>
    <w:p w14:paraId="09E94C0C">
      <w:pPr>
        <w:pStyle w:val="4"/>
        <w:rPr>
          <w:sz w:val="24"/>
        </w:rPr>
      </w:pPr>
      <w:r>
        <w:rPr>
          <w:rFonts w:hint="eastAsia"/>
        </w:rPr>
        <w:t xml:space="preserve">第二册  </w:t>
      </w:r>
      <w:r>
        <w:rPr>
          <w:rFonts w:hint="eastAsia"/>
          <w:kern w:val="2"/>
        </w:rPr>
        <w:t>投标文件的格式及合同</w:t>
      </w:r>
    </w:p>
    <w:p w14:paraId="2AA03508">
      <w:pPr>
        <w:pStyle w:val="7"/>
        <w:rPr>
          <w:b w:val="0"/>
          <w:color w:val="000000"/>
        </w:rPr>
      </w:pPr>
      <w:bookmarkStart w:id="19" w:name="bt附件"/>
      <w:bookmarkEnd w:id="19"/>
      <w:bookmarkStart w:id="20" w:name="bt投标书"/>
      <w:bookmarkEnd w:id="20"/>
      <w:bookmarkStart w:id="21" w:name="_Toc194467285"/>
      <w:r>
        <w:rPr>
          <w:rFonts w:hint="eastAsia"/>
          <w:kern w:val="2"/>
        </w:rPr>
        <w:t>第一章  投标文件的格式</w:t>
      </w:r>
      <w:bookmarkEnd w:id="21"/>
    </w:p>
    <w:p w14:paraId="50E9162E">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14CB3A21">
      <w:pPr>
        <w:spacing w:line="360" w:lineRule="exact"/>
        <w:rPr>
          <w:rFonts w:ascii="仿宋_GB2312" w:eastAsia="仿宋_GB2312"/>
          <w:color w:val="FF0000"/>
          <w:sz w:val="24"/>
        </w:rPr>
      </w:pPr>
    </w:p>
    <w:p w14:paraId="29B8F897">
      <w:pPr>
        <w:spacing w:line="360" w:lineRule="exact"/>
        <w:ind w:firstLine="422" w:firstLineChars="200"/>
        <w:rPr>
          <w:b/>
          <w:color w:val="FF0000"/>
          <w:szCs w:val="21"/>
        </w:rPr>
      </w:pPr>
      <w:r>
        <w:rPr>
          <w:rFonts w:hint="eastAsia"/>
          <w:b/>
          <w:color w:val="FF0000"/>
          <w:szCs w:val="21"/>
        </w:rPr>
        <w:t>温馨提示：</w:t>
      </w:r>
    </w:p>
    <w:p w14:paraId="50840A28">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6041F92A">
      <w:pPr>
        <w:spacing w:line="360" w:lineRule="exact"/>
        <w:ind w:firstLine="480"/>
        <w:rPr>
          <w:rFonts w:ascii="宋体" w:hAnsi="宋体"/>
          <w:color w:val="000000"/>
          <w:szCs w:val="21"/>
        </w:rPr>
      </w:pPr>
      <w:r>
        <w:rPr>
          <w:rFonts w:hint="eastAsia" w:ascii="宋体" w:hAnsi="宋体"/>
          <w:color w:val="000000"/>
          <w:szCs w:val="21"/>
        </w:rPr>
        <w:t>1.《</w:t>
      </w:r>
      <w:bookmarkStart w:id="22" w:name="OLE_LINK28"/>
      <w:r>
        <w:rPr>
          <w:rFonts w:hint="eastAsia" w:ascii="宋体" w:hAnsi="宋体"/>
          <w:color w:val="000000"/>
          <w:szCs w:val="21"/>
          <w:lang w:eastAsia="zh-CN"/>
        </w:rPr>
        <w:t>政府采购投标及履约承诺函</w:t>
      </w:r>
      <w:bookmarkEnd w:id="22"/>
      <w:r>
        <w:rPr>
          <w:rFonts w:hint="eastAsia" w:ascii="宋体" w:hAnsi="宋体"/>
          <w:color w:val="000000"/>
          <w:szCs w:val="21"/>
        </w:rPr>
        <w:t>》、《法定代表人（负责人）资格证明书》、《投标文件签署授权委托书》、《分项报价清单》未按照招标文件规定的样式及要求填写；</w:t>
      </w:r>
    </w:p>
    <w:p w14:paraId="7E1F04AF">
      <w:pPr>
        <w:spacing w:line="360" w:lineRule="exact"/>
        <w:ind w:firstLine="48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政府采购投标及履约承诺函</w:t>
      </w:r>
      <w:r>
        <w:rPr>
          <w:rFonts w:hint="eastAsia" w:ascii="宋体" w:hAnsi="宋体"/>
          <w:color w:val="000000"/>
          <w:szCs w:val="21"/>
        </w:rPr>
        <w:t>》中的抬头、项目编号、项目名称、投标供应商名称、法定代表人或其委托代理人的名称、日期填写错误；</w:t>
      </w:r>
    </w:p>
    <w:p w14:paraId="16AE29B3">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14:paraId="6ED4D686">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14:paraId="0A500CC0">
      <w:pPr>
        <w:rPr>
          <w:rFonts w:ascii="仿宋_GB2312" w:eastAsia="仿宋_GB2312"/>
          <w:sz w:val="24"/>
          <w:lang w:val="en"/>
        </w:rPr>
      </w:pPr>
    </w:p>
    <w:p w14:paraId="6EE8BC30">
      <w:pPr>
        <w:widowControl/>
        <w:jc w:val="left"/>
        <w:rPr>
          <w:rFonts w:ascii="宋体" w:hAnsi="宋体" w:cs="宋体"/>
          <w:b/>
          <w:sz w:val="28"/>
          <w:szCs w:val="32"/>
        </w:rPr>
      </w:pPr>
      <w:bookmarkStart w:id="23" w:name="_Toc194467288"/>
      <w:r>
        <w:br w:type="page"/>
      </w:r>
    </w:p>
    <w:p w14:paraId="37D99CB0">
      <w:pPr>
        <w:pStyle w:val="5"/>
        <w:jc w:val="center"/>
      </w:pPr>
      <w:r>
        <w:rPr>
          <w:rFonts w:hint="eastAsia"/>
        </w:rPr>
        <w:t>一、关键信息</w:t>
      </w:r>
    </w:p>
    <w:p w14:paraId="5AEC0F2E">
      <w:pPr>
        <w:pStyle w:val="5"/>
        <w:jc w:val="center"/>
      </w:pPr>
      <w:r>
        <w:rPr>
          <w:rFonts w:hint="eastAsia"/>
        </w:rPr>
        <w:t>（一）开标一览表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14:paraId="55AA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1AD24E4A">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4"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3015B25D">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393A33A9">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0EF6498A">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14:paraId="7C99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14:paraId="7886B02A">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14:paraId="30AFC61D">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14:paraId="3E21D87B">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14:paraId="7F3D3BB7">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14:paraId="4A0C9434">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4"/>
    </w:tbl>
    <w:p w14:paraId="61AFCC5B"/>
    <w:p w14:paraId="47D4C35D">
      <w:pPr>
        <w:widowControl/>
        <w:jc w:val="left"/>
        <w:rPr>
          <w:rFonts w:ascii="Arial" w:hAnsi="Arial" w:eastAsia="黑体"/>
          <w:bCs/>
          <w:sz w:val="24"/>
        </w:rPr>
      </w:pPr>
      <w:r>
        <w:rPr>
          <w:b/>
          <w:sz w:val="24"/>
        </w:rPr>
        <w:br w:type="page"/>
      </w:r>
    </w:p>
    <w:p w14:paraId="1D6B345D">
      <w:pPr>
        <w:pStyle w:val="5"/>
        <w:jc w:val="center"/>
      </w:pPr>
      <w:r>
        <w:rPr>
          <w:rFonts w:hint="eastAsia"/>
        </w:rPr>
        <w:t>（二）</w:t>
      </w:r>
      <w:bookmarkEnd w:id="23"/>
      <w:r>
        <w:rPr>
          <w:rFonts w:hint="eastAsia"/>
        </w:rPr>
        <w:t>政府采购投标及履约承诺函</w:t>
      </w:r>
    </w:p>
    <w:p w14:paraId="1B81DD63">
      <w:pPr>
        <w:keepNext w:val="0"/>
        <w:keepLines w:val="0"/>
        <w:pageBreakBefore w:val="0"/>
        <w:kinsoku/>
        <w:wordWrap/>
        <w:overflowPunct/>
        <w:topLinePunct w:val="0"/>
        <w:autoSpaceDE/>
        <w:autoSpaceDN/>
        <w:bidi w:val="0"/>
        <w:adjustRightInd/>
        <w:snapToGrid/>
        <w:spacing w:line="360" w:lineRule="exact"/>
        <w:ind w:firstLine="0" w:firstLineChars="0"/>
        <w:textAlignment w:val="auto"/>
        <w:outlineLvl w:val="9"/>
        <w:rPr>
          <w:rFonts w:hint="default" w:ascii="宋体" w:hAnsi="宋体" w:eastAsia="宋体" w:cs="宋体"/>
          <w:b/>
          <w:bCs/>
          <w:color w:val="FF0000"/>
          <w:spacing w:val="0"/>
          <w:sz w:val="21"/>
          <w:szCs w:val="21"/>
          <w:u w:val="single"/>
          <w:lang w:val="en-US" w:eastAsia="zh-CN"/>
        </w:rPr>
      </w:pPr>
      <w:r>
        <w:rPr>
          <w:rFonts w:hint="eastAsia" w:ascii="宋体" w:hAnsi="宋体" w:eastAsia="宋体" w:cs="宋体"/>
          <w:color w:val="FF0000"/>
          <w:spacing w:val="0"/>
          <w:sz w:val="21"/>
          <w:szCs w:val="21"/>
        </w:rPr>
        <w:t>致：</w:t>
      </w:r>
      <w:r>
        <w:rPr>
          <w:rFonts w:hint="eastAsia" w:ascii="宋体" w:hAnsi="宋体" w:eastAsia="宋体" w:cs="宋体"/>
          <w:b/>
          <w:bCs/>
          <w:color w:val="FF0000"/>
          <w:spacing w:val="0"/>
          <w:sz w:val="21"/>
          <w:szCs w:val="21"/>
          <w:u w:val="single"/>
          <w:lang w:val="en-US" w:eastAsia="zh-CN"/>
        </w:rPr>
        <w:t>（采购人）</w:t>
      </w:r>
      <w:r>
        <w:rPr>
          <w:rFonts w:hint="eastAsia" w:ascii="宋体" w:hAnsi="宋体" w:cs="宋体"/>
          <w:b/>
          <w:bCs/>
          <w:color w:val="FF0000"/>
          <w:spacing w:val="0"/>
          <w:sz w:val="21"/>
          <w:szCs w:val="21"/>
          <w:u w:val="single"/>
          <w:lang w:val="en-US" w:eastAsia="zh-CN"/>
        </w:rPr>
        <w:t xml:space="preserve">            </w:t>
      </w:r>
    </w:p>
    <w:p w14:paraId="5C995E32">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我单位承诺：</w:t>
      </w:r>
    </w:p>
    <w:p w14:paraId="66BFF609">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1.我单位参与本项目符合资格条件关于联合体、进口产品的要求。</w:t>
      </w:r>
    </w:p>
    <w:p w14:paraId="43B872C0">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2.我单位参与本项目所投标（响应）的货物、工程或服务，不存在侵犯知识产权的情况。</w:t>
      </w:r>
    </w:p>
    <w:p w14:paraId="168FACF1">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3.我单位参与本项目政府采购活动时不存在被有关部门禁止参与政府采购活动且在有效期内的情况。</w:t>
      </w:r>
    </w:p>
    <w:p w14:paraId="4550E70B">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4.我单位具备《中华人民共和国政府采购法》第二十二条第一款规定的六项条件。</w:t>
      </w:r>
    </w:p>
    <w:p w14:paraId="0819C325">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5.我单位未被列入失信被执行人、重大税收违法案件当事人名单、政府采购严重违法失信行为记录名单。</w:t>
      </w:r>
    </w:p>
    <w:p w14:paraId="2070F22A">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6.我单位不存在《深圳市财政局政府采购供应商信用信息管理办法》（深财规〔2023〕3号）列明的严重违法失信行为。</w:t>
      </w:r>
    </w:p>
    <w:p w14:paraId="66DD41A6">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6436591">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DE232C9">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59217CB">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944CFA9">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10.我单位承诺中标后项目不转包，未经采购人同意不进行分包。</w:t>
      </w:r>
    </w:p>
    <w:p w14:paraId="4C72177D">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CEED0A6">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38EF736A">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13.我单位已知悉并同意中标（成交）结果信息公示（公开）的内容。</w:t>
      </w:r>
    </w:p>
    <w:p w14:paraId="38E5A6AF">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394ABF3F">
      <w:pPr>
        <w:keepNext w:val="0"/>
        <w:keepLines w:val="0"/>
        <w:pageBreakBefore w:val="0"/>
        <w:kinsoku/>
        <w:wordWrap/>
        <w:overflowPunct/>
        <w:topLinePunct w:val="0"/>
        <w:autoSpaceDE/>
        <w:autoSpaceDN/>
        <w:bidi w:val="0"/>
        <w:adjustRightInd/>
        <w:snapToGrid/>
        <w:spacing w:before="0" w:beforeLines="0" w:after="0" w:afterLines="0" w:line="360" w:lineRule="exact"/>
        <w:ind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15.我单位清楚，如存在违反投标承诺行为情节严重的，将根据《深圳市财政局关于印发&lt;深圳市财政局政府采购供应商信用信息管理办法&gt;的通知》，依法被列入失信信息。</w:t>
      </w:r>
    </w:p>
    <w:p w14:paraId="4A72DEF9">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p>
    <w:p w14:paraId="3FFF4881">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spacing w:val="0"/>
          <w:sz w:val="21"/>
          <w:szCs w:val="21"/>
        </w:rPr>
        <w:t>以上承诺，如有违反，愿依照国家相关法律法规处理，并承担由此给采购人带来的损失。</w:t>
      </w:r>
    </w:p>
    <w:p w14:paraId="2FEA8ED0">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14:paraId="47832DA0">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jc w:val="center"/>
        <w:textAlignment w:val="auto"/>
        <w:outlineLvl w:val="9"/>
        <w:rPr>
          <w:rFonts w:hint="default" w:ascii="宋体" w:hAnsi="宋体" w:eastAsia="宋体" w:cs="宋体"/>
          <w:color w:val="FF0000"/>
          <w:spacing w:val="0"/>
          <w:sz w:val="21"/>
          <w:szCs w:val="21"/>
          <w:u w:val="single"/>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FF0000"/>
          <w:spacing w:val="0"/>
          <w:sz w:val="21"/>
          <w:szCs w:val="21"/>
          <w:lang w:val="en-US" w:eastAsia="zh-CN"/>
        </w:rPr>
        <w:t xml:space="preserve"> </w:t>
      </w:r>
      <w:r>
        <w:rPr>
          <w:rFonts w:hint="eastAsia" w:ascii="宋体" w:hAnsi="宋体" w:eastAsia="宋体" w:cs="宋体"/>
          <w:color w:val="FF0000"/>
          <w:spacing w:val="0"/>
          <w:sz w:val="21"/>
          <w:szCs w:val="21"/>
        </w:rPr>
        <w:t>投标供应商</w:t>
      </w:r>
      <w:r>
        <w:rPr>
          <w:rFonts w:hint="eastAsia" w:ascii="宋体" w:hAnsi="宋体" w:eastAsia="宋体" w:cs="宋体"/>
          <w:color w:val="FF0000"/>
          <w:spacing w:val="0"/>
          <w:sz w:val="21"/>
          <w:szCs w:val="21"/>
          <w:lang w:eastAsia="zh-CN"/>
        </w:rPr>
        <w:t>名称：</w:t>
      </w:r>
      <w:r>
        <w:rPr>
          <w:rFonts w:hint="eastAsia" w:ascii="宋体" w:hAnsi="宋体" w:cs="宋体"/>
          <w:color w:val="FF0000"/>
          <w:spacing w:val="0"/>
          <w:sz w:val="21"/>
          <w:szCs w:val="21"/>
          <w:u w:val="single"/>
          <w:lang w:val="en-US" w:eastAsia="zh-CN"/>
        </w:rPr>
        <w:t xml:space="preserve">                 </w:t>
      </w:r>
    </w:p>
    <w:p w14:paraId="350F4FD8">
      <w:pPr>
        <w:keepNext w:val="0"/>
        <w:keepLines w:val="0"/>
        <w:pageBreakBefore w:val="0"/>
        <w:widowControl/>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spacing w:val="-6"/>
          <w:sz w:val="21"/>
          <w:szCs w:val="21"/>
          <w:lang w:val="en-US" w:eastAsia="zh-CN"/>
        </w:rPr>
      </w:pPr>
      <w:r>
        <w:rPr>
          <w:rFonts w:hint="eastAsia" w:ascii="宋体" w:hAnsi="宋体" w:eastAsia="宋体" w:cs="宋体"/>
          <w:color w:val="FF0000"/>
          <w:spacing w:val="0"/>
          <w:sz w:val="21"/>
          <w:szCs w:val="21"/>
        </w:rPr>
        <w:t>日期：</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年</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月</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日</w:t>
      </w:r>
    </w:p>
    <w:p w14:paraId="7CA387BE">
      <w:pPr>
        <w:spacing w:line="320" w:lineRule="exact"/>
        <w:jc w:val="both"/>
        <w:rPr>
          <w:color w:val="FF0000"/>
          <w:szCs w:val="21"/>
        </w:rPr>
      </w:pPr>
    </w:p>
    <w:p w14:paraId="640EA044">
      <w:pPr>
        <w:ind w:left="257"/>
        <w:jc w:val="right"/>
        <w:rPr>
          <w:rFonts w:ascii="宋体" w:hAnsi="宋体"/>
          <w:szCs w:val="21"/>
        </w:rPr>
      </w:pPr>
    </w:p>
    <w:p w14:paraId="5750A525">
      <w:pPr>
        <w:widowControl/>
        <w:jc w:val="left"/>
        <w:rPr>
          <w:rFonts w:ascii="Arial" w:hAnsi="Arial" w:eastAsia="黑体"/>
          <w:bCs/>
          <w:sz w:val="24"/>
        </w:rPr>
      </w:pPr>
      <w:r>
        <w:rPr>
          <w:b/>
          <w:sz w:val="24"/>
        </w:rPr>
        <w:br w:type="page"/>
      </w:r>
    </w:p>
    <w:p w14:paraId="2A91B227">
      <w:pPr>
        <w:pStyle w:val="5"/>
        <w:jc w:val="center"/>
      </w:pPr>
      <w:r>
        <w:rPr>
          <w:rFonts w:hint="eastAsia"/>
          <w:szCs w:val="24"/>
        </w:rPr>
        <w:t>（三）</w:t>
      </w:r>
      <w:r>
        <w:rPr>
          <w:rFonts w:hint="eastAsia"/>
        </w:rPr>
        <w:t>供应商资格证明文件</w:t>
      </w:r>
    </w:p>
    <w:p w14:paraId="1813AF6F">
      <w:pPr>
        <w:spacing w:before="120" w:beforeLines="50"/>
        <w:ind w:firstLine="422" w:firstLineChars="200"/>
        <w:rPr>
          <w:rFonts w:hint="eastAsia"/>
          <w:b/>
          <w:bCs/>
          <w:color w:val="FF0000"/>
        </w:rPr>
      </w:pPr>
      <w:bookmarkStart w:id="25" w:name="OLE_LINK38"/>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5"/>
    <w:p w14:paraId="364DDB52">
      <w:pPr>
        <w:spacing w:before="120" w:beforeLines="50"/>
        <w:ind w:firstLine="422" w:firstLineChars="200"/>
        <w:rPr>
          <w:bCs/>
        </w:rPr>
      </w:pPr>
      <w:r>
        <w:rPr>
          <w:rFonts w:hint="eastAsia"/>
          <w:b/>
          <w:bCs/>
          <w:color w:val="FF0000"/>
        </w:rPr>
        <w:t>1、资格证明材料：</w:t>
      </w:r>
      <w:r>
        <w:rPr>
          <w:bCs/>
        </w:rPr>
        <w:t xml:space="preserve"> </w:t>
      </w:r>
    </w:p>
    <w:p w14:paraId="7D8B3D63">
      <w:pPr>
        <w:pStyle w:val="6"/>
        <w:jc w:val="center"/>
        <w:rPr>
          <w:b w:val="0"/>
        </w:rPr>
      </w:pPr>
      <w:r>
        <w:rPr>
          <w:rFonts w:hint="eastAsia"/>
          <w:b w:val="0"/>
        </w:rPr>
        <w:t>（1）供应商基本情况表</w:t>
      </w:r>
    </w:p>
    <w:tbl>
      <w:tblPr>
        <w:tblStyle w:val="33"/>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14:paraId="683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14:paraId="09AE11FE">
            <w:pPr>
              <w:jc w:val="center"/>
              <w:rPr>
                <w:rFonts w:hint="eastAsia" w:ascii="宋体" w:hAnsi="宋体" w:eastAsia="宋体" w:cs="宋体"/>
                <w:b w:val="0"/>
                <w:bCs w:val="0"/>
                <w:sz w:val="21"/>
                <w:szCs w:val="21"/>
              </w:rPr>
            </w:pPr>
            <w:bookmarkStart w:id="26" w:name="OLE_LINK25"/>
            <w:r>
              <w:rPr>
                <w:rFonts w:hint="eastAsia" w:ascii="宋体" w:hAnsi="宋体" w:eastAsia="宋体" w:cs="宋体"/>
                <w:b/>
                <w:bCs/>
                <w:sz w:val="21"/>
                <w:szCs w:val="21"/>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14:paraId="3211A0BB">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65D6C6A8">
            <w:pPr>
              <w:jc w:val="center"/>
              <w:rPr>
                <w:rFonts w:hint="eastAsia" w:ascii="宋体" w:hAnsi="宋体" w:eastAsia="宋体" w:cs="宋体"/>
                <w:b w:val="0"/>
                <w:bCs w:val="0"/>
                <w:sz w:val="21"/>
                <w:szCs w:val="21"/>
              </w:rPr>
            </w:pPr>
            <w:r>
              <w:rPr>
                <w:rFonts w:hint="eastAsia" w:ascii="宋体" w:hAnsi="宋体" w:eastAsia="宋体" w:cs="宋体"/>
                <w:b/>
                <w:bCs/>
                <w:sz w:val="21"/>
                <w:szCs w:val="21"/>
                <w:lang w:eastAsia="zh-CN"/>
              </w:rPr>
              <w:t>采购</w:t>
            </w:r>
            <w:r>
              <w:rPr>
                <w:rFonts w:hint="eastAsia" w:ascii="宋体" w:hAnsi="宋体" w:eastAsia="宋体" w:cs="宋体"/>
                <w:b/>
                <w:bCs/>
                <w:sz w:val="21"/>
                <w:szCs w:val="21"/>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14:paraId="26FCEFEC">
            <w:pPr>
              <w:jc w:val="center"/>
              <w:rPr>
                <w:rFonts w:hint="eastAsia" w:ascii="宋体" w:hAnsi="宋体" w:eastAsia="宋体" w:cs="宋体"/>
                <w:b w:val="0"/>
                <w:bCs w:val="0"/>
                <w:sz w:val="21"/>
                <w:szCs w:val="21"/>
              </w:rPr>
            </w:pPr>
          </w:p>
        </w:tc>
      </w:tr>
      <w:tr w14:paraId="264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1C9EF4AA">
            <w:pPr>
              <w:jc w:val="center"/>
              <w:rPr>
                <w:rFonts w:hint="eastAsia" w:ascii="宋体" w:hAnsi="宋体" w:eastAsia="宋体" w:cs="宋体"/>
                <w:b w:val="0"/>
                <w:bCs w:val="0"/>
                <w:sz w:val="21"/>
                <w:szCs w:val="21"/>
              </w:rPr>
            </w:pPr>
            <w:r>
              <w:rPr>
                <w:rFonts w:hint="eastAsia" w:ascii="宋体" w:hAnsi="宋体" w:eastAsia="宋体" w:cs="宋体"/>
                <w:b/>
                <w:bCs/>
                <w:sz w:val="21"/>
                <w:szCs w:val="21"/>
              </w:rPr>
              <w:t>投标（响应）供应商相关人员情况</w:t>
            </w:r>
          </w:p>
        </w:tc>
      </w:tr>
      <w:tr w14:paraId="1F21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6809D7C0">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14:paraId="5FC7808E">
            <w:pPr>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1420" w:type="dxa"/>
            <w:tcBorders>
              <w:top w:val="single" w:color="auto" w:sz="4" w:space="0"/>
              <w:left w:val="nil"/>
              <w:bottom w:val="single" w:color="auto" w:sz="4" w:space="0"/>
              <w:right w:val="single" w:color="auto" w:sz="4" w:space="0"/>
            </w:tcBorders>
            <w:noWrap w:val="0"/>
            <w:vAlign w:val="center"/>
          </w:tcPr>
          <w:p w14:paraId="7042E088">
            <w:pPr>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792" w:type="dxa"/>
            <w:tcBorders>
              <w:top w:val="single" w:color="auto" w:sz="4" w:space="0"/>
              <w:left w:val="nil"/>
              <w:bottom w:val="single" w:color="auto" w:sz="4" w:space="0"/>
              <w:right w:val="single" w:color="auto" w:sz="4" w:space="0"/>
            </w:tcBorders>
            <w:noWrap w:val="0"/>
            <w:vAlign w:val="center"/>
          </w:tcPr>
          <w:p w14:paraId="18D8194E">
            <w:pPr>
              <w:jc w:val="center"/>
              <w:rPr>
                <w:rFonts w:hint="eastAsia" w:ascii="宋体" w:hAnsi="宋体" w:eastAsia="宋体" w:cs="宋体"/>
                <w:b/>
                <w:bCs/>
                <w:sz w:val="21"/>
                <w:szCs w:val="21"/>
              </w:rPr>
            </w:pPr>
            <w:r>
              <w:rPr>
                <w:rFonts w:hint="eastAsia" w:ascii="宋体" w:hAnsi="宋体" w:eastAsia="宋体" w:cs="宋体"/>
                <w:b/>
                <w:bCs/>
                <w:sz w:val="21"/>
                <w:szCs w:val="21"/>
              </w:rPr>
              <w:t>身份证号码</w:t>
            </w:r>
          </w:p>
        </w:tc>
        <w:tc>
          <w:tcPr>
            <w:tcW w:w="1898" w:type="dxa"/>
            <w:tcBorders>
              <w:top w:val="single" w:color="auto" w:sz="4" w:space="0"/>
              <w:left w:val="nil"/>
              <w:bottom w:val="single" w:color="auto" w:sz="4" w:space="0"/>
              <w:right w:val="single" w:color="auto" w:sz="4" w:space="0"/>
            </w:tcBorders>
            <w:noWrap w:val="0"/>
            <w:vAlign w:val="center"/>
          </w:tcPr>
          <w:p w14:paraId="11AFF4A0">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劳动合同</w:t>
            </w:r>
          </w:p>
          <w:p w14:paraId="33163F3F">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关系单位</w:t>
            </w:r>
          </w:p>
        </w:tc>
        <w:tc>
          <w:tcPr>
            <w:tcW w:w="1779" w:type="dxa"/>
            <w:tcBorders>
              <w:top w:val="single" w:color="auto" w:sz="4" w:space="0"/>
              <w:left w:val="nil"/>
              <w:bottom w:val="single" w:color="auto" w:sz="4" w:space="0"/>
              <w:right w:val="single" w:color="auto" w:sz="4" w:space="0"/>
            </w:tcBorders>
            <w:noWrap w:val="0"/>
            <w:vAlign w:val="center"/>
          </w:tcPr>
          <w:p w14:paraId="659B32C3">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缴纳社会</w:t>
            </w:r>
          </w:p>
          <w:p w14:paraId="114662A0">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保险单位</w:t>
            </w:r>
          </w:p>
        </w:tc>
      </w:tr>
      <w:tr w14:paraId="3D32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25C85A7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14:paraId="2A4470CD">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14:paraId="675B0790">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2A91DEE0">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0AD078CF">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4F88E2AD">
            <w:pPr>
              <w:jc w:val="center"/>
              <w:rPr>
                <w:rFonts w:hint="eastAsia" w:ascii="宋体" w:hAnsi="宋体" w:eastAsia="宋体" w:cs="宋体"/>
                <w:b w:val="0"/>
                <w:bCs w:val="0"/>
                <w:sz w:val="21"/>
                <w:szCs w:val="21"/>
              </w:rPr>
            </w:pPr>
          </w:p>
        </w:tc>
      </w:tr>
      <w:tr w14:paraId="033C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44CCE784">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14:paraId="3913475B">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14:paraId="6CEC66BC">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37D4BF11">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634FFEF1">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5E1782E9">
            <w:pPr>
              <w:jc w:val="center"/>
              <w:rPr>
                <w:rFonts w:hint="eastAsia" w:ascii="宋体" w:hAnsi="宋体" w:eastAsia="宋体" w:cs="宋体"/>
                <w:b w:val="0"/>
                <w:bCs w:val="0"/>
                <w:sz w:val="21"/>
                <w:szCs w:val="21"/>
              </w:rPr>
            </w:pPr>
          </w:p>
        </w:tc>
      </w:tr>
      <w:tr w14:paraId="31C2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7DB37435">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845" w:type="dxa"/>
            <w:gridSpan w:val="2"/>
            <w:tcBorders>
              <w:top w:val="single" w:color="auto" w:sz="4" w:space="0"/>
              <w:left w:val="nil"/>
              <w:bottom w:val="single" w:color="auto" w:sz="4" w:space="0"/>
              <w:right w:val="single" w:color="auto" w:sz="4" w:space="0"/>
            </w:tcBorders>
            <w:noWrap w:val="0"/>
            <w:vAlign w:val="center"/>
          </w:tcPr>
          <w:p w14:paraId="756E8DA8">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项目负责人</w:t>
            </w:r>
          </w:p>
        </w:tc>
        <w:tc>
          <w:tcPr>
            <w:tcW w:w="1420" w:type="dxa"/>
            <w:tcBorders>
              <w:top w:val="single" w:color="auto" w:sz="4" w:space="0"/>
              <w:left w:val="nil"/>
              <w:bottom w:val="single" w:color="auto" w:sz="4" w:space="0"/>
              <w:right w:val="single" w:color="auto" w:sz="4" w:space="0"/>
            </w:tcBorders>
            <w:noWrap w:val="0"/>
            <w:vAlign w:val="center"/>
          </w:tcPr>
          <w:p w14:paraId="13720313">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59104F7C">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2B89A80B">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761252A2">
            <w:pPr>
              <w:jc w:val="center"/>
              <w:rPr>
                <w:rFonts w:hint="eastAsia" w:ascii="宋体" w:hAnsi="宋体" w:eastAsia="宋体" w:cs="宋体"/>
                <w:b w:val="0"/>
                <w:bCs w:val="0"/>
                <w:sz w:val="21"/>
                <w:szCs w:val="21"/>
              </w:rPr>
            </w:pPr>
          </w:p>
        </w:tc>
      </w:tr>
      <w:tr w14:paraId="52BF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746B3634">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845" w:type="dxa"/>
            <w:gridSpan w:val="2"/>
            <w:tcBorders>
              <w:top w:val="single" w:color="auto" w:sz="4" w:space="0"/>
              <w:left w:val="nil"/>
              <w:bottom w:val="single" w:color="auto" w:sz="4" w:space="0"/>
              <w:right w:val="single" w:color="auto" w:sz="4" w:space="0"/>
            </w:tcBorders>
            <w:noWrap w:val="0"/>
            <w:vAlign w:val="center"/>
          </w:tcPr>
          <w:p w14:paraId="13E9C5F5">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主要技术人员</w:t>
            </w:r>
          </w:p>
        </w:tc>
        <w:tc>
          <w:tcPr>
            <w:tcW w:w="1420" w:type="dxa"/>
            <w:tcBorders>
              <w:top w:val="single" w:color="auto" w:sz="4" w:space="0"/>
              <w:left w:val="nil"/>
              <w:bottom w:val="single" w:color="auto" w:sz="4" w:space="0"/>
              <w:right w:val="single" w:color="auto" w:sz="4" w:space="0"/>
            </w:tcBorders>
            <w:noWrap w:val="0"/>
            <w:vAlign w:val="center"/>
          </w:tcPr>
          <w:p w14:paraId="2BF7CDD8">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345018ED">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1D1DAC4D">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7AECB69D">
            <w:pPr>
              <w:jc w:val="center"/>
              <w:rPr>
                <w:rFonts w:hint="eastAsia" w:ascii="宋体" w:hAnsi="宋体" w:eastAsia="宋体" w:cs="宋体"/>
                <w:b w:val="0"/>
                <w:bCs w:val="0"/>
                <w:sz w:val="21"/>
                <w:szCs w:val="21"/>
              </w:rPr>
            </w:pPr>
          </w:p>
        </w:tc>
      </w:tr>
      <w:tr w14:paraId="740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7C82A68C">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845" w:type="dxa"/>
            <w:gridSpan w:val="2"/>
            <w:tcBorders>
              <w:top w:val="single" w:color="auto" w:sz="4" w:space="0"/>
              <w:left w:val="nil"/>
              <w:bottom w:val="single" w:color="auto" w:sz="4" w:space="0"/>
              <w:right w:val="single" w:color="auto" w:sz="4" w:space="0"/>
            </w:tcBorders>
            <w:noWrap w:val="0"/>
            <w:vAlign w:val="center"/>
          </w:tcPr>
          <w:p w14:paraId="61BABC25">
            <w:pPr>
              <w:bidi w:val="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14:paraId="470E5D68">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5FF93125">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7918FE67">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7D62E132">
            <w:pPr>
              <w:jc w:val="center"/>
              <w:rPr>
                <w:rFonts w:hint="eastAsia" w:ascii="宋体" w:hAnsi="宋体" w:eastAsia="宋体" w:cs="宋体"/>
                <w:b w:val="0"/>
                <w:bCs w:val="0"/>
                <w:sz w:val="21"/>
                <w:szCs w:val="21"/>
              </w:rPr>
            </w:pPr>
          </w:p>
        </w:tc>
      </w:tr>
      <w:tr w14:paraId="6B91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5F089725">
            <w:pPr>
              <w:bidi w:val="0"/>
              <w:rPr>
                <w:rFonts w:hint="eastAsia" w:ascii="宋体" w:hAnsi="宋体" w:eastAsia="宋体" w:cs="宋体"/>
                <w:b/>
                <w:bCs/>
                <w:sz w:val="21"/>
                <w:szCs w:val="21"/>
              </w:rPr>
            </w:pPr>
            <w:r>
              <w:rPr>
                <w:rFonts w:hint="eastAsia" w:ascii="宋体" w:hAnsi="宋体" w:eastAsia="宋体" w:cs="宋体"/>
                <w:b/>
                <w:bCs/>
                <w:sz w:val="21"/>
                <w:szCs w:val="21"/>
              </w:rPr>
              <w:t>说明：</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同一职务有多人担任（如主要技术人员），应分行填写。</w:t>
            </w:r>
          </w:p>
          <w:p w14:paraId="48FDCFDA">
            <w:pPr>
              <w:bidi w:val="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2.投标供应商成立不满一个月或上述人员社保缴纳不满一个月的，应提供承诺函，格式自拟。</w:t>
            </w:r>
          </w:p>
        </w:tc>
      </w:tr>
      <w:tr w14:paraId="7E43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3ECF0587">
            <w:pPr>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14:paraId="1228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39D133A1">
            <w:pPr>
              <w:bidi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14:paraId="6CC98CAC">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14:paraId="7ECECD44">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14:paraId="70273221">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29B2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7260836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14:paraId="0E532A2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14:paraId="5BF68B1F">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14:paraId="5C368A23">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FA0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64BE4B09">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14:paraId="498D428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14:paraId="73223B27">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14:paraId="64E93B3F">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指对投标（响应）供应商不具有出资持股关系，但对其存在管理关系的主体。</w:t>
            </w:r>
          </w:p>
        </w:tc>
      </w:tr>
      <w:tr w14:paraId="3FCB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13E1B29B">
            <w:pPr>
              <w:snapToGrid w:val="0"/>
              <w:ind w:firstLine="0"/>
              <w:jc w:val="left"/>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说明：同一关联关系类型有多个主体的，应分行填写。</w:t>
            </w:r>
          </w:p>
        </w:tc>
      </w:tr>
      <w:bookmarkEnd w:id="26"/>
    </w:tbl>
    <w:p w14:paraId="6D3EAC63">
      <w:pPr>
        <w:jc w:val="both"/>
        <w:outlineLvl w:val="9"/>
        <w:rPr>
          <w:rFonts w:hint="eastAsia"/>
          <w:szCs w:val="24"/>
        </w:rPr>
      </w:pPr>
    </w:p>
    <w:p w14:paraId="6CD70932">
      <w:pPr>
        <w:jc w:val="center"/>
        <w:outlineLvl w:val="9"/>
        <w:rPr>
          <w:rFonts w:hint="eastAsia"/>
          <w:szCs w:val="24"/>
        </w:rPr>
      </w:pPr>
    </w:p>
    <w:p w14:paraId="04B4687F">
      <w:pPr>
        <w:jc w:val="center"/>
        <w:outlineLvl w:val="9"/>
        <w:rPr>
          <w:rFonts w:hint="eastAsia"/>
          <w:szCs w:val="24"/>
        </w:rPr>
      </w:pPr>
    </w:p>
    <w:p w14:paraId="363A37E2">
      <w:pPr>
        <w:pStyle w:val="5"/>
        <w:jc w:val="center"/>
      </w:pPr>
      <w:r>
        <w:rPr>
          <w:rFonts w:hint="eastAsia"/>
          <w:szCs w:val="24"/>
        </w:rPr>
        <w:t>（四）</w:t>
      </w:r>
      <w:r>
        <w:rPr>
          <w:rFonts w:hint="eastAsia"/>
        </w:rPr>
        <w:t>实质性服务条款（以★号标注）证明文件（如有）</w:t>
      </w:r>
    </w:p>
    <w:p w14:paraId="480E567F">
      <w:pPr>
        <w:ind w:firstLine="420" w:firstLineChars="200"/>
        <w:rPr>
          <w:color w:val="FF0000"/>
        </w:rPr>
      </w:pPr>
      <w:r>
        <w:rPr>
          <w:rFonts w:hint="eastAsia"/>
          <w:color w:val="FF0000"/>
        </w:rPr>
        <w:t>备注：</w:t>
      </w:r>
    </w:p>
    <w:p w14:paraId="7E147438">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14:paraId="737E3BF2">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332D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F562D0B">
            <w:pPr>
              <w:adjustRightInd w:val="0"/>
              <w:snapToGrid w:val="0"/>
              <w:spacing w:line="360" w:lineRule="auto"/>
              <w:jc w:val="center"/>
              <w:rPr>
                <w:rFonts w:ascii="宋体" w:hAnsi="宋体"/>
                <w:kern w:val="0"/>
                <w:szCs w:val="21"/>
              </w:rPr>
            </w:pPr>
            <w:bookmarkStart w:id="27" w:name="_Hlk72092651"/>
            <w:r>
              <w:rPr>
                <w:rFonts w:hint="eastAsia" w:ascii="宋体" w:hAnsi="宋体"/>
                <w:kern w:val="0"/>
                <w:szCs w:val="21"/>
              </w:rPr>
              <w:t>序号</w:t>
            </w:r>
          </w:p>
        </w:tc>
        <w:tc>
          <w:tcPr>
            <w:tcW w:w="3774" w:type="dxa"/>
            <w:vAlign w:val="center"/>
          </w:tcPr>
          <w:p w14:paraId="59B334E5">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3209A073">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41F1EEBD">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53FBD1F4">
            <w:pPr>
              <w:adjustRightInd w:val="0"/>
              <w:snapToGrid w:val="0"/>
              <w:spacing w:line="360" w:lineRule="auto"/>
              <w:jc w:val="center"/>
              <w:rPr>
                <w:rFonts w:ascii="宋体" w:hAnsi="宋体"/>
                <w:kern w:val="0"/>
                <w:szCs w:val="21"/>
              </w:rPr>
            </w:pPr>
            <w:r>
              <w:rPr>
                <w:rFonts w:hint="eastAsia"/>
              </w:rPr>
              <w:t>说明</w:t>
            </w:r>
          </w:p>
        </w:tc>
      </w:tr>
      <w:bookmarkEnd w:id="27"/>
      <w:tr w14:paraId="1C83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DD63498">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top"/>
          </w:tcPr>
          <w:p w14:paraId="7B8ADBA0">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49201DA5">
            <w:pPr>
              <w:adjustRightInd w:val="0"/>
              <w:snapToGrid w:val="0"/>
              <w:spacing w:line="360" w:lineRule="auto"/>
              <w:rPr>
                <w:rFonts w:ascii="宋体" w:hAnsi="宋体"/>
                <w:kern w:val="0"/>
                <w:szCs w:val="21"/>
              </w:rPr>
            </w:pPr>
          </w:p>
        </w:tc>
        <w:tc>
          <w:tcPr>
            <w:tcW w:w="1275" w:type="dxa"/>
          </w:tcPr>
          <w:p w14:paraId="4FF3D491">
            <w:pPr>
              <w:adjustRightInd w:val="0"/>
              <w:snapToGrid w:val="0"/>
              <w:spacing w:line="360" w:lineRule="auto"/>
              <w:rPr>
                <w:rFonts w:ascii="宋体" w:hAnsi="宋体"/>
                <w:kern w:val="0"/>
                <w:szCs w:val="21"/>
              </w:rPr>
            </w:pPr>
          </w:p>
        </w:tc>
        <w:tc>
          <w:tcPr>
            <w:tcW w:w="933" w:type="dxa"/>
          </w:tcPr>
          <w:p w14:paraId="186DF47B">
            <w:pPr>
              <w:adjustRightInd w:val="0"/>
              <w:snapToGrid w:val="0"/>
              <w:spacing w:line="360" w:lineRule="auto"/>
              <w:rPr>
                <w:rFonts w:ascii="宋体" w:hAnsi="宋体"/>
                <w:kern w:val="0"/>
                <w:szCs w:val="21"/>
              </w:rPr>
            </w:pPr>
          </w:p>
        </w:tc>
      </w:tr>
      <w:tr w14:paraId="4468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C26062B">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top"/>
          </w:tcPr>
          <w:p w14:paraId="521BD181">
            <w:pPr>
              <w:jc w:val="left"/>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20C8EDB7">
            <w:pPr>
              <w:adjustRightInd w:val="0"/>
              <w:snapToGrid w:val="0"/>
              <w:spacing w:line="360" w:lineRule="auto"/>
              <w:rPr>
                <w:rFonts w:ascii="宋体" w:hAnsi="宋体"/>
                <w:kern w:val="0"/>
                <w:szCs w:val="21"/>
              </w:rPr>
            </w:pPr>
          </w:p>
        </w:tc>
        <w:tc>
          <w:tcPr>
            <w:tcW w:w="1275" w:type="dxa"/>
          </w:tcPr>
          <w:p w14:paraId="2D7254AA">
            <w:pPr>
              <w:adjustRightInd w:val="0"/>
              <w:snapToGrid w:val="0"/>
              <w:spacing w:line="360" w:lineRule="auto"/>
              <w:rPr>
                <w:rFonts w:ascii="宋体" w:hAnsi="宋体"/>
                <w:kern w:val="0"/>
                <w:szCs w:val="21"/>
              </w:rPr>
            </w:pPr>
          </w:p>
        </w:tc>
        <w:tc>
          <w:tcPr>
            <w:tcW w:w="933" w:type="dxa"/>
          </w:tcPr>
          <w:p w14:paraId="47C6B58B">
            <w:pPr>
              <w:adjustRightInd w:val="0"/>
              <w:snapToGrid w:val="0"/>
              <w:spacing w:line="360" w:lineRule="auto"/>
              <w:rPr>
                <w:rFonts w:ascii="宋体" w:hAnsi="宋体"/>
                <w:kern w:val="0"/>
                <w:szCs w:val="21"/>
              </w:rPr>
            </w:pPr>
          </w:p>
        </w:tc>
      </w:tr>
    </w:tbl>
    <w:p w14:paraId="791C07D3">
      <w:pPr>
        <w:ind w:firstLine="420" w:firstLineChars="200"/>
      </w:pPr>
      <w:r>
        <w:rPr>
          <w:rFonts w:hint="eastAsia"/>
        </w:rPr>
        <w:t>注：</w:t>
      </w:r>
    </w:p>
    <w:p w14:paraId="44EA03CA">
      <w:pPr>
        <w:ind w:firstLine="420" w:firstLineChars="200"/>
      </w:pPr>
      <w:r>
        <w:rPr>
          <w:rFonts w:hint="eastAsia"/>
        </w:rPr>
        <w:t>1.上表所列各项均为不可负偏离条款。</w:t>
      </w:r>
    </w:p>
    <w:p w14:paraId="6007648B">
      <w:pPr>
        <w:ind w:firstLine="420" w:firstLineChars="200"/>
      </w:pPr>
      <w:r>
        <w:rPr>
          <w:rFonts w:hint="eastAsia"/>
        </w:rPr>
        <w:t>2.“投标响应”一栏应当详细填写投标人自身响应情况，而不能不合理照搬照抄招实质性条款具体内容。</w:t>
      </w:r>
    </w:p>
    <w:p w14:paraId="377CC150">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E17163D">
      <w:pPr>
        <w:ind w:firstLine="420" w:firstLineChars="200"/>
      </w:pPr>
      <w:r>
        <w:t>4.</w:t>
      </w:r>
      <w:r>
        <w:rPr>
          <w:rFonts w:hint="eastAsia"/>
        </w:rPr>
        <w:t>评审委员会有权对投标响应情况作出判断（作出评审结论）。</w:t>
      </w:r>
    </w:p>
    <w:p w14:paraId="617505BD">
      <w:pPr>
        <w:ind w:firstLine="420" w:firstLineChars="200"/>
      </w:pPr>
      <w:r>
        <w:t>5</w:t>
      </w:r>
      <w:r>
        <w:rPr>
          <w:rFonts w:hint="eastAsia"/>
        </w:rPr>
        <w:t>.实质性响应条款“投标响应情况”与投标文件其它内容冲突的，以实质性响应条款“投标响应情况”为准。</w:t>
      </w:r>
    </w:p>
    <w:p w14:paraId="354E221B">
      <w:pPr>
        <w:ind w:firstLine="420" w:firstLineChars="200"/>
      </w:pPr>
      <w:r>
        <w:rPr>
          <w:rFonts w:hint="eastAsia"/>
        </w:rPr>
        <w:t>6.要求提供证明资料，在“说明”一栏中列明证明资料的位置,以便评审；未要求提供证明材料的，投标人可以不提供。</w:t>
      </w:r>
    </w:p>
    <w:p w14:paraId="60B6CBB9">
      <w:pPr>
        <w:ind w:firstLine="420" w:firstLineChars="200"/>
      </w:pPr>
    </w:p>
    <w:p w14:paraId="0ED02F1D">
      <w:pPr>
        <w:ind w:firstLine="420" w:firstLineChars="200"/>
        <w:rPr>
          <w:rFonts w:ascii="黑体" w:hAnsi="宋体" w:eastAsia="黑体"/>
          <w:bCs/>
          <w:color w:val="FF0000"/>
          <w:kern w:val="0"/>
          <w:szCs w:val="21"/>
        </w:rPr>
      </w:pPr>
    </w:p>
    <w:p w14:paraId="2D8DE37E">
      <w:pPr>
        <w:ind w:firstLine="420" w:firstLineChars="200"/>
        <w:rPr>
          <w:rFonts w:ascii="黑体" w:hAnsi="宋体" w:eastAsia="黑体"/>
          <w:bCs/>
          <w:color w:val="FF0000"/>
          <w:kern w:val="0"/>
          <w:szCs w:val="21"/>
        </w:rPr>
      </w:pPr>
    </w:p>
    <w:p w14:paraId="50DD71B9">
      <w:pPr>
        <w:pStyle w:val="5"/>
        <w:jc w:val="center"/>
      </w:pPr>
      <w:r>
        <w:rPr>
          <w:rFonts w:hint="eastAsia"/>
          <w:szCs w:val="24"/>
        </w:rPr>
        <w:t>（五）</w:t>
      </w:r>
      <w:r>
        <w:rPr>
          <w:rFonts w:hint="eastAsia"/>
        </w:rPr>
        <w:t>法定代表人（负责人）资格证明书</w:t>
      </w:r>
    </w:p>
    <w:p w14:paraId="2684FEE6">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92B05FF">
      <w:pPr>
        <w:spacing w:line="360" w:lineRule="auto"/>
        <w:ind w:firstLine="420" w:firstLineChars="200"/>
        <w:rPr>
          <w:szCs w:val="21"/>
        </w:rPr>
      </w:pPr>
      <w:r>
        <w:rPr>
          <w:rFonts w:hint="eastAsia"/>
          <w:szCs w:val="21"/>
        </w:rPr>
        <w:t>特此证明。</w:t>
      </w:r>
    </w:p>
    <w:p w14:paraId="1CDAC209">
      <w:pPr>
        <w:spacing w:line="360" w:lineRule="auto"/>
        <w:ind w:firstLine="420" w:firstLineChars="200"/>
        <w:rPr>
          <w:szCs w:val="21"/>
        </w:rPr>
      </w:pPr>
      <w:r>
        <w:rPr>
          <w:rFonts w:hint="eastAsia"/>
          <w:szCs w:val="21"/>
        </w:rPr>
        <w:t>说明：1、法定代表人为投标人（企业事业单位、国家机关、社会团体）的主要行政负责人。</w:t>
      </w:r>
    </w:p>
    <w:p w14:paraId="045D34FB">
      <w:pPr>
        <w:numPr>
          <w:ilvl w:val="0"/>
          <w:numId w:val="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820658A">
      <w:pPr>
        <w:numPr>
          <w:ilvl w:val="0"/>
          <w:numId w:val="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3D472BDD">
      <w:pPr>
        <w:numPr>
          <w:ilvl w:val="0"/>
          <w:numId w:val="1"/>
        </w:numPr>
        <w:spacing w:line="360" w:lineRule="auto"/>
        <w:ind w:firstLine="420" w:firstLineChars="200"/>
        <w:rPr>
          <w:szCs w:val="21"/>
        </w:rPr>
      </w:pPr>
      <w:r>
        <w:rPr>
          <w:rFonts w:hint="eastAsia"/>
          <w:szCs w:val="21"/>
        </w:rPr>
        <w:t>内容必须填写真实、清楚，涂改无效，不得转让、买卖。</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4AF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49BA099F">
            <w:pPr>
              <w:jc w:val="center"/>
            </w:pPr>
            <w:r>
              <w:rPr>
                <w:rFonts w:hint="eastAsia"/>
              </w:rPr>
              <w:t>证件扫描件正面</w:t>
            </w:r>
          </w:p>
          <w:p w14:paraId="6C482622">
            <w:pPr>
              <w:spacing w:line="360" w:lineRule="auto"/>
              <w:jc w:val="center"/>
              <w:rPr>
                <w:b/>
                <w:bCs/>
                <w:sz w:val="24"/>
              </w:rPr>
            </w:pPr>
          </w:p>
          <w:p w14:paraId="4306D0CC">
            <w:pPr>
              <w:spacing w:line="360" w:lineRule="auto"/>
              <w:jc w:val="center"/>
              <w:rPr>
                <w:sz w:val="24"/>
              </w:rPr>
            </w:pPr>
          </w:p>
        </w:tc>
        <w:tc>
          <w:tcPr>
            <w:tcW w:w="4265" w:type="dxa"/>
          </w:tcPr>
          <w:p w14:paraId="647703B5">
            <w:pPr>
              <w:jc w:val="center"/>
            </w:pPr>
            <w:r>
              <w:rPr>
                <w:rFonts w:hint="eastAsia"/>
              </w:rPr>
              <w:t>证件扫描件反面</w:t>
            </w:r>
          </w:p>
          <w:p w14:paraId="66C263ED">
            <w:pPr>
              <w:spacing w:line="360" w:lineRule="auto"/>
              <w:jc w:val="center"/>
              <w:rPr>
                <w:b/>
                <w:bCs/>
                <w:sz w:val="24"/>
              </w:rPr>
            </w:pPr>
          </w:p>
          <w:p w14:paraId="22CD1F35">
            <w:pPr>
              <w:spacing w:line="360" w:lineRule="auto"/>
              <w:jc w:val="center"/>
              <w:rPr>
                <w:sz w:val="24"/>
              </w:rPr>
            </w:pPr>
          </w:p>
        </w:tc>
      </w:tr>
    </w:tbl>
    <w:p w14:paraId="010B10B9">
      <w:pPr>
        <w:spacing w:after="120"/>
        <w:ind w:firstLine="422" w:firstLineChars="200"/>
        <w:rPr>
          <w:rFonts w:asciiTheme="minorHAnsi" w:hAnsiTheme="minorHAnsi" w:eastAsiaTheme="minorEastAsia" w:cstheme="minorBidi"/>
          <w:b/>
          <w:color w:val="FF0000"/>
        </w:rPr>
      </w:pPr>
    </w:p>
    <w:p w14:paraId="0A9F802A">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95F50ED">
      <w:pPr>
        <w:rPr>
          <w:sz w:val="24"/>
        </w:rPr>
      </w:pPr>
    </w:p>
    <w:p w14:paraId="60A42C61">
      <w:pPr>
        <w:widowControl/>
        <w:jc w:val="left"/>
        <w:rPr>
          <w:rFonts w:ascii="黑体" w:hAnsi="宋体" w:eastAsia="黑体"/>
          <w:bCs/>
          <w:sz w:val="24"/>
          <w:szCs w:val="32"/>
        </w:rPr>
      </w:pPr>
      <w:r>
        <w:rPr>
          <w:rFonts w:ascii="黑体" w:eastAsia="黑体"/>
          <w:b/>
          <w:sz w:val="24"/>
        </w:rPr>
        <w:br w:type="page"/>
      </w:r>
    </w:p>
    <w:p w14:paraId="28FF46E6">
      <w:pPr>
        <w:pStyle w:val="5"/>
        <w:jc w:val="center"/>
      </w:pPr>
      <w:r>
        <w:rPr>
          <w:rFonts w:hint="eastAsia"/>
          <w:szCs w:val="24"/>
        </w:rPr>
        <w:t>（六）</w:t>
      </w:r>
      <w:r>
        <w:rPr>
          <w:rFonts w:hint="eastAsia"/>
        </w:rPr>
        <w:t>投标文件签署授权委托书</w:t>
      </w:r>
    </w:p>
    <w:p w14:paraId="3C9EB71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EA8DAD4">
      <w:pPr>
        <w:spacing w:line="360" w:lineRule="auto"/>
        <w:ind w:firstLine="420" w:firstLineChars="200"/>
        <w:rPr>
          <w:szCs w:val="21"/>
        </w:rPr>
      </w:pPr>
      <w:r>
        <w:rPr>
          <w:rFonts w:hint="eastAsia"/>
          <w:szCs w:val="21"/>
        </w:rPr>
        <w:t>代理人无转委托权，特此委托。</w:t>
      </w:r>
    </w:p>
    <w:p w14:paraId="38B0CC54">
      <w:pPr>
        <w:spacing w:line="360" w:lineRule="auto"/>
        <w:ind w:firstLine="420" w:firstLineChars="200"/>
        <w:rPr>
          <w:szCs w:val="21"/>
        </w:rPr>
      </w:pPr>
    </w:p>
    <w:p w14:paraId="5BB81000">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5A13EA81">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C9788EB">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F9626A8">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3C764671">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8BE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03CE235B">
            <w:pPr>
              <w:jc w:val="center"/>
            </w:pPr>
            <w:r>
              <w:rPr>
                <w:rFonts w:hint="eastAsia"/>
              </w:rPr>
              <w:t>证件扫描件正面</w:t>
            </w:r>
          </w:p>
          <w:p w14:paraId="24655CD6">
            <w:pPr>
              <w:spacing w:line="360" w:lineRule="auto"/>
              <w:jc w:val="center"/>
              <w:rPr>
                <w:b/>
                <w:bCs/>
                <w:sz w:val="24"/>
              </w:rPr>
            </w:pPr>
          </w:p>
          <w:p w14:paraId="4754DB51">
            <w:pPr>
              <w:spacing w:line="360" w:lineRule="auto"/>
              <w:jc w:val="center"/>
              <w:rPr>
                <w:sz w:val="24"/>
              </w:rPr>
            </w:pPr>
          </w:p>
        </w:tc>
        <w:tc>
          <w:tcPr>
            <w:tcW w:w="4265" w:type="dxa"/>
          </w:tcPr>
          <w:p w14:paraId="0602C7CE">
            <w:pPr>
              <w:jc w:val="center"/>
            </w:pPr>
            <w:r>
              <w:rPr>
                <w:rFonts w:hint="eastAsia"/>
              </w:rPr>
              <w:t>证件扫描件反面</w:t>
            </w:r>
          </w:p>
          <w:p w14:paraId="195F28A6">
            <w:pPr>
              <w:spacing w:line="360" w:lineRule="auto"/>
              <w:jc w:val="center"/>
              <w:rPr>
                <w:b/>
                <w:bCs/>
                <w:sz w:val="24"/>
              </w:rPr>
            </w:pPr>
          </w:p>
          <w:p w14:paraId="1081C563">
            <w:pPr>
              <w:spacing w:line="360" w:lineRule="auto"/>
              <w:jc w:val="center"/>
              <w:rPr>
                <w:sz w:val="24"/>
              </w:rPr>
            </w:pPr>
          </w:p>
        </w:tc>
      </w:tr>
    </w:tbl>
    <w:p w14:paraId="1FE6AC9F"/>
    <w:p w14:paraId="1C71C6DD">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C246E51">
      <w:pPr>
        <w:pStyle w:val="2"/>
      </w:pPr>
    </w:p>
    <w:p w14:paraId="534B22E5">
      <w:pPr>
        <w:widowControl/>
        <w:jc w:val="left"/>
        <w:rPr>
          <w:rFonts w:ascii="黑体" w:hAnsi="宋体" w:eastAsia="黑体"/>
          <w:bCs/>
          <w:kern w:val="0"/>
          <w:sz w:val="24"/>
        </w:rPr>
      </w:pPr>
      <w:r>
        <w:rPr>
          <w:rFonts w:ascii="黑体" w:eastAsia="黑体"/>
          <w:b/>
          <w:kern w:val="0"/>
          <w:sz w:val="24"/>
        </w:rPr>
        <w:br w:type="page"/>
      </w:r>
    </w:p>
    <w:p w14:paraId="0C9FDFE9">
      <w:pPr>
        <w:pStyle w:val="5"/>
        <w:jc w:val="center"/>
      </w:pPr>
      <w:r>
        <w:rPr>
          <w:rFonts w:hint="eastAsia"/>
        </w:rPr>
        <w:t>（七）分项报价清单</w:t>
      </w:r>
    </w:p>
    <w:tbl>
      <w:tblPr>
        <w:tblStyle w:val="3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3C934EEB">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522AD926">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3361147C">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1A6717E7">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DD070D0">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FDFC0D2">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496223C8">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4B0A997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02BBBE4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1E60F116">
            <w:pPr>
              <w:widowControl/>
              <w:jc w:val="left"/>
              <w:rPr>
                <w:rFonts w:ascii="宋体" w:hAnsi="宋体" w:cs="宋体"/>
                <w:kern w:val="0"/>
                <w:sz w:val="20"/>
                <w:szCs w:val="20"/>
              </w:rPr>
            </w:pPr>
          </w:p>
        </w:tc>
      </w:tr>
      <w:tr w14:paraId="75C24AB8">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464ECD83">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7E38E4AD">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6220AEC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4C72A0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192BE0F4">
            <w:pPr>
              <w:widowControl/>
              <w:jc w:val="left"/>
              <w:rPr>
                <w:rFonts w:ascii="宋体" w:hAnsi="宋体" w:cs="宋体"/>
                <w:kern w:val="0"/>
                <w:sz w:val="20"/>
                <w:szCs w:val="20"/>
              </w:rPr>
            </w:pPr>
            <w:r>
              <w:rPr>
                <w:rFonts w:hint="eastAsia" w:ascii="宋体" w:hAnsi="宋体" w:cs="宋体"/>
                <w:kern w:val="0"/>
                <w:sz w:val="20"/>
                <w:szCs w:val="20"/>
              </w:rPr>
              <w:t>　</w:t>
            </w:r>
          </w:p>
        </w:tc>
      </w:tr>
      <w:tr w14:paraId="21D58AB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0715130">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AE9AF71">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BAAF6DB">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82FAAAC">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732DFB48">
            <w:pPr>
              <w:jc w:val="left"/>
              <w:rPr>
                <w:rFonts w:ascii="宋体" w:hAnsi="宋体" w:cs="宋体"/>
                <w:kern w:val="0"/>
                <w:sz w:val="20"/>
                <w:szCs w:val="20"/>
              </w:rPr>
            </w:pPr>
          </w:p>
        </w:tc>
      </w:tr>
      <w:tr w14:paraId="0CA0F25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72FF8A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BC3DDBC">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1A315D9">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A2228E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1D3F4B99">
            <w:pPr>
              <w:jc w:val="left"/>
              <w:rPr>
                <w:rFonts w:ascii="宋体" w:hAnsi="宋体" w:cs="宋体"/>
                <w:kern w:val="0"/>
                <w:sz w:val="20"/>
                <w:szCs w:val="20"/>
              </w:rPr>
            </w:pPr>
          </w:p>
        </w:tc>
      </w:tr>
      <w:tr w14:paraId="34386AC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82FACF5">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BE8F46C">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D5531C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136EDB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0B4BEED6">
            <w:pPr>
              <w:jc w:val="left"/>
              <w:rPr>
                <w:rFonts w:ascii="宋体" w:hAnsi="宋体" w:cs="宋体"/>
                <w:kern w:val="0"/>
                <w:sz w:val="20"/>
                <w:szCs w:val="20"/>
              </w:rPr>
            </w:pPr>
          </w:p>
        </w:tc>
      </w:tr>
      <w:tr w14:paraId="0F0D334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CD022C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C9850E2">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DA806BB">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75CE36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FDB6C03">
            <w:pPr>
              <w:jc w:val="left"/>
              <w:rPr>
                <w:rFonts w:ascii="宋体" w:hAnsi="宋体" w:cs="宋体"/>
                <w:kern w:val="0"/>
                <w:sz w:val="20"/>
                <w:szCs w:val="20"/>
              </w:rPr>
            </w:pPr>
          </w:p>
        </w:tc>
      </w:tr>
      <w:tr w14:paraId="3411F18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26EE35F">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9EFB10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FC70FB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C97B53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3ACCA894">
            <w:pPr>
              <w:widowControl/>
              <w:jc w:val="left"/>
              <w:rPr>
                <w:rFonts w:ascii="宋体" w:hAnsi="宋体" w:cs="宋体"/>
                <w:kern w:val="0"/>
                <w:sz w:val="20"/>
                <w:szCs w:val="20"/>
              </w:rPr>
            </w:pPr>
          </w:p>
        </w:tc>
      </w:tr>
      <w:tr w14:paraId="12E8D84B">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7A0E941">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8F3614A">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3CA7F6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2827647">
            <w:pPr>
              <w:widowControl/>
              <w:jc w:val="left"/>
              <w:rPr>
                <w:rFonts w:ascii="宋体" w:hAnsi="宋体" w:cs="宋体"/>
                <w:kern w:val="0"/>
                <w:sz w:val="20"/>
                <w:szCs w:val="20"/>
              </w:rPr>
            </w:pPr>
            <w:r>
              <w:rPr>
                <w:rFonts w:hint="eastAsia" w:ascii="宋体" w:hAnsi="宋体" w:cs="宋体"/>
                <w:kern w:val="0"/>
                <w:sz w:val="20"/>
                <w:szCs w:val="20"/>
              </w:rPr>
              <w:t>　</w:t>
            </w:r>
          </w:p>
        </w:tc>
      </w:tr>
      <w:tr w14:paraId="3F363A45">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0331E72">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1A59D8D4">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30947C54">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B44310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C66CD04">
            <w:pPr>
              <w:widowControl/>
              <w:jc w:val="left"/>
              <w:rPr>
                <w:rFonts w:ascii="宋体" w:hAnsi="宋体" w:cs="宋体"/>
                <w:kern w:val="0"/>
                <w:sz w:val="20"/>
                <w:szCs w:val="20"/>
              </w:rPr>
            </w:pPr>
          </w:p>
        </w:tc>
      </w:tr>
      <w:tr w14:paraId="03F1E0F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737896D2">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20036C0">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4F08E1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3FC0E2C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7AD7C19">
            <w:pPr>
              <w:widowControl/>
              <w:jc w:val="left"/>
              <w:rPr>
                <w:rFonts w:ascii="宋体" w:hAnsi="宋体" w:cs="宋体"/>
                <w:kern w:val="0"/>
                <w:sz w:val="20"/>
                <w:szCs w:val="20"/>
              </w:rPr>
            </w:pPr>
          </w:p>
        </w:tc>
      </w:tr>
      <w:tr w14:paraId="5A54993F">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01C157AB">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A23B1AC">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32584A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F7AF34F">
            <w:pPr>
              <w:widowControl/>
              <w:jc w:val="left"/>
              <w:rPr>
                <w:rFonts w:ascii="宋体" w:hAnsi="宋体" w:cs="宋体"/>
                <w:kern w:val="0"/>
                <w:sz w:val="20"/>
                <w:szCs w:val="20"/>
              </w:rPr>
            </w:pPr>
            <w:r>
              <w:rPr>
                <w:rFonts w:hint="eastAsia" w:ascii="宋体" w:hAnsi="宋体" w:cs="宋体"/>
                <w:kern w:val="0"/>
                <w:sz w:val="20"/>
                <w:szCs w:val="20"/>
              </w:rPr>
              <w:t>　</w:t>
            </w:r>
          </w:p>
        </w:tc>
      </w:tr>
      <w:tr w14:paraId="79FAAE8B">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94EB465">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00F48FB">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40C513B6">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92CA15B">
            <w:pPr>
              <w:widowControl/>
              <w:jc w:val="left"/>
              <w:rPr>
                <w:rFonts w:ascii="宋体" w:hAnsi="宋体" w:cs="宋体"/>
                <w:kern w:val="0"/>
                <w:sz w:val="20"/>
                <w:szCs w:val="20"/>
              </w:rPr>
            </w:pPr>
            <w:r>
              <w:rPr>
                <w:rFonts w:hint="eastAsia" w:ascii="宋体" w:hAnsi="宋体" w:cs="宋体"/>
                <w:kern w:val="0"/>
                <w:sz w:val="20"/>
                <w:szCs w:val="20"/>
              </w:rPr>
              <w:t>　</w:t>
            </w:r>
          </w:p>
        </w:tc>
      </w:tr>
      <w:tr w14:paraId="1E0DC65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081276B">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0D77B5F">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3E04255E">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7B4AC399">
            <w:pPr>
              <w:widowControl/>
              <w:jc w:val="left"/>
              <w:rPr>
                <w:rFonts w:ascii="宋体" w:hAnsi="宋体" w:cs="宋体"/>
                <w:kern w:val="0"/>
                <w:sz w:val="20"/>
                <w:szCs w:val="20"/>
              </w:rPr>
            </w:pPr>
          </w:p>
        </w:tc>
      </w:tr>
      <w:tr w14:paraId="56187C3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0341D907">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C7955C1">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18648341">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5A1F8A3">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3F6CF3EF">
      <w:pPr>
        <w:ind w:firstLine="420" w:firstLineChars="200"/>
        <w:rPr>
          <w:rFonts w:ascii="宋体" w:hAnsi="宋体"/>
        </w:rPr>
      </w:pPr>
      <w:r>
        <w:rPr>
          <w:rFonts w:hint="eastAsia" w:ascii="宋体" w:hAnsi="宋体"/>
        </w:rPr>
        <w:t>注：1、所有价格应按“招标文件”中规定的货币单位填写；</w:t>
      </w:r>
    </w:p>
    <w:p w14:paraId="4D2AD9BD">
      <w:pPr>
        <w:numPr>
          <w:ilvl w:val="0"/>
          <w:numId w:val="2"/>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66C82137">
      <w:pPr>
        <w:pStyle w:val="2"/>
      </w:pPr>
    </w:p>
    <w:p w14:paraId="09AEA729">
      <w:pPr>
        <w:pStyle w:val="2"/>
      </w:pPr>
    </w:p>
    <w:p w14:paraId="2CED96B9">
      <w:pPr>
        <w:ind w:firstLine="420" w:firstLineChars="200"/>
        <w:jc w:val="center"/>
        <w:rPr>
          <w:szCs w:val="21"/>
        </w:rPr>
      </w:pPr>
    </w:p>
    <w:p w14:paraId="2BEC24D0">
      <w:pPr>
        <w:widowControl/>
        <w:jc w:val="left"/>
        <w:rPr>
          <w:rFonts w:ascii="黑体" w:hAnsi="宋体" w:eastAsia="黑体" w:cs="宋体"/>
          <w:b/>
          <w:sz w:val="28"/>
          <w:szCs w:val="28"/>
        </w:rPr>
      </w:pPr>
      <w:r>
        <w:rPr>
          <w:rFonts w:ascii="黑体" w:eastAsia="黑体"/>
          <w:szCs w:val="28"/>
        </w:rPr>
        <w:br w:type="page"/>
      </w:r>
    </w:p>
    <w:p w14:paraId="45353C24">
      <w:pPr>
        <w:pStyle w:val="5"/>
        <w:jc w:val="center"/>
        <w:rPr>
          <w:rFonts w:ascii="黑体" w:eastAsia="黑体"/>
          <w:szCs w:val="28"/>
        </w:rPr>
      </w:pPr>
      <w:r>
        <w:rPr>
          <w:rFonts w:hint="eastAsia" w:ascii="黑体" w:eastAsia="黑体"/>
          <w:szCs w:val="28"/>
        </w:rPr>
        <w:t>二、技术服务部分</w:t>
      </w:r>
    </w:p>
    <w:p w14:paraId="569F010D"/>
    <w:p w14:paraId="3FF6CC0E">
      <w:pPr>
        <w:pStyle w:val="6"/>
        <w:jc w:val="left"/>
        <w:rPr>
          <w:rFonts w:hint="default" w:ascii="黑体" w:eastAsia="黑体"/>
          <w:b w:val="0"/>
          <w:sz w:val="24"/>
          <w:lang w:val="en-US" w:eastAsia="zh-CN"/>
        </w:rPr>
      </w:pPr>
      <w:r>
        <w:rPr>
          <w:rFonts w:hint="eastAsia" w:ascii="黑体"/>
          <w:b w:val="0"/>
          <w:sz w:val="24"/>
        </w:rPr>
        <w:t>（一）项目</w:t>
      </w:r>
      <w:r>
        <w:rPr>
          <w:rFonts w:hint="eastAsia" w:ascii="黑体"/>
          <w:b w:val="0"/>
          <w:sz w:val="24"/>
          <w:lang w:val="en-US" w:eastAsia="zh-CN"/>
        </w:rPr>
        <w:t>服务方案</w:t>
      </w:r>
    </w:p>
    <w:p w14:paraId="1CD62260">
      <w:pPr>
        <w:jc w:val="left"/>
      </w:pPr>
      <w:r>
        <w:rPr>
          <w:rFonts w:hint="eastAsia"/>
        </w:rPr>
        <w:t>请按照招标文件要求提供相关证明文件。</w:t>
      </w:r>
    </w:p>
    <w:p w14:paraId="23430F28">
      <w:pPr>
        <w:pStyle w:val="2"/>
        <w:jc w:val="left"/>
      </w:pPr>
    </w:p>
    <w:p w14:paraId="28D6F222">
      <w:pPr>
        <w:pStyle w:val="2"/>
        <w:jc w:val="left"/>
      </w:pPr>
    </w:p>
    <w:p w14:paraId="0E1A6A80">
      <w:pPr>
        <w:pStyle w:val="6"/>
        <w:jc w:val="left"/>
        <w:rPr>
          <w:rFonts w:ascii="黑体"/>
          <w:b w:val="0"/>
          <w:sz w:val="24"/>
        </w:rPr>
      </w:pPr>
      <w:r>
        <w:rPr>
          <w:rFonts w:hint="eastAsia" w:ascii="黑体"/>
          <w:b w:val="0"/>
          <w:sz w:val="24"/>
        </w:rPr>
        <w:t>（二）质量保障措施及方案</w:t>
      </w:r>
    </w:p>
    <w:p w14:paraId="1D94BA3B">
      <w:pPr>
        <w:jc w:val="left"/>
      </w:pPr>
      <w:r>
        <w:rPr>
          <w:rFonts w:hint="eastAsia"/>
        </w:rPr>
        <w:t>请按照招标文件要求提供相关证明文件。</w:t>
      </w:r>
    </w:p>
    <w:p w14:paraId="5A9D10D5">
      <w:pPr>
        <w:pStyle w:val="2"/>
        <w:jc w:val="left"/>
      </w:pPr>
    </w:p>
    <w:p w14:paraId="3990F682">
      <w:pPr>
        <w:pStyle w:val="2"/>
        <w:jc w:val="left"/>
      </w:pPr>
    </w:p>
    <w:p w14:paraId="1B159249">
      <w:pPr>
        <w:pStyle w:val="6"/>
        <w:jc w:val="left"/>
        <w:rPr>
          <w:rFonts w:ascii="黑体"/>
          <w:b w:val="0"/>
          <w:sz w:val="24"/>
        </w:rPr>
      </w:pPr>
      <w:r>
        <w:rPr>
          <w:rFonts w:hint="eastAsia" w:ascii="黑体"/>
          <w:b w:val="0"/>
          <w:sz w:val="24"/>
        </w:rPr>
        <w:t>（三）项目重点难点分析、应对措施及相关的合理化建议</w:t>
      </w:r>
    </w:p>
    <w:p w14:paraId="6724E9FE">
      <w:pPr>
        <w:jc w:val="left"/>
      </w:pPr>
      <w:r>
        <w:rPr>
          <w:rFonts w:hint="eastAsia"/>
        </w:rPr>
        <w:t>请按照招标文件要求提供相关证明文件。</w:t>
      </w:r>
    </w:p>
    <w:p w14:paraId="2AE5E1B7">
      <w:pPr>
        <w:pStyle w:val="2"/>
        <w:jc w:val="left"/>
      </w:pPr>
    </w:p>
    <w:p w14:paraId="352E0DE7">
      <w:pPr>
        <w:pStyle w:val="2"/>
        <w:jc w:val="left"/>
      </w:pPr>
    </w:p>
    <w:p w14:paraId="071AC078">
      <w:pPr>
        <w:pStyle w:val="6"/>
        <w:jc w:val="left"/>
        <w:rPr>
          <w:rFonts w:ascii="黑体"/>
          <w:b w:val="0"/>
          <w:sz w:val="24"/>
        </w:rPr>
      </w:pPr>
      <w:r>
        <w:rPr>
          <w:rFonts w:hint="eastAsia" w:ascii="黑体"/>
          <w:b w:val="0"/>
          <w:sz w:val="24"/>
        </w:rPr>
        <w:t>（四）拟安排的项目团队成员（项目负责人除外）</w:t>
      </w:r>
    </w:p>
    <w:p w14:paraId="70894A9D">
      <w:pPr>
        <w:jc w:val="left"/>
      </w:pPr>
      <w:r>
        <w:rPr>
          <w:rFonts w:hint="eastAsia"/>
        </w:rPr>
        <w:t>请按照招标文件要求提供相关证明文件。</w:t>
      </w:r>
    </w:p>
    <w:p w14:paraId="4A76C78E">
      <w:pPr>
        <w:pStyle w:val="2"/>
        <w:jc w:val="left"/>
      </w:pPr>
    </w:p>
    <w:p w14:paraId="250D7982">
      <w:pPr>
        <w:pStyle w:val="2"/>
        <w:ind w:left="0" w:leftChars="0" w:firstLine="0" w:firstLineChars="0"/>
        <w:jc w:val="left"/>
      </w:pPr>
    </w:p>
    <w:p w14:paraId="3EA6DF5E">
      <w:pPr>
        <w:pStyle w:val="6"/>
        <w:jc w:val="left"/>
        <w:rPr>
          <w:rFonts w:ascii="黑体"/>
          <w:b w:val="0"/>
          <w:sz w:val="24"/>
        </w:rPr>
      </w:pPr>
      <w:r>
        <w:rPr>
          <w:rFonts w:hint="eastAsia" w:ascii="黑体"/>
          <w:b w:val="0"/>
          <w:sz w:val="24"/>
        </w:rPr>
        <w:t>（五）拟安排的项目负责人情况（仅限一人）</w:t>
      </w:r>
    </w:p>
    <w:p w14:paraId="7B469A6F">
      <w:pPr>
        <w:jc w:val="left"/>
      </w:pPr>
      <w:r>
        <w:rPr>
          <w:rFonts w:hint="eastAsia"/>
        </w:rPr>
        <w:t>请按照招标文件要求提供相关证明文件。</w:t>
      </w:r>
    </w:p>
    <w:p w14:paraId="29774241">
      <w:pPr>
        <w:pStyle w:val="2"/>
        <w:jc w:val="left"/>
      </w:pPr>
    </w:p>
    <w:p w14:paraId="38BC70DD">
      <w:pPr>
        <w:pStyle w:val="6"/>
        <w:jc w:val="left"/>
        <w:rPr>
          <w:rFonts w:ascii="黑体"/>
          <w:b w:val="0"/>
          <w:sz w:val="24"/>
        </w:rPr>
      </w:pPr>
      <w:r>
        <w:rPr>
          <w:rFonts w:hint="eastAsia" w:ascii="黑体"/>
          <w:b w:val="0"/>
          <w:sz w:val="24"/>
        </w:rPr>
        <w:t>（</w:t>
      </w:r>
      <w:r>
        <w:rPr>
          <w:rFonts w:hint="eastAsia" w:ascii="黑体"/>
          <w:b w:val="0"/>
          <w:sz w:val="24"/>
          <w:lang w:val="en-US" w:eastAsia="zh-CN"/>
        </w:rPr>
        <w:t>六</w:t>
      </w:r>
      <w:r>
        <w:rPr>
          <w:rFonts w:hint="eastAsia" w:ascii="黑体"/>
          <w:b w:val="0"/>
          <w:sz w:val="24"/>
        </w:rPr>
        <w:t>）便利化服务</w:t>
      </w:r>
    </w:p>
    <w:p w14:paraId="799F5885">
      <w:pPr>
        <w:jc w:val="left"/>
      </w:pPr>
      <w:r>
        <w:rPr>
          <w:rFonts w:hint="eastAsia"/>
        </w:rPr>
        <w:t>请按照招标文件要求提供相关证明文件。</w:t>
      </w:r>
    </w:p>
    <w:p w14:paraId="20BDAA1A">
      <w:pPr>
        <w:pStyle w:val="6"/>
        <w:jc w:val="left"/>
        <w:rPr>
          <w:rFonts w:ascii="黑体"/>
          <w:b w:val="0"/>
          <w:sz w:val="24"/>
        </w:rPr>
      </w:pPr>
      <w:bookmarkStart w:id="28" w:name="OLE_LINK8"/>
      <w:r>
        <w:rPr>
          <w:rFonts w:hint="eastAsia" w:ascii="黑体"/>
          <w:b w:val="0"/>
          <w:sz w:val="24"/>
        </w:rPr>
        <w:t>（</w:t>
      </w:r>
      <w:r>
        <w:rPr>
          <w:rFonts w:hint="eastAsia" w:ascii="黑体"/>
          <w:b w:val="0"/>
          <w:sz w:val="24"/>
          <w:lang w:val="en-US" w:eastAsia="zh-CN"/>
        </w:rPr>
        <w:t>七</w:t>
      </w:r>
      <w:r>
        <w:rPr>
          <w:rFonts w:hint="eastAsia" w:ascii="黑体"/>
          <w:b w:val="0"/>
          <w:sz w:val="24"/>
        </w:rPr>
        <w:t>）安全检测</w:t>
      </w:r>
    </w:p>
    <w:p w14:paraId="5A97C60F">
      <w:pPr>
        <w:jc w:val="left"/>
      </w:pPr>
      <w:r>
        <w:rPr>
          <w:rFonts w:hint="eastAsia"/>
        </w:rPr>
        <w:t>请按照招标文件要求提供相关证明文件。</w:t>
      </w:r>
    </w:p>
    <w:bookmarkEnd w:id="28"/>
    <w:p w14:paraId="4F2A5AEB">
      <w:pPr>
        <w:pStyle w:val="6"/>
        <w:jc w:val="left"/>
        <w:rPr>
          <w:rFonts w:ascii="黑体"/>
          <w:b w:val="0"/>
          <w:sz w:val="24"/>
        </w:rPr>
      </w:pPr>
      <w:bookmarkStart w:id="29" w:name="OLE_LINK15"/>
      <w:r>
        <w:rPr>
          <w:rFonts w:hint="eastAsia" w:ascii="黑体"/>
          <w:b w:val="0"/>
          <w:sz w:val="24"/>
        </w:rPr>
        <w:t>（</w:t>
      </w:r>
      <w:r>
        <w:rPr>
          <w:rFonts w:hint="eastAsia" w:ascii="黑体"/>
          <w:b w:val="0"/>
          <w:sz w:val="24"/>
          <w:lang w:val="en-US" w:eastAsia="zh-CN"/>
        </w:rPr>
        <w:t>八</w:t>
      </w:r>
      <w:r>
        <w:rPr>
          <w:rFonts w:hint="eastAsia" w:ascii="黑体"/>
          <w:b w:val="0"/>
          <w:sz w:val="24"/>
        </w:rPr>
        <w:t>）项目完成（服务期满）后的服务承诺</w:t>
      </w:r>
    </w:p>
    <w:p w14:paraId="5EF238ED">
      <w:pPr>
        <w:jc w:val="left"/>
      </w:pPr>
      <w:r>
        <w:rPr>
          <w:rFonts w:hint="eastAsia"/>
        </w:rPr>
        <w:t>请按照招标文件要求提供相关证明文件。</w:t>
      </w:r>
    </w:p>
    <w:bookmarkEnd w:id="29"/>
    <w:p w14:paraId="0D4C1571">
      <w:pPr>
        <w:pStyle w:val="2"/>
        <w:ind w:left="0" w:leftChars="0" w:firstLine="0" w:firstLineChars="0"/>
        <w:jc w:val="left"/>
      </w:pPr>
    </w:p>
    <w:p w14:paraId="247FB595">
      <w:pPr>
        <w:widowControl/>
        <w:jc w:val="left"/>
      </w:pPr>
    </w:p>
    <w:p w14:paraId="78547EF4">
      <w:pPr>
        <w:pStyle w:val="5"/>
        <w:jc w:val="center"/>
        <w:rPr>
          <w:rFonts w:ascii="黑体" w:eastAsia="黑体"/>
          <w:szCs w:val="28"/>
        </w:rPr>
      </w:pPr>
      <w:r>
        <w:rPr>
          <w:rFonts w:hint="eastAsia" w:ascii="黑体" w:eastAsia="黑体"/>
          <w:szCs w:val="28"/>
        </w:rPr>
        <w:t>三、综合实力部分</w:t>
      </w:r>
    </w:p>
    <w:p w14:paraId="5118EDD2">
      <w:pPr>
        <w:pStyle w:val="6"/>
        <w:jc w:val="left"/>
        <w:rPr>
          <w:rFonts w:ascii="黑体"/>
          <w:b w:val="0"/>
          <w:sz w:val="24"/>
        </w:rPr>
      </w:pPr>
      <w:r>
        <w:rPr>
          <w:rFonts w:hint="eastAsia" w:ascii="黑体"/>
          <w:b w:val="0"/>
          <w:sz w:val="24"/>
        </w:rPr>
        <w:t>（一）投标人同类项目业绩情况</w:t>
      </w:r>
    </w:p>
    <w:tbl>
      <w:tblPr>
        <w:tblStyle w:val="32"/>
        <w:tblW w:w="7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14:paraId="4A0F7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14:paraId="31E856CA">
            <w:pPr>
              <w:jc w:val="center"/>
            </w:pPr>
            <w:r>
              <w:rPr>
                <w:rFonts w:hint="eastAsia"/>
              </w:rPr>
              <w:t>序号</w:t>
            </w:r>
          </w:p>
        </w:tc>
        <w:tc>
          <w:tcPr>
            <w:tcW w:w="1000" w:type="dxa"/>
            <w:vAlign w:val="center"/>
          </w:tcPr>
          <w:p w14:paraId="653C1033">
            <w:pPr>
              <w:jc w:val="center"/>
            </w:pPr>
            <w:r>
              <w:rPr>
                <w:rFonts w:hint="eastAsia"/>
                <w:szCs w:val="21"/>
              </w:rPr>
              <w:t>采购单位</w:t>
            </w:r>
          </w:p>
        </w:tc>
        <w:tc>
          <w:tcPr>
            <w:tcW w:w="1701" w:type="dxa"/>
            <w:vAlign w:val="center"/>
          </w:tcPr>
          <w:p w14:paraId="45E64910">
            <w:pPr>
              <w:jc w:val="center"/>
            </w:pPr>
            <w:r>
              <w:rPr>
                <w:rFonts w:hint="eastAsia"/>
              </w:rPr>
              <w:t>项目名称</w:t>
            </w:r>
          </w:p>
        </w:tc>
        <w:tc>
          <w:tcPr>
            <w:tcW w:w="1625" w:type="dxa"/>
            <w:vAlign w:val="center"/>
          </w:tcPr>
          <w:p w14:paraId="301F8986">
            <w:pPr>
              <w:jc w:val="center"/>
            </w:pPr>
            <w:r>
              <w:rPr>
                <w:rFonts w:hint="eastAsia"/>
                <w:szCs w:val="21"/>
              </w:rPr>
              <w:t>合同签订日期</w:t>
            </w:r>
          </w:p>
        </w:tc>
        <w:tc>
          <w:tcPr>
            <w:tcW w:w="1750" w:type="dxa"/>
            <w:vAlign w:val="center"/>
          </w:tcPr>
          <w:p w14:paraId="1848B737">
            <w:pPr>
              <w:jc w:val="center"/>
            </w:pPr>
            <w:r>
              <w:rPr>
                <w:rFonts w:hint="eastAsia"/>
                <w:szCs w:val="21"/>
              </w:rPr>
              <w:t>履约评价情况</w:t>
            </w:r>
          </w:p>
        </w:tc>
        <w:tc>
          <w:tcPr>
            <w:tcW w:w="904" w:type="dxa"/>
            <w:vAlign w:val="center"/>
          </w:tcPr>
          <w:p w14:paraId="48A601B6">
            <w:pPr>
              <w:jc w:val="center"/>
            </w:pPr>
            <w:r>
              <w:rPr>
                <w:rFonts w:hint="eastAsia"/>
              </w:rPr>
              <w:t>备注</w:t>
            </w:r>
          </w:p>
        </w:tc>
      </w:tr>
      <w:tr w14:paraId="07A7C4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14:paraId="008624EC">
            <w:pPr>
              <w:jc w:val="center"/>
            </w:pPr>
          </w:p>
        </w:tc>
        <w:tc>
          <w:tcPr>
            <w:tcW w:w="1000" w:type="dxa"/>
            <w:vAlign w:val="center"/>
          </w:tcPr>
          <w:p w14:paraId="73285B72">
            <w:pPr>
              <w:jc w:val="center"/>
            </w:pPr>
          </w:p>
        </w:tc>
        <w:tc>
          <w:tcPr>
            <w:tcW w:w="1701" w:type="dxa"/>
            <w:vAlign w:val="center"/>
          </w:tcPr>
          <w:p w14:paraId="4A2D3EF2">
            <w:pPr>
              <w:jc w:val="center"/>
            </w:pPr>
          </w:p>
        </w:tc>
        <w:tc>
          <w:tcPr>
            <w:tcW w:w="1625" w:type="dxa"/>
            <w:vAlign w:val="center"/>
          </w:tcPr>
          <w:p w14:paraId="70B97671">
            <w:pPr>
              <w:jc w:val="center"/>
            </w:pPr>
          </w:p>
        </w:tc>
        <w:tc>
          <w:tcPr>
            <w:tcW w:w="1750" w:type="dxa"/>
            <w:vAlign w:val="center"/>
          </w:tcPr>
          <w:p w14:paraId="2DF16842">
            <w:pPr>
              <w:jc w:val="center"/>
            </w:pPr>
          </w:p>
        </w:tc>
        <w:tc>
          <w:tcPr>
            <w:tcW w:w="904" w:type="dxa"/>
            <w:vAlign w:val="center"/>
          </w:tcPr>
          <w:p w14:paraId="25AD7B44">
            <w:pPr>
              <w:jc w:val="center"/>
            </w:pPr>
          </w:p>
        </w:tc>
      </w:tr>
      <w:tr w14:paraId="364FA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15830986">
            <w:pPr>
              <w:jc w:val="center"/>
            </w:pPr>
          </w:p>
        </w:tc>
        <w:tc>
          <w:tcPr>
            <w:tcW w:w="1000" w:type="dxa"/>
            <w:vAlign w:val="center"/>
          </w:tcPr>
          <w:p w14:paraId="5BFD8695">
            <w:pPr>
              <w:jc w:val="center"/>
            </w:pPr>
          </w:p>
        </w:tc>
        <w:tc>
          <w:tcPr>
            <w:tcW w:w="1701" w:type="dxa"/>
            <w:vAlign w:val="center"/>
          </w:tcPr>
          <w:p w14:paraId="096CF39B">
            <w:pPr>
              <w:jc w:val="center"/>
            </w:pPr>
          </w:p>
        </w:tc>
        <w:tc>
          <w:tcPr>
            <w:tcW w:w="1625" w:type="dxa"/>
            <w:vAlign w:val="center"/>
          </w:tcPr>
          <w:p w14:paraId="09ED60E1">
            <w:pPr>
              <w:jc w:val="center"/>
            </w:pPr>
          </w:p>
        </w:tc>
        <w:tc>
          <w:tcPr>
            <w:tcW w:w="1750" w:type="dxa"/>
            <w:vAlign w:val="center"/>
          </w:tcPr>
          <w:p w14:paraId="051ED844">
            <w:pPr>
              <w:jc w:val="center"/>
            </w:pPr>
          </w:p>
        </w:tc>
        <w:tc>
          <w:tcPr>
            <w:tcW w:w="904" w:type="dxa"/>
            <w:vAlign w:val="center"/>
          </w:tcPr>
          <w:p w14:paraId="178DE0C9">
            <w:pPr>
              <w:jc w:val="center"/>
            </w:pPr>
          </w:p>
        </w:tc>
      </w:tr>
      <w:tr w14:paraId="12F4CD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2AF432A7">
            <w:pPr>
              <w:jc w:val="center"/>
            </w:pPr>
          </w:p>
        </w:tc>
        <w:tc>
          <w:tcPr>
            <w:tcW w:w="1000" w:type="dxa"/>
            <w:vAlign w:val="center"/>
          </w:tcPr>
          <w:p w14:paraId="5DC1F075">
            <w:pPr>
              <w:jc w:val="center"/>
            </w:pPr>
          </w:p>
        </w:tc>
        <w:tc>
          <w:tcPr>
            <w:tcW w:w="1701" w:type="dxa"/>
            <w:vAlign w:val="center"/>
          </w:tcPr>
          <w:p w14:paraId="087A5DF2">
            <w:pPr>
              <w:jc w:val="center"/>
            </w:pPr>
          </w:p>
        </w:tc>
        <w:tc>
          <w:tcPr>
            <w:tcW w:w="1625" w:type="dxa"/>
            <w:vAlign w:val="center"/>
          </w:tcPr>
          <w:p w14:paraId="2AA08301">
            <w:pPr>
              <w:jc w:val="center"/>
            </w:pPr>
          </w:p>
        </w:tc>
        <w:tc>
          <w:tcPr>
            <w:tcW w:w="1750" w:type="dxa"/>
            <w:vAlign w:val="center"/>
          </w:tcPr>
          <w:p w14:paraId="73CAE6EB">
            <w:pPr>
              <w:jc w:val="center"/>
            </w:pPr>
          </w:p>
        </w:tc>
        <w:tc>
          <w:tcPr>
            <w:tcW w:w="904" w:type="dxa"/>
            <w:vAlign w:val="center"/>
          </w:tcPr>
          <w:p w14:paraId="118D0FFD">
            <w:pPr>
              <w:jc w:val="center"/>
            </w:pPr>
          </w:p>
        </w:tc>
      </w:tr>
      <w:tr w14:paraId="05001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17531C8C">
            <w:pPr>
              <w:jc w:val="center"/>
            </w:pPr>
          </w:p>
        </w:tc>
        <w:tc>
          <w:tcPr>
            <w:tcW w:w="1000" w:type="dxa"/>
            <w:vAlign w:val="center"/>
          </w:tcPr>
          <w:p w14:paraId="321A005E">
            <w:pPr>
              <w:jc w:val="center"/>
            </w:pPr>
          </w:p>
        </w:tc>
        <w:tc>
          <w:tcPr>
            <w:tcW w:w="1701" w:type="dxa"/>
            <w:vAlign w:val="center"/>
          </w:tcPr>
          <w:p w14:paraId="409C97C4">
            <w:pPr>
              <w:jc w:val="center"/>
            </w:pPr>
          </w:p>
        </w:tc>
        <w:tc>
          <w:tcPr>
            <w:tcW w:w="1625" w:type="dxa"/>
            <w:vAlign w:val="center"/>
          </w:tcPr>
          <w:p w14:paraId="430576E7">
            <w:pPr>
              <w:jc w:val="center"/>
            </w:pPr>
          </w:p>
        </w:tc>
        <w:tc>
          <w:tcPr>
            <w:tcW w:w="1750" w:type="dxa"/>
            <w:vAlign w:val="center"/>
          </w:tcPr>
          <w:p w14:paraId="42E80B8B">
            <w:pPr>
              <w:jc w:val="center"/>
            </w:pPr>
          </w:p>
        </w:tc>
        <w:tc>
          <w:tcPr>
            <w:tcW w:w="904" w:type="dxa"/>
            <w:vAlign w:val="center"/>
          </w:tcPr>
          <w:p w14:paraId="7ECBB285">
            <w:pPr>
              <w:jc w:val="center"/>
            </w:pPr>
          </w:p>
        </w:tc>
      </w:tr>
      <w:tr w14:paraId="7CE97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14:paraId="43C23669">
            <w:pPr>
              <w:jc w:val="center"/>
            </w:pPr>
          </w:p>
        </w:tc>
        <w:tc>
          <w:tcPr>
            <w:tcW w:w="1000" w:type="dxa"/>
            <w:vAlign w:val="center"/>
          </w:tcPr>
          <w:p w14:paraId="676BC5EF">
            <w:pPr>
              <w:jc w:val="center"/>
            </w:pPr>
          </w:p>
        </w:tc>
        <w:tc>
          <w:tcPr>
            <w:tcW w:w="1701" w:type="dxa"/>
            <w:vAlign w:val="center"/>
          </w:tcPr>
          <w:p w14:paraId="524248BD">
            <w:pPr>
              <w:jc w:val="center"/>
            </w:pPr>
          </w:p>
        </w:tc>
        <w:tc>
          <w:tcPr>
            <w:tcW w:w="1625" w:type="dxa"/>
            <w:vAlign w:val="center"/>
          </w:tcPr>
          <w:p w14:paraId="757BF0DC">
            <w:pPr>
              <w:jc w:val="center"/>
            </w:pPr>
          </w:p>
        </w:tc>
        <w:tc>
          <w:tcPr>
            <w:tcW w:w="1750" w:type="dxa"/>
            <w:vAlign w:val="center"/>
          </w:tcPr>
          <w:p w14:paraId="1F69418E">
            <w:pPr>
              <w:jc w:val="center"/>
            </w:pPr>
          </w:p>
        </w:tc>
        <w:tc>
          <w:tcPr>
            <w:tcW w:w="904" w:type="dxa"/>
            <w:vAlign w:val="center"/>
          </w:tcPr>
          <w:p w14:paraId="11DF9B59">
            <w:pPr>
              <w:jc w:val="center"/>
            </w:pPr>
          </w:p>
        </w:tc>
      </w:tr>
    </w:tbl>
    <w:p w14:paraId="21879E54">
      <w:pPr>
        <w:rPr>
          <w:b/>
        </w:rPr>
      </w:pPr>
      <w:bookmarkStart w:id="30" w:name="bt项目管理班子配备情况"/>
      <w:bookmarkEnd w:id="30"/>
    </w:p>
    <w:p w14:paraId="639032FE">
      <w:pPr>
        <w:pStyle w:val="6"/>
        <w:jc w:val="left"/>
        <w:rPr>
          <w:rFonts w:ascii="黑体"/>
          <w:b w:val="0"/>
          <w:sz w:val="24"/>
        </w:rPr>
      </w:pPr>
      <w:r>
        <w:rPr>
          <w:rFonts w:hint="eastAsia" w:ascii="黑体"/>
          <w:b w:val="0"/>
          <w:sz w:val="24"/>
        </w:rPr>
        <w:t>（二）公共（众）责任险</w:t>
      </w:r>
    </w:p>
    <w:p w14:paraId="51E4717D">
      <w:pPr>
        <w:jc w:val="left"/>
      </w:pPr>
      <w:r>
        <w:rPr>
          <w:rFonts w:hint="eastAsia"/>
        </w:rPr>
        <w:t>请按照招标文件要求提供相关证明文件。</w:t>
      </w:r>
    </w:p>
    <w:p w14:paraId="2A9CB280">
      <w:pPr>
        <w:pStyle w:val="2"/>
        <w:jc w:val="left"/>
      </w:pPr>
    </w:p>
    <w:p w14:paraId="2553C620">
      <w:pPr>
        <w:pStyle w:val="6"/>
        <w:jc w:val="left"/>
        <w:rPr>
          <w:rFonts w:ascii="黑体"/>
          <w:b w:val="0"/>
          <w:sz w:val="24"/>
        </w:rPr>
      </w:pPr>
      <w:r>
        <w:rPr>
          <w:rFonts w:hint="eastAsia" w:ascii="黑体"/>
          <w:b w:val="0"/>
          <w:sz w:val="24"/>
        </w:rPr>
        <w:t>（三）体系认证</w:t>
      </w:r>
    </w:p>
    <w:p w14:paraId="0EA81C0B">
      <w:pPr>
        <w:rPr>
          <w:rFonts w:hint="eastAsia"/>
        </w:rPr>
      </w:pPr>
      <w:r>
        <w:rPr>
          <w:rFonts w:hint="eastAsia"/>
        </w:rPr>
        <w:t>请按照招标文件要求提供相关证明文件。</w:t>
      </w:r>
    </w:p>
    <w:p w14:paraId="517242D3">
      <w:pPr>
        <w:pStyle w:val="2"/>
        <w:rPr>
          <w:rFonts w:hint="eastAsia"/>
        </w:rPr>
      </w:pPr>
    </w:p>
    <w:p w14:paraId="188DF59F">
      <w:pPr>
        <w:pStyle w:val="6"/>
        <w:jc w:val="left"/>
        <w:rPr>
          <w:rFonts w:ascii="黑体"/>
          <w:b w:val="0"/>
          <w:sz w:val="24"/>
        </w:rPr>
      </w:pPr>
      <w:r>
        <w:rPr>
          <w:rFonts w:hint="eastAsia" w:ascii="黑体"/>
          <w:b w:val="0"/>
          <w:sz w:val="24"/>
        </w:rPr>
        <w:t>（</w:t>
      </w:r>
      <w:r>
        <w:rPr>
          <w:rFonts w:hint="eastAsia" w:ascii="黑体"/>
          <w:b w:val="0"/>
          <w:sz w:val="24"/>
          <w:lang w:val="en-US" w:eastAsia="zh-CN"/>
        </w:rPr>
        <w:t>四</w:t>
      </w:r>
      <w:r>
        <w:rPr>
          <w:rFonts w:hint="eastAsia" w:ascii="黑体"/>
          <w:b w:val="0"/>
          <w:sz w:val="24"/>
        </w:rPr>
        <w:t>）信息化管理</w:t>
      </w:r>
    </w:p>
    <w:p w14:paraId="32F51B91">
      <w:pPr>
        <w:rPr>
          <w:rFonts w:hint="eastAsia"/>
        </w:rPr>
      </w:pPr>
      <w:r>
        <w:rPr>
          <w:rFonts w:hint="eastAsia"/>
        </w:rPr>
        <w:t>请按照招标文件要求提供相关证明文件。</w:t>
      </w:r>
    </w:p>
    <w:p w14:paraId="6548CE32">
      <w:pPr>
        <w:pStyle w:val="49"/>
        <w:rPr>
          <w:rFonts w:hint="eastAsia"/>
        </w:rPr>
      </w:pPr>
    </w:p>
    <w:p w14:paraId="1F588213">
      <w:pPr>
        <w:pStyle w:val="49"/>
        <w:rPr>
          <w:rFonts w:hint="eastAsia"/>
        </w:rPr>
      </w:pPr>
    </w:p>
    <w:p w14:paraId="54202F26">
      <w:pPr>
        <w:pStyle w:val="49"/>
        <w:rPr>
          <w:rFonts w:hint="eastAsia"/>
        </w:rPr>
      </w:pPr>
    </w:p>
    <w:p w14:paraId="0989C719">
      <w:pPr>
        <w:pStyle w:val="5"/>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14:paraId="47149D65">
      <w:pPr>
        <w:rPr>
          <w:color w:val="000000"/>
        </w:rPr>
      </w:pPr>
    </w:p>
    <w:p w14:paraId="75ADA3AB">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5D75303E">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72D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DE81A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6C98665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14:paraId="3D33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6FC7CF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172052B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14:paraId="31D4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5BA3DD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02F9D00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14:paraId="6376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B3A001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73FB585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14:paraId="5DD0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21B7F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7C38938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14:paraId="104E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52A40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51BADF6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14:paraId="7549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4A14E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0F24247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1A0177C0">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14:paraId="13BA66C2">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14:paraId="05BCB5CD">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14:paraId="72CE0173">
      <w:pPr>
        <w:spacing w:line="380" w:lineRule="exact"/>
        <w:ind w:firstLine="420" w:firstLineChars="200"/>
        <w:rPr>
          <w:rFonts w:ascii="Calibri" w:hAnsi="Calibri"/>
        </w:rPr>
      </w:pPr>
      <w:r>
        <w:rPr>
          <w:rFonts w:hint="eastAsia" w:ascii="Calibri" w:hAnsi="Calibri"/>
        </w:rPr>
        <w:t>（三）项目负责人或者主要技术人员不是本单位人员的。</w:t>
      </w:r>
    </w:p>
    <w:p w14:paraId="5C9813CD">
      <w:pPr>
        <w:spacing w:line="380" w:lineRule="exact"/>
        <w:ind w:firstLine="420" w:firstLineChars="200"/>
        <w:rPr>
          <w:rFonts w:ascii="Calibri" w:hAnsi="Calibri"/>
        </w:rPr>
      </w:pPr>
      <w:r>
        <w:rPr>
          <w:rFonts w:hint="eastAsia" w:ascii="Calibri" w:hAnsi="Calibri"/>
        </w:rPr>
        <w:t>（四）投标保证金不是从投标供应商基本账户转出的。</w:t>
      </w:r>
    </w:p>
    <w:p w14:paraId="72B80C1A">
      <w:pPr>
        <w:spacing w:line="380" w:lineRule="exact"/>
        <w:ind w:firstLine="420" w:firstLineChars="200"/>
        <w:rPr>
          <w:rFonts w:ascii="Calibri" w:hAnsi="Calibri"/>
        </w:rPr>
      </w:pPr>
      <w:r>
        <w:rPr>
          <w:rFonts w:hint="eastAsia" w:ascii="Calibri" w:hAnsi="Calibri"/>
        </w:rPr>
        <w:t>（五）其他隐瞒真实情况、提供虚假资料的行为。</w:t>
      </w:r>
    </w:p>
    <w:p w14:paraId="08E930A9">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14:paraId="41542AD5">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14:paraId="4D36C2A2">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14:paraId="69F781DC">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14:paraId="41B78C0B">
      <w:pPr>
        <w:spacing w:line="340" w:lineRule="exact"/>
        <w:ind w:firstLine="420" w:firstLineChars="200"/>
        <w:rPr>
          <w:rFonts w:ascii="Calibri" w:hAnsi="Calibri"/>
        </w:rPr>
      </w:pPr>
      <w:r>
        <w:rPr>
          <w:rFonts w:hint="eastAsia" w:ascii="Calibri" w:hAnsi="Calibri"/>
        </w:rPr>
        <w:t>（四）不同投标供应商的投标文件或部分投标文件相互混装。</w:t>
      </w:r>
    </w:p>
    <w:p w14:paraId="5DDB7585">
      <w:pPr>
        <w:spacing w:line="340" w:lineRule="exact"/>
        <w:ind w:firstLine="420" w:firstLineChars="200"/>
        <w:rPr>
          <w:rFonts w:ascii="Calibri" w:hAnsi="Calibri"/>
        </w:rPr>
      </w:pPr>
      <w:r>
        <w:rPr>
          <w:rFonts w:hint="eastAsia" w:ascii="Calibri" w:hAnsi="Calibri"/>
        </w:rPr>
        <w:t>（五）不同投标供应商的投标文件内容存在非正常一致。</w:t>
      </w:r>
    </w:p>
    <w:p w14:paraId="3E533182">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14:paraId="5C4B8F1B">
      <w:pPr>
        <w:spacing w:line="340" w:lineRule="exact"/>
        <w:ind w:firstLine="420" w:firstLineChars="200"/>
        <w:rPr>
          <w:rFonts w:ascii="Calibri" w:hAnsi="Calibri"/>
        </w:rPr>
      </w:pPr>
      <w:r>
        <w:rPr>
          <w:rFonts w:hint="eastAsia" w:ascii="Calibri" w:hAnsi="Calibri"/>
        </w:rPr>
        <w:t>（七）不同投标人的投标报价呈规律性差异。</w:t>
      </w:r>
    </w:p>
    <w:p w14:paraId="5312F321">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14:paraId="612EDC14">
      <w:pPr>
        <w:spacing w:line="340" w:lineRule="exact"/>
        <w:ind w:firstLine="420" w:firstLineChars="200"/>
        <w:rPr>
          <w:rFonts w:ascii="Calibri" w:hAnsi="Calibri"/>
        </w:rPr>
      </w:pPr>
      <w:r>
        <w:rPr>
          <w:rFonts w:hint="eastAsia" w:ascii="Calibri" w:hAnsi="Calibri"/>
        </w:rPr>
        <w:t>（九）主管部门依照法律、法规认定的其他情形。</w:t>
      </w:r>
    </w:p>
    <w:p w14:paraId="0FD51D16">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14:paraId="405EE8FF">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14:paraId="49AD24BB">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14:paraId="550FE419">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14:paraId="2741FE20">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14:paraId="20EE3FDD">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3427A08">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9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4D2BEC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1ED8011">
            <w:pPr>
              <w:autoSpaceDE w:val="0"/>
              <w:autoSpaceDN w:val="0"/>
              <w:spacing w:line="340" w:lineRule="exact"/>
              <w:ind w:firstLine="1866"/>
              <w:rPr>
                <w:rFonts w:ascii="宋体" w:hAnsi="宋体"/>
                <w:spacing w:val="-4"/>
                <w:kern w:val="0"/>
                <w:szCs w:val="21"/>
              </w:rPr>
            </w:pPr>
          </w:p>
        </w:tc>
      </w:tr>
      <w:tr w14:paraId="09DDBF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82D8741">
            <w:pPr>
              <w:autoSpaceDE w:val="0"/>
              <w:autoSpaceDN w:val="0"/>
              <w:spacing w:line="340" w:lineRule="exact"/>
              <w:ind w:firstLine="1866"/>
              <w:rPr>
                <w:rFonts w:ascii="宋体" w:hAnsi="宋体"/>
                <w:spacing w:val="-4"/>
                <w:kern w:val="0"/>
                <w:szCs w:val="21"/>
              </w:rPr>
            </w:pPr>
          </w:p>
        </w:tc>
      </w:tr>
      <w:tr w14:paraId="590F414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E1CE2E6">
            <w:pPr>
              <w:autoSpaceDE w:val="0"/>
              <w:autoSpaceDN w:val="0"/>
              <w:spacing w:line="340" w:lineRule="exact"/>
              <w:ind w:firstLine="1866"/>
              <w:rPr>
                <w:rFonts w:ascii="宋体" w:hAnsi="宋体"/>
                <w:spacing w:val="-4"/>
                <w:kern w:val="0"/>
                <w:szCs w:val="21"/>
              </w:rPr>
            </w:pPr>
          </w:p>
        </w:tc>
      </w:tr>
      <w:tr w14:paraId="6579F0A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4D0FA9B">
            <w:pPr>
              <w:autoSpaceDE w:val="0"/>
              <w:autoSpaceDN w:val="0"/>
              <w:spacing w:line="340" w:lineRule="exact"/>
              <w:ind w:firstLine="1866"/>
              <w:rPr>
                <w:rFonts w:ascii="宋体" w:hAnsi="宋体"/>
                <w:spacing w:val="-4"/>
                <w:kern w:val="0"/>
                <w:szCs w:val="21"/>
              </w:rPr>
            </w:pPr>
          </w:p>
        </w:tc>
      </w:tr>
    </w:tbl>
    <w:p w14:paraId="09770CC8">
      <w:pPr>
        <w:widowControl/>
        <w:wordWrap w:val="0"/>
        <w:autoSpaceDE w:val="0"/>
        <w:autoSpaceDN w:val="0"/>
        <w:spacing w:line="340" w:lineRule="exact"/>
        <w:ind w:right="808" w:firstLine="404" w:firstLineChars="200"/>
        <w:jc w:val="right"/>
        <w:rPr>
          <w:rFonts w:ascii="宋体" w:hAnsi="宋体"/>
          <w:spacing w:val="-4"/>
          <w:kern w:val="0"/>
          <w:szCs w:val="21"/>
        </w:rPr>
      </w:pPr>
    </w:p>
    <w:p w14:paraId="77B970DE">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14:paraId="5495CE75">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14:paraId="5685A508">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671A3271">
      <w:pPr>
        <w:widowControl/>
        <w:autoSpaceDE w:val="0"/>
        <w:autoSpaceDN w:val="0"/>
        <w:spacing w:line="340" w:lineRule="exact"/>
        <w:ind w:firstLine="406" w:firstLineChars="200"/>
        <w:jc w:val="left"/>
        <w:rPr>
          <w:rFonts w:ascii="宋体" w:hAnsi="宋体"/>
          <w:b/>
          <w:bCs/>
          <w:spacing w:val="-4"/>
          <w:kern w:val="0"/>
          <w:szCs w:val="21"/>
        </w:rPr>
      </w:pPr>
    </w:p>
    <w:p w14:paraId="067257DC">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551BECB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4A78D941">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4A836F88">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14:paraId="7A252AAE">
      <w:pPr>
        <w:pStyle w:val="2"/>
      </w:pPr>
    </w:p>
    <w:p w14:paraId="298B9424">
      <w:pPr>
        <w:pStyle w:val="2"/>
      </w:pPr>
    </w:p>
    <w:p w14:paraId="71191843">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14:paraId="3B064DBD">
      <w:pPr>
        <w:pStyle w:val="2"/>
      </w:pPr>
    </w:p>
    <w:p w14:paraId="69B6A166">
      <w:pPr>
        <w:pStyle w:val="2"/>
        <w:ind w:left="0" w:leftChars="0" w:firstLine="0" w:firstLineChars="0"/>
      </w:pPr>
    </w:p>
    <w:p w14:paraId="217CDB02"/>
    <w:p w14:paraId="6DDD3961">
      <w:pPr>
        <w:widowControl/>
        <w:jc w:val="left"/>
      </w:pPr>
      <w:r>
        <w:br w:type="page"/>
      </w:r>
    </w:p>
    <w:p w14:paraId="1C1CFF7F">
      <w:pPr>
        <w:pStyle w:val="7"/>
        <w:rPr>
          <w:kern w:val="2"/>
        </w:rPr>
      </w:pPr>
      <w:bookmarkStart w:id="31" w:name="_Toc194467284"/>
      <w:r>
        <w:rPr>
          <w:rFonts w:hint="eastAsia"/>
          <w:kern w:val="2"/>
        </w:rPr>
        <w:t>第二章</w:t>
      </w:r>
      <w:r>
        <w:rPr>
          <w:kern w:val="2"/>
        </w:rPr>
        <w:t xml:space="preserve"> </w:t>
      </w:r>
      <w:r>
        <w:rPr>
          <w:rFonts w:hint="eastAsia"/>
          <w:kern w:val="2"/>
        </w:rPr>
        <w:t xml:space="preserve"> 合同格式（详询采购单位）</w:t>
      </w:r>
      <w:bookmarkEnd w:id="31"/>
      <w:r>
        <w:rPr>
          <w:kern w:val="2"/>
        </w:rPr>
        <w:t xml:space="preserve"> </w:t>
      </w:r>
    </w:p>
    <w:p w14:paraId="7FBAF5B0">
      <w:pPr>
        <w:widowControl/>
        <w:jc w:val="left"/>
      </w:pPr>
      <w:r>
        <w:br w:type="page"/>
      </w:r>
    </w:p>
    <w:p w14:paraId="353DFA44">
      <w:pPr>
        <w:pStyle w:val="4"/>
      </w:pPr>
      <w:bookmarkStart w:id="32" w:name="bt招标文件"/>
      <w:bookmarkEnd w:id="32"/>
      <w:bookmarkStart w:id="33" w:name="bt总则"/>
      <w:bookmarkEnd w:id="33"/>
      <w:bookmarkStart w:id="34" w:name="bt投标文件的编制"/>
      <w:bookmarkEnd w:id="34"/>
      <w:bookmarkStart w:id="35" w:name="bt投标须知"/>
      <w:bookmarkEnd w:id="35"/>
      <w:bookmarkStart w:id="36" w:name="bt开标与评标"/>
      <w:bookmarkEnd w:id="36"/>
      <w:bookmarkStart w:id="37" w:name="bt图纸"/>
      <w:bookmarkEnd w:id="37"/>
      <w:bookmarkStart w:id="38" w:name="bt投标须知前附表"/>
      <w:bookmarkEnd w:id="38"/>
      <w:bookmarkStart w:id="39" w:name="bt授予合同"/>
      <w:bookmarkEnd w:id="39"/>
      <w:bookmarkStart w:id="40" w:name="OLE_LINK26"/>
      <w:bookmarkStart w:id="41" w:name="_Toc73521548"/>
      <w:bookmarkStart w:id="42" w:name="_Toc100052365"/>
      <w:bookmarkStart w:id="43" w:name="_Toc101074877"/>
      <w:bookmarkStart w:id="44" w:name="_Toc73518118"/>
      <w:bookmarkStart w:id="45" w:name="_Toc194467300"/>
      <w:bookmarkStart w:id="46" w:name="_Toc73517640"/>
      <w:bookmarkStart w:id="47" w:name="_Toc73521636"/>
      <w:r>
        <w:rPr>
          <w:rFonts w:hint="eastAsia"/>
        </w:rPr>
        <w:t>第三册  投标供应商须知</w:t>
      </w:r>
    </w:p>
    <w:bookmarkEnd w:id="40"/>
    <w:p w14:paraId="6135F41A">
      <w:pPr>
        <w:pStyle w:val="7"/>
      </w:pPr>
      <w:r>
        <w:rPr>
          <w:rFonts w:hint="eastAsia"/>
        </w:rPr>
        <w:t>第一章 总则</w:t>
      </w:r>
      <w:bookmarkEnd w:id="41"/>
      <w:bookmarkEnd w:id="42"/>
      <w:bookmarkEnd w:id="43"/>
      <w:bookmarkEnd w:id="44"/>
      <w:bookmarkEnd w:id="45"/>
      <w:bookmarkEnd w:id="46"/>
      <w:bookmarkEnd w:id="47"/>
    </w:p>
    <w:p w14:paraId="0C50893E">
      <w:pPr>
        <w:spacing w:line="360" w:lineRule="auto"/>
        <w:rPr>
          <w:rFonts w:ascii="黑体" w:hAnsi="宋体" w:eastAsia="黑体"/>
          <w:sz w:val="24"/>
        </w:rPr>
      </w:pPr>
      <w:bookmarkStart w:id="48" w:name="_Toc100052366"/>
      <w:bookmarkStart w:id="49" w:name="_Toc73518119"/>
      <w:bookmarkStart w:id="50" w:name="_Toc73521637"/>
      <w:bookmarkStart w:id="51" w:name="_Toc73517641"/>
      <w:bookmarkStart w:id="52" w:name="_Toc60631622"/>
      <w:bookmarkStart w:id="53" w:name="_Toc73521549"/>
      <w:bookmarkStart w:id="54" w:name="_Toc60560627"/>
      <w:r>
        <w:rPr>
          <w:rFonts w:ascii="黑体" w:hAnsi="宋体" w:eastAsia="黑体"/>
          <w:sz w:val="24"/>
        </w:rPr>
        <w:t>1．</w:t>
      </w:r>
      <w:r>
        <w:rPr>
          <w:rFonts w:hint="eastAsia" w:ascii="黑体" w:hAnsi="宋体" w:eastAsia="黑体"/>
          <w:sz w:val="24"/>
        </w:rPr>
        <w:t>招标说明</w:t>
      </w:r>
      <w:bookmarkEnd w:id="48"/>
      <w:bookmarkEnd w:id="49"/>
      <w:bookmarkEnd w:id="50"/>
      <w:bookmarkEnd w:id="51"/>
      <w:bookmarkEnd w:id="52"/>
      <w:bookmarkEnd w:id="53"/>
      <w:bookmarkEnd w:id="54"/>
    </w:p>
    <w:p w14:paraId="70BAC153">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45"/>
          <w:rFonts w:hint="eastAsia"/>
        </w:rPr>
        <w:t>评审定标</w:t>
      </w:r>
      <w:r>
        <w:rPr>
          <w:rFonts w:hint="eastAsia"/>
          <w:szCs w:val="21"/>
        </w:rPr>
        <w:t>方式确定成交供应商</w:t>
      </w:r>
      <w:r>
        <w:rPr>
          <w:rStyle w:val="45"/>
          <w:rFonts w:hint="eastAsia"/>
        </w:rPr>
        <w:t>。</w:t>
      </w:r>
    </w:p>
    <w:p w14:paraId="7939CEB3">
      <w:pPr>
        <w:spacing w:line="360" w:lineRule="auto"/>
        <w:rPr>
          <w:rFonts w:ascii="黑体" w:hAnsi="宋体" w:eastAsia="黑体"/>
          <w:sz w:val="24"/>
        </w:rPr>
      </w:pPr>
      <w:bookmarkStart w:id="55" w:name="_Toc73517642"/>
      <w:bookmarkStart w:id="56" w:name="_Toc60560628"/>
      <w:bookmarkStart w:id="57" w:name="_Toc73521638"/>
      <w:bookmarkStart w:id="58" w:name="_Toc73518120"/>
      <w:bookmarkStart w:id="59" w:name="_Toc73521550"/>
      <w:bookmarkStart w:id="60" w:name="_Toc60631623"/>
      <w:bookmarkStart w:id="61" w:name="_Toc100052367"/>
      <w:r>
        <w:rPr>
          <w:rFonts w:ascii="黑体" w:hAnsi="宋体" w:eastAsia="黑体"/>
          <w:sz w:val="24"/>
        </w:rPr>
        <w:t>2</w:t>
      </w:r>
      <w:r>
        <w:rPr>
          <w:rFonts w:hint="eastAsia" w:ascii="黑体" w:hAnsi="宋体" w:eastAsia="黑体"/>
          <w:sz w:val="24"/>
        </w:rPr>
        <w:t>．定义</w:t>
      </w:r>
      <w:bookmarkEnd w:id="55"/>
      <w:bookmarkEnd w:id="56"/>
      <w:bookmarkEnd w:id="57"/>
      <w:bookmarkEnd w:id="58"/>
      <w:bookmarkEnd w:id="59"/>
      <w:bookmarkEnd w:id="60"/>
      <w:bookmarkEnd w:id="61"/>
    </w:p>
    <w:p w14:paraId="7A2A6B45">
      <w:pPr>
        <w:ind w:firstLine="420" w:firstLineChars="200"/>
        <w:rPr>
          <w:rFonts w:ascii="宋体" w:hAnsi="宋体"/>
          <w:szCs w:val="21"/>
        </w:rPr>
      </w:pPr>
      <w:r>
        <w:rPr>
          <w:rFonts w:ascii="宋体" w:hAnsi="宋体"/>
          <w:szCs w:val="21"/>
        </w:rPr>
        <w:t>招标文件中下列术语应解释为：</w:t>
      </w:r>
    </w:p>
    <w:p w14:paraId="37035B60">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14:paraId="20E81D3D">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14:paraId="64DB651B">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14:paraId="17E51D13">
      <w:pPr>
        <w:ind w:firstLine="411" w:firstLineChars="196"/>
        <w:rPr>
          <w:rFonts w:ascii="宋体" w:hAnsi="宋体"/>
          <w:szCs w:val="21"/>
        </w:rPr>
      </w:pPr>
      <w:r>
        <w:rPr>
          <w:rFonts w:hint="eastAsia" w:ascii="宋体" w:hAnsi="宋体"/>
          <w:szCs w:val="21"/>
        </w:rPr>
        <w:t>2.4 “成交”指中标；</w:t>
      </w:r>
    </w:p>
    <w:p w14:paraId="455CA4DC">
      <w:pPr>
        <w:ind w:firstLine="411" w:firstLineChars="196"/>
        <w:rPr>
          <w:rFonts w:ascii="宋体" w:hAnsi="宋体"/>
          <w:szCs w:val="21"/>
        </w:rPr>
      </w:pPr>
      <w:r>
        <w:rPr>
          <w:rFonts w:hint="eastAsia" w:ascii="宋体" w:hAnsi="宋体"/>
          <w:szCs w:val="21"/>
        </w:rPr>
        <w:t>2.5“合同”指由本次招标所产生的合同或合约文件；</w:t>
      </w:r>
    </w:p>
    <w:p w14:paraId="0B23A0E3">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7D6A1216">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14:paraId="3D703173">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62" w:name="OLE_LINK4"/>
      <w:r>
        <w:rPr>
          <w:rFonts w:hint="eastAsia" w:ascii="宋体" w:hAnsi="宋体"/>
          <w:szCs w:val="21"/>
        </w:rPr>
        <w:t>本招标文件所称的网站均指</w:t>
      </w:r>
      <w:bookmarkStart w:id="63" w:name="OLE_LINK2"/>
      <w:r>
        <w:rPr>
          <w:rFonts w:hint="eastAsia" w:ascii="宋体" w:hAnsi="宋体"/>
          <w:szCs w:val="21"/>
        </w:rPr>
        <w:t>深圳交易集团罗湖分公司网站，网址：</w:t>
      </w:r>
      <w:bookmarkStart w:id="64" w:name="OLE_LINK1"/>
      <w:r>
        <w:rPr>
          <w:rFonts w:hint="eastAsia" w:ascii="宋体" w:hAnsi="宋体"/>
          <w:color w:val="FF0000"/>
          <w:szCs w:val="21"/>
        </w:rPr>
        <w:t>https://lh.szexgrp.com/jyfw/zfcg-view.html?id=zfcg</w:t>
      </w:r>
      <w:bookmarkEnd w:id="64"/>
    </w:p>
    <w:bookmarkEnd w:id="62"/>
    <w:bookmarkEnd w:id="63"/>
    <w:p w14:paraId="3EDD26FE">
      <w:pPr>
        <w:spacing w:line="360" w:lineRule="auto"/>
        <w:rPr>
          <w:rFonts w:ascii="黑体" w:hAnsi="宋体" w:eastAsia="黑体"/>
          <w:sz w:val="24"/>
        </w:rPr>
      </w:pPr>
      <w:bookmarkStart w:id="65" w:name="_Toc100052368"/>
      <w:bookmarkStart w:id="66" w:name="_Toc60560629"/>
      <w:bookmarkStart w:id="67" w:name="_Toc73521639"/>
      <w:bookmarkStart w:id="68" w:name="_Toc73518121"/>
      <w:bookmarkStart w:id="69" w:name="_Toc73517643"/>
      <w:bookmarkStart w:id="70" w:name="_Toc60631624"/>
      <w:bookmarkStart w:id="71" w:name="_Toc73521551"/>
      <w:r>
        <w:rPr>
          <w:rFonts w:hint="eastAsia" w:ascii="黑体" w:hAnsi="宋体" w:eastAsia="黑体"/>
          <w:sz w:val="24"/>
        </w:rPr>
        <w:t>3．投标供应商的资质要求</w:t>
      </w:r>
      <w:bookmarkEnd w:id="65"/>
      <w:bookmarkEnd w:id="66"/>
      <w:bookmarkEnd w:id="67"/>
      <w:bookmarkEnd w:id="68"/>
      <w:bookmarkEnd w:id="69"/>
      <w:bookmarkEnd w:id="70"/>
      <w:bookmarkEnd w:id="71"/>
    </w:p>
    <w:p w14:paraId="12EEBDA7">
      <w:pPr>
        <w:ind w:firstLine="411" w:firstLineChars="196"/>
        <w:rPr>
          <w:rFonts w:ascii="宋体" w:hAnsi="宋体"/>
          <w:color w:val="auto"/>
          <w:szCs w:val="21"/>
        </w:rPr>
      </w:pPr>
      <w:bookmarkStart w:id="72" w:name="OLE_LINK39"/>
      <w:r>
        <w:rPr>
          <w:rFonts w:hint="eastAsia" w:ascii="宋体" w:hAnsi="宋体"/>
          <w:color w:val="auto"/>
          <w:szCs w:val="21"/>
        </w:rPr>
        <w:t>3</w:t>
      </w:r>
      <w:r>
        <w:rPr>
          <w:rFonts w:ascii="宋体" w:hAnsi="宋体"/>
          <w:color w:val="auto"/>
          <w:szCs w:val="21"/>
        </w:rPr>
        <w:t>.</w:t>
      </w:r>
      <w:r>
        <w:rPr>
          <w:rFonts w:hint="eastAsia" w:ascii="宋体" w:hAnsi="宋体"/>
          <w:color w:val="auto"/>
          <w:szCs w:val="21"/>
        </w:rPr>
        <w:t>1 参加本次投标的投标供应商应满足招标文件规定的资格条件，详</w:t>
      </w:r>
      <w:r>
        <w:rPr>
          <w:rFonts w:hint="eastAsia" w:ascii="宋体" w:hAnsi="宋体"/>
          <w:bCs/>
          <w:color w:val="auto"/>
          <w:szCs w:val="21"/>
        </w:rPr>
        <w:t>见招标公告有关投标供应商资格要求。</w:t>
      </w:r>
    </w:p>
    <w:bookmarkEnd w:id="72"/>
    <w:p w14:paraId="426CC716">
      <w:pPr>
        <w:spacing w:line="360" w:lineRule="auto"/>
        <w:rPr>
          <w:rFonts w:ascii="黑体" w:hAnsi="宋体" w:eastAsia="黑体"/>
          <w:sz w:val="24"/>
        </w:rPr>
      </w:pPr>
      <w:bookmarkStart w:id="73" w:name="_Toc73518123"/>
      <w:bookmarkStart w:id="74" w:name="_Toc100052370"/>
      <w:bookmarkStart w:id="75" w:name="_Toc60560631"/>
      <w:bookmarkStart w:id="76" w:name="_Toc73517645"/>
      <w:bookmarkStart w:id="77" w:name="_Toc73521641"/>
      <w:bookmarkStart w:id="78" w:name="_Toc60631626"/>
      <w:bookmarkStart w:id="79" w:name="_Toc73521553"/>
      <w:r>
        <w:rPr>
          <w:rFonts w:hint="eastAsia" w:ascii="黑体" w:hAnsi="宋体" w:eastAsia="黑体"/>
          <w:sz w:val="24"/>
        </w:rPr>
        <w:t>4．投标费用</w:t>
      </w:r>
      <w:bookmarkEnd w:id="73"/>
      <w:bookmarkEnd w:id="74"/>
      <w:bookmarkEnd w:id="75"/>
      <w:bookmarkEnd w:id="76"/>
      <w:bookmarkEnd w:id="77"/>
      <w:bookmarkEnd w:id="78"/>
      <w:bookmarkEnd w:id="79"/>
    </w:p>
    <w:p w14:paraId="063ECE32">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80" w:name="_Toc78260681"/>
      <w:bookmarkStart w:id="81" w:name="_Toc100052372"/>
    </w:p>
    <w:p w14:paraId="551729C3">
      <w:pPr>
        <w:spacing w:line="360" w:lineRule="auto"/>
        <w:rPr>
          <w:rFonts w:ascii="黑体" w:hAnsi="宋体" w:eastAsia="黑体"/>
          <w:sz w:val="24"/>
        </w:rPr>
      </w:pPr>
      <w:r>
        <w:rPr>
          <w:rFonts w:hint="eastAsia" w:ascii="黑体" w:hAnsi="宋体" w:eastAsia="黑体"/>
          <w:sz w:val="24"/>
        </w:rPr>
        <w:t>5．招标</w:t>
      </w:r>
      <w:bookmarkEnd w:id="80"/>
      <w:r>
        <w:rPr>
          <w:rFonts w:hint="eastAsia" w:ascii="黑体" w:hAnsi="宋体" w:eastAsia="黑体"/>
          <w:sz w:val="24"/>
        </w:rPr>
        <w:t>答疑</w:t>
      </w:r>
      <w:bookmarkEnd w:id="81"/>
      <w:r>
        <w:rPr>
          <w:rFonts w:hint="eastAsia" w:ascii="黑体" w:hAnsi="宋体" w:eastAsia="黑体"/>
          <w:sz w:val="24"/>
        </w:rPr>
        <w:t>、质疑</w:t>
      </w:r>
    </w:p>
    <w:p w14:paraId="6689B419">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14:paraId="083404E3">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14:paraId="72C0A3CA">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14:paraId="07CB4FBC">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14:paraId="406DC7D7">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14:paraId="67ACF9D3">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14:paraId="3D8AF29A">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14:paraId="65C55734">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14:paraId="3F669B45">
      <w:pPr>
        <w:ind w:firstLine="420"/>
        <w:rPr>
          <w:rFonts w:ascii="宋体" w:hAnsi="宋体"/>
          <w:szCs w:val="21"/>
        </w:rPr>
      </w:pPr>
      <w:r>
        <w:rPr>
          <w:rFonts w:hint="eastAsia" w:ascii="宋体" w:hAnsi="宋体"/>
          <w:szCs w:val="21"/>
        </w:rPr>
        <w:t>（1）供应商的名称（或者姓名）、地址、邮编、邮箱、联系人及联系电话；</w:t>
      </w:r>
    </w:p>
    <w:p w14:paraId="16366594">
      <w:pPr>
        <w:ind w:firstLine="420" w:firstLineChars="200"/>
        <w:rPr>
          <w:rFonts w:ascii="宋体" w:hAnsi="宋体"/>
          <w:szCs w:val="21"/>
        </w:rPr>
      </w:pPr>
      <w:r>
        <w:rPr>
          <w:rFonts w:hint="eastAsia" w:ascii="宋体" w:hAnsi="宋体"/>
          <w:szCs w:val="21"/>
        </w:rPr>
        <w:t>（2）质疑项目的名称、编号；</w:t>
      </w:r>
    </w:p>
    <w:p w14:paraId="03FF5CD6">
      <w:pPr>
        <w:ind w:firstLine="420" w:firstLineChars="200"/>
        <w:rPr>
          <w:rFonts w:ascii="宋体" w:hAnsi="宋体"/>
          <w:szCs w:val="21"/>
        </w:rPr>
      </w:pPr>
      <w:r>
        <w:rPr>
          <w:rFonts w:hint="eastAsia" w:ascii="宋体" w:hAnsi="宋体"/>
          <w:szCs w:val="21"/>
        </w:rPr>
        <w:t>（3）具体、明确的质疑对象、质疑事项和质疑请求；</w:t>
      </w:r>
    </w:p>
    <w:p w14:paraId="0ABC4E5C">
      <w:pPr>
        <w:ind w:firstLine="420" w:firstLineChars="200"/>
        <w:rPr>
          <w:rFonts w:ascii="宋体" w:hAnsi="宋体"/>
          <w:szCs w:val="21"/>
        </w:rPr>
      </w:pPr>
      <w:r>
        <w:rPr>
          <w:rFonts w:hint="eastAsia" w:ascii="宋体" w:hAnsi="宋体"/>
          <w:szCs w:val="21"/>
        </w:rPr>
        <w:t>（4）因质疑事项而受损害的权益；</w:t>
      </w:r>
    </w:p>
    <w:p w14:paraId="45CF574C">
      <w:pPr>
        <w:ind w:firstLine="420" w:firstLineChars="200"/>
        <w:rPr>
          <w:rFonts w:ascii="宋体" w:hAnsi="宋体"/>
          <w:szCs w:val="21"/>
        </w:rPr>
      </w:pPr>
      <w:r>
        <w:rPr>
          <w:rFonts w:hint="eastAsia" w:ascii="宋体" w:hAnsi="宋体"/>
          <w:szCs w:val="21"/>
        </w:rPr>
        <w:t>（5）事实依据；</w:t>
      </w:r>
    </w:p>
    <w:p w14:paraId="778ACD65">
      <w:pPr>
        <w:ind w:firstLine="420" w:firstLineChars="200"/>
        <w:rPr>
          <w:rFonts w:ascii="宋体" w:hAnsi="宋体"/>
          <w:szCs w:val="21"/>
        </w:rPr>
      </w:pPr>
      <w:r>
        <w:rPr>
          <w:rFonts w:hint="eastAsia" w:ascii="宋体" w:hAnsi="宋体"/>
          <w:szCs w:val="21"/>
        </w:rPr>
        <w:t>（6）必要的法律依据；</w:t>
      </w:r>
    </w:p>
    <w:p w14:paraId="2A27FB8A">
      <w:pPr>
        <w:ind w:firstLine="420" w:firstLineChars="200"/>
        <w:rPr>
          <w:rFonts w:ascii="宋体" w:hAnsi="宋体"/>
          <w:szCs w:val="21"/>
        </w:rPr>
      </w:pPr>
      <w:r>
        <w:rPr>
          <w:rFonts w:hint="eastAsia" w:ascii="宋体" w:hAnsi="宋体"/>
          <w:szCs w:val="21"/>
        </w:rPr>
        <w:t>（7）提出质疑的日期。</w:t>
      </w:r>
    </w:p>
    <w:p w14:paraId="275408B7">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2728333">
      <w:pPr>
        <w:ind w:firstLine="420" w:firstLineChars="200"/>
        <w:rPr>
          <w:rFonts w:ascii="宋体" w:hAnsi="宋体"/>
          <w:szCs w:val="21"/>
        </w:rPr>
      </w:pPr>
      <w:r>
        <w:rPr>
          <w:rFonts w:hint="eastAsia" w:ascii="宋体" w:hAnsi="宋体"/>
          <w:szCs w:val="21"/>
        </w:rPr>
        <w:t>5.3.3提交</w:t>
      </w:r>
      <w:r>
        <w:rPr>
          <w:rFonts w:ascii="宋体" w:hAnsi="宋体"/>
          <w:szCs w:val="21"/>
        </w:rPr>
        <w:t>材料</w:t>
      </w:r>
    </w:p>
    <w:p w14:paraId="5985062E">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14:paraId="65E1D937">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14:paraId="507E5C15">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9A65C1D">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14:paraId="5D210236">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14:paraId="5789EB23">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w:t>
      </w:r>
      <w:r>
        <w:rPr>
          <w:rFonts w:hint="eastAsia" w:ascii="宋体" w:hAnsi="宋体"/>
          <w:b/>
          <w:bCs/>
          <w:szCs w:val="21"/>
          <w:lang w:val="en-US" w:eastAsia="zh-CN"/>
        </w:rPr>
        <w:t>81</w:t>
      </w:r>
      <w:r>
        <w:rPr>
          <w:rFonts w:hint="eastAsia" w:ascii="宋体" w:hAnsi="宋体"/>
          <w:b/>
          <w:bCs/>
          <w:szCs w:val="21"/>
        </w:rPr>
        <w:t>。</w:t>
      </w:r>
    </w:p>
    <w:p w14:paraId="1D04D5C2">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14:paraId="243187B2">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14:paraId="1D71D506">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14:paraId="36A6CDE9">
      <w:pPr>
        <w:pStyle w:val="2"/>
      </w:pPr>
    </w:p>
    <w:p w14:paraId="3807B974">
      <w:pPr>
        <w:pStyle w:val="7"/>
      </w:pPr>
      <w:bookmarkStart w:id="82" w:name="_Toc194467301"/>
      <w:bookmarkStart w:id="83" w:name="_Toc73517648"/>
      <w:bookmarkStart w:id="84" w:name="_Toc73521556"/>
      <w:bookmarkStart w:id="85" w:name="_Toc73521644"/>
      <w:bookmarkStart w:id="86" w:name="_Toc101074878"/>
      <w:bookmarkStart w:id="87" w:name="_Toc100052373"/>
      <w:bookmarkStart w:id="88" w:name="_Toc73518126"/>
      <w:r>
        <w:rPr>
          <w:rFonts w:hint="eastAsia"/>
        </w:rPr>
        <w:t>第二章 招标文件</w:t>
      </w:r>
      <w:bookmarkEnd w:id="82"/>
      <w:bookmarkEnd w:id="83"/>
      <w:bookmarkEnd w:id="84"/>
      <w:bookmarkEnd w:id="85"/>
      <w:bookmarkEnd w:id="86"/>
      <w:bookmarkEnd w:id="87"/>
      <w:bookmarkEnd w:id="88"/>
    </w:p>
    <w:p w14:paraId="28F2DE02">
      <w:pPr>
        <w:spacing w:line="360" w:lineRule="auto"/>
        <w:rPr>
          <w:rFonts w:ascii="黑体" w:hAnsi="宋体" w:eastAsia="黑体"/>
          <w:sz w:val="24"/>
        </w:rPr>
      </w:pPr>
      <w:bookmarkStart w:id="89" w:name="_Toc73517649"/>
      <w:bookmarkStart w:id="90" w:name="_Toc73521557"/>
      <w:bookmarkStart w:id="91" w:name="_Toc100052374"/>
      <w:bookmarkStart w:id="92" w:name="_Toc73521645"/>
      <w:bookmarkStart w:id="93" w:name="_Toc73518127"/>
      <w:r>
        <w:rPr>
          <w:rFonts w:hint="eastAsia" w:ascii="黑体" w:hAnsi="宋体" w:eastAsia="黑体"/>
          <w:sz w:val="24"/>
        </w:rPr>
        <w:t>6．招标文件的组成</w:t>
      </w:r>
      <w:bookmarkEnd w:id="89"/>
      <w:bookmarkEnd w:id="90"/>
      <w:bookmarkEnd w:id="91"/>
      <w:bookmarkEnd w:id="92"/>
      <w:bookmarkEnd w:id="93"/>
    </w:p>
    <w:p w14:paraId="0921E35D">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14:paraId="6A1EBB1A">
      <w:pPr>
        <w:ind w:firstLine="420" w:firstLineChars="200"/>
        <w:rPr>
          <w:rFonts w:ascii="宋体" w:hAnsi="宋体"/>
          <w:szCs w:val="21"/>
        </w:rPr>
      </w:pPr>
      <w:r>
        <w:rPr>
          <w:rFonts w:hint="eastAsia" w:ascii="宋体" w:hAnsi="宋体"/>
          <w:szCs w:val="21"/>
        </w:rPr>
        <w:t>6.2招标文件共分为关键信息和招标文件正文。</w:t>
      </w:r>
    </w:p>
    <w:p w14:paraId="1B343569">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14:paraId="534F9664">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14:paraId="10098379">
      <w:pPr>
        <w:spacing w:line="360" w:lineRule="auto"/>
        <w:rPr>
          <w:rFonts w:ascii="黑体" w:hAnsi="宋体" w:eastAsia="黑体"/>
          <w:sz w:val="24"/>
        </w:rPr>
      </w:pPr>
      <w:bookmarkStart w:id="94" w:name="_Toc73518128"/>
      <w:bookmarkStart w:id="95" w:name="_Toc100052375"/>
      <w:bookmarkStart w:id="96" w:name="_Toc60560636"/>
      <w:bookmarkStart w:id="97" w:name="_Toc73517650"/>
      <w:bookmarkStart w:id="98" w:name="_Toc73521558"/>
      <w:bookmarkStart w:id="99" w:name="_Toc73521646"/>
      <w:bookmarkStart w:id="100" w:name="_Toc60631631"/>
      <w:r>
        <w:rPr>
          <w:rFonts w:hint="eastAsia" w:ascii="黑体" w:hAnsi="宋体" w:eastAsia="黑体"/>
          <w:sz w:val="24"/>
        </w:rPr>
        <w:t>7．招标文件的澄清</w:t>
      </w:r>
      <w:bookmarkEnd w:id="94"/>
      <w:bookmarkEnd w:id="95"/>
      <w:bookmarkEnd w:id="96"/>
      <w:bookmarkEnd w:id="97"/>
      <w:bookmarkEnd w:id="98"/>
      <w:bookmarkEnd w:id="99"/>
      <w:bookmarkEnd w:id="100"/>
    </w:p>
    <w:p w14:paraId="16BD3789">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14:paraId="0E3C68A5">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14:paraId="6C92D0C7">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14:paraId="53ADA395">
      <w:pPr>
        <w:spacing w:line="360" w:lineRule="auto"/>
        <w:rPr>
          <w:rFonts w:ascii="黑体" w:hAnsi="宋体" w:eastAsia="黑体"/>
          <w:sz w:val="24"/>
        </w:rPr>
      </w:pPr>
      <w:bookmarkStart w:id="101" w:name="_Toc60631632"/>
      <w:bookmarkStart w:id="102" w:name="_Toc60560637"/>
      <w:bookmarkStart w:id="103" w:name="_Toc73521647"/>
      <w:bookmarkStart w:id="104" w:name="_Toc73521559"/>
      <w:bookmarkStart w:id="105" w:name="_Toc73518129"/>
      <w:bookmarkStart w:id="106" w:name="_Toc100052376"/>
      <w:bookmarkStart w:id="107" w:name="_Toc73517651"/>
      <w:r>
        <w:rPr>
          <w:rFonts w:hint="eastAsia" w:ascii="黑体" w:hAnsi="宋体" w:eastAsia="黑体"/>
          <w:sz w:val="24"/>
        </w:rPr>
        <w:t>8．招标文件的修改</w:t>
      </w:r>
      <w:bookmarkEnd w:id="101"/>
      <w:bookmarkEnd w:id="102"/>
      <w:bookmarkEnd w:id="103"/>
      <w:bookmarkEnd w:id="104"/>
      <w:bookmarkEnd w:id="105"/>
      <w:bookmarkEnd w:id="106"/>
      <w:bookmarkEnd w:id="107"/>
    </w:p>
    <w:p w14:paraId="664D0FA4">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14:paraId="1313B2E5">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14:paraId="11CAB20F">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0683C5CC">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274FF00E">
      <w:pPr>
        <w:pStyle w:val="7"/>
      </w:pPr>
      <w:bookmarkStart w:id="108" w:name="bt投标文件"/>
      <w:bookmarkEnd w:id="108"/>
      <w:bookmarkStart w:id="109" w:name="_Toc73518131"/>
      <w:bookmarkStart w:id="110" w:name="_Toc60631634"/>
      <w:bookmarkStart w:id="111" w:name="_Toc60560639"/>
      <w:bookmarkStart w:id="112" w:name="_Toc73517653"/>
      <w:bookmarkStart w:id="113" w:name="_Toc73521649"/>
      <w:bookmarkStart w:id="114" w:name="_Toc100052378"/>
      <w:bookmarkStart w:id="115" w:name="_Toc73521561"/>
      <w:r>
        <w:rPr>
          <w:rFonts w:hint="eastAsia"/>
        </w:rPr>
        <w:t>第三章 投标文件</w:t>
      </w:r>
    </w:p>
    <w:p w14:paraId="23A4EECA">
      <w:pPr>
        <w:rPr>
          <w:rFonts w:ascii="黑体" w:hAnsi="宋体" w:eastAsia="黑体"/>
          <w:sz w:val="24"/>
        </w:rPr>
      </w:pPr>
      <w:r>
        <w:rPr>
          <w:rFonts w:hint="eastAsia" w:ascii="黑体" w:hAnsi="宋体" w:eastAsia="黑体"/>
          <w:sz w:val="24"/>
        </w:rPr>
        <w:t>9．投标文件的语言及度量单位</w:t>
      </w:r>
      <w:bookmarkEnd w:id="109"/>
      <w:bookmarkEnd w:id="110"/>
      <w:bookmarkEnd w:id="111"/>
      <w:bookmarkEnd w:id="112"/>
      <w:bookmarkEnd w:id="113"/>
      <w:bookmarkEnd w:id="114"/>
      <w:bookmarkEnd w:id="115"/>
    </w:p>
    <w:p w14:paraId="441E673B">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14:paraId="26209A80">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14:paraId="2BAB1C15">
      <w:pPr>
        <w:spacing w:line="360" w:lineRule="auto"/>
        <w:rPr>
          <w:rFonts w:ascii="黑体" w:hAnsi="宋体" w:eastAsia="黑体"/>
          <w:sz w:val="24"/>
        </w:rPr>
      </w:pPr>
      <w:bookmarkStart w:id="116" w:name="_Toc73517654"/>
      <w:bookmarkStart w:id="117" w:name="_Toc100052379"/>
      <w:bookmarkStart w:id="118" w:name="_Toc73518132"/>
      <w:bookmarkStart w:id="119" w:name="_Toc73521650"/>
      <w:bookmarkStart w:id="120" w:name="_Toc73521562"/>
      <w:bookmarkStart w:id="121" w:name="_Toc60631635"/>
      <w:bookmarkStart w:id="122" w:name="_Toc60560640"/>
      <w:r>
        <w:rPr>
          <w:rFonts w:hint="eastAsia" w:ascii="黑体" w:hAnsi="宋体" w:eastAsia="黑体"/>
          <w:sz w:val="24"/>
        </w:rPr>
        <w:t>10．投标文件的组成</w:t>
      </w:r>
      <w:bookmarkEnd w:id="116"/>
      <w:bookmarkEnd w:id="117"/>
      <w:bookmarkEnd w:id="118"/>
      <w:bookmarkEnd w:id="119"/>
      <w:bookmarkEnd w:id="120"/>
      <w:bookmarkEnd w:id="121"/>
      <w:bookmarkEnd w:id="122"/>
    </w:p>
    <w:p w14:paraId="33F6D470">
      <w:pPr>
        <w:ind w:firstLine="413" w:firstLineChars="196"/>
        <w:rPr>
          <w:rFonts w:ascii="宋体" w:hAnsi="宋体"/>
          <w:b/>
          <w:szCs w:val="21"/>
        </w:rPr>
      </w:pPr>
      <w:r>
        <w:rPr>
          <w:rFonts w:hint="eastAsia" w:ascii="宋体" w:hAnsi="宋体"/>
          <w:b/>
          <w:szCs w:val="21"/>
        </w:rPr>
        <w:t>（具体内容请详见招标文件第一册第一章</w:t>
      </w:r>
      <w:bookmarkStart w:id="123" w:name="投标文件的组成"/>
      <w:bookmarkStart w:id="124" w:name="_Toc73521563"/>
      <w:bookmarkStart w:id="125" w:name="_Toc73517655"/>
      <w:bookmarkStart w:id="126" w:name="_Toc60631636"/>
      <w:bookmarkStart w:id="127" w:name="_Toc73521651"/>
      <w:bookmarkStart w:id="128" w:name="_Toc73518133"/>
      <w:bookmarkStart w:id="129" w:name="_Toc60560641"/>
      <w:r>
        <w:rPr>
          <w:rFonts w:hint="eastAsia" w:ascii="宋体" w:hAnsi="宋体"/>
          <w:b/>
          <w:szCs w:val="21"/>
        </w:rPr>
        <w:t>）</w:t>
      </w:r>
    </w:p>
    <w:p w14:paraId="4D8B2354">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23"/>
    <w:p w14:paraId="0D75AB4C">
      <w:pPr>
        <w:spacing w:line="360" w:lineRule="auto"/>
        <w:rPr>
          <w:rFonts w:ascii="黑体" w:hAnsi="宋体" w:eastAsia="黑体"/>
          <w:sz w:val="24"/>
        </w:rPr>
      </w:pPr>
      <w:bookmarkStart w:id="130" w:name="_Toc100052380"/>
      <w:r>
        <w:rPr>
          <w:rFonts w:hint="eastAsia" w:ascii="黑体" w:hAnsi="宋体" w:eastAsia="黑体"/>
          <w:sz w:val="24"/>
        </w:rPr>
        <w:t>11．投标文件格式</w:t>
      </w:r>
      <w:bookmarkEnd w:id="124"/>
      <w:bookmarkEnd w:id="125"/>
      <w:bookmarkEnd w:id="126"/>
      <w:bookmarkEnd w:id="127"/>
      <w:bookmarkEnd w:id="128"/>
      <w:bookmarkEnd w:id="129"/>
      <w:bookmarkEnd w:id="130"/>
    </w:p>
    <w:p w14:paraId="2509555F">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31" w:name="_Toc73521653"/>
      <w:bookmarkStart w:id="132" w:name="_Toc60631638"/>
      <w:bookmarkStart w:id="133" w:name="_Toc73517657"/>
      <w:bookmarkStart w:id="134" w:name="_Toc73518135"/>
      <w:bookmarkStart w:id="135" w:name="_Toc73521565"/>
      <w:bookmarkStart w:id="136" w:name="_Toc60560643"/>
    </w:p>
    <w:p w14:paraId="1DBB0CEB">
      <w:pPr>
        <w:spacing w:line="360" w:lineRule="auto"/>
        <w:rPr>
          <w:rFonts w:ascii="黑体" w:hAnsi="宋体" w:eastAsia="黑体"/>
          <w:sz w:val="24"/>
        </w:rPr>
      </w:pPr>
      <w:bookmarkStart w:id="137" w:name="_Toc100052382"/>
      <w:r>
        <w:rPr>
          <w:rFonts w:hint="eastAsia" w:ascii="黑体" w:hAnsi="宋体" w:eastAsia="黑体"/>
          <w:sz w:val="24"/>
        </w:rPr>
        <w:t>12．投标货币</w:t>
      </w:r>
      <w:bookmarkEnd w:id="131"/>
      <w:bookmarkEnd w:id="132"/>
      <w:bookmarkEnd w:id="133"/>
      <w:bookmarkEnd w:id="134"/>
      <w:bookmarkEnd w:id="135"/>
      <w:bookmarkEnd w:id="136"/>
      <w:bookmarkEnd w:id="137"/>
    </w:p>
    <w:p w14:paraId="69B89FBE">
      <w:pPr>
        <w:ind w:firstLine="411" w:firstLineChars="196"/>
        <w:rPr>
          <w:rFonts w:ascii="宋体" w:hAnsi="宋体"/>
          <w:szCs w:val="21"/>
        </w:rPr>
      </w:pPr>
      <w:r>
        <w:rPr>
          <w:rFonts w:hint="eastAsia" w:ascii="宋体" w:hAnsi="宋体"/>
          <w:szCs w:val="21"/>
        </w:rPr>
        <w:t>12.1本项目的投标应以人民币计。</w:t>
      </w:r>
      <w:bookmarkStart w:id="138" w:name="bt递交投标文件"/>
      <w:bookmarkEnd w:id="138"/>
    </w:p>
    <w:p w14:paraId="0A48164B">
      <w:pPr>
        <w:pStyle w:val="2"/>
      </w:pPr>
    </w:p>
    <w:p w14:paraId="5AAB188D">
      <w:pPr>
        <w:pStyle w:val="7"/>
      </w:pPr>
      <w:bookmarkStart w:id="139" w:name="bt开标"/>
      <w:bookmarkEnd w:id="139"/>
      <w:bookmarkStart w:id="140" w:name="_Toc100052391"/>
      <w:bookmarkStart w:id="141" w:name="_Toc73521662"/>
      <w:bookmarkStart w:id="142" w:name="_Toc73521574"/>
      <w:bookmarkStart w:id="143" w:name="_Toc101074881"/>
      <w:bookmarkStart w:id="144" w:name="_Toc73517666"/>
      <w:bookmarkStart w:id="145" w:name="_Toc73518144"/>
      <w:bookmarkStart w:id="146" w:name="_Toc194467304"/>
      <w:r>
        <w:rPr>
          <w:rFonts w:hint="eastAsia"/>
        </w:rPr>
        <w:t>第四章 开标</w:t>
      </w:r>
      <w:bookmarkEnd w:id="140"/>
      <w:bookmarkEnd w:id="141"/>
      <w:bookmarkEnd w:id="142"/>
      <w:bookmarkEnd w:id="143"/>
      <w:bookmarkEnd w:id="144"/>
      <w:bookmarkEnd w:id="145"/>
      <w:bookmarkEnd w:id="146"/>
    </w:p>
    <w:p w14:paraId="6F10B007">
      <w:pPr>
        <w:spacing w:line="360" w:lineRule="auto"/>
        <w:rPr>
          <w:rFonts w:ascii="黑体" w:hAnsi="宋体" w:eastAsia="黑体"/>
          <w:sz w:val="24"/>
        </w:rPr>
      </w:pPr>
      <w:bookmarkStart w:id="147" w:name="_Toc73517667"/>
      <w:bookmarkStart w:id="148" w:name="_Toc73521575"/>
      <w:bookmarkStart w:id="149" w:name="_Toc73521663"/>
      <w:bookmarkStart w:id="150" w:name="_Toc60560655"/>
      <w:bookmarkStart w:id="151" w:name="_Toc73518145"/>
      <w:bookmarkStart w:id="152" w:name="_Toc100052392"/>
      <w:bookmarkStart w:id="153" w:name="_Toc60631650"/>
      <w:r>
        <w:rPr>
          <w:rFonts w:hint="eastAsia" w:ascii="黑体" w:hAnsi="宋体" w:eastAsia="黑体"/>
          <w:sz w:val="24"/>
        </w:rPr>
        <w:t>13．开标</w:t>
      </w:r>
      <w:bookmarkEnd w:id="147"/>
      <w:bookmarkEnd w:id="148"/>
      <w:bookmarkEnd w:id="149"/>
      <w:bookmarkEnd w:id="150"/>
      <w:bookmarkEnd w:id="151"/>
      <w:bookmarkEnd w:id="152"/>
      <w:bookmarkEnd w:id="153"/>
    </w:p>
    <w:p w14:paraId="302A2862">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54" w:name="bt评标"/>
      <w:bookmarkEnd w:id="154"/>
      <w:bookmarkStart w:id="155" w:name="bt评标会议"/>
      <w:bookmarkEnd w:id="155"/>
      <w:bookmarkStart w:id="156" w:name="_Toc73518147"/>
      <w:bookmarkStart w:id="157" w:name="_Toc73521577"/>
      <w:bookmarkStart w:id="158" w:name="_Toc100052394"/>
      <w:bookmarkStart w:id="159" w:name="_Toc73517669"/>
      <w:bookmarkStart w:id="160" w:name="_Toc73521665"/>
    </w:p>
    <w:p w14:paraId="1B6522C3">
      <w:pPr>
        <w:rPr>
          <w:rFonts w:ascii="黑体" w:hAnsi="宋体" w:eastAsia="黑体"/>
          <w:sz w:val="24"/>
        </w:rPr>
      </w:pPr>
      <w:r>
        <w:rPr>
          <w:rFonts w:hint="eastAsia" w:ascii="黑体" w:hAnsi="宋体" w:eastAsia="黑体"/>
          <w:sz w:val="24"/>
        </w:rPr>
        <w:t>14．评标会议</w:t>
      </w:r>
    </w:p>
    <w:p w14:paraId="6BF01041">
      <w:pPr>
        <w:ind w:firstLine="411" w:firstLineChars="196"/>
        <w:rPr>
          <w:rFonts w:ascii="宋体" w:hAnsi="宋体"/>
        </w:rPr>
      </w:pPr>
      <w:r>
        <w:rPr>
          <w:rFonts w:hint="eastAsia" w:ascii="宋体" w:hAnsi="宋体"/>
        </w:rPr>
        <w:t>14.1评标定标应当遵循公平、公正、科学、择优的原则。</w:t>
      </w:r>
    </w:p>
    <w:p w14:paraId="03E41F53">
      <w:pPr>
        <w:ind w:firstLine="411" w:firstLineChars="196"/>
        <w:rPr>
          <w:rFonts w:ascii="宋体" w:hAnsi="宋体"/>
        </w:rPr>
      </w:pPr>
      <w:r>
        <w:rPr>
          <w:rFonts w:hint="eastAsia" w:ascii="宋体" w:hAnsi="宋体"/>
        </w:rPr>
        <w:t>14.2评标活动依法进行，任何单位和个人不得非法干预评标过程和结果。</w:t>
      </w:r>
    </w:p>
    <w:p w14:paraId="76FEF738">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14:paraId="07D8CC65">
      <w:pPr>
        <w:rPr>
          <w:rFonts w:ascii="宋体" w:hAnsi="宋体"/>
        </w:rPr>
      </w:pPr>
      <w:r>
        <w:rPr>
          <w:rFonts w:hint="eastAsia" w:ascii="黑体" w:hAnsi="宋体" w:eastAsia="黑体"/>
          <w:sz w:val="24"/>
        </w:rPr>
        <w:t>15．独立评标及评标程序</w:t>
      </w:r>
    </w:p>
    <w:p w14:paraId="3B8BCF31">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56"/>
      <w:bookmarkEnd w:id="157"/>
      <w:bookmarkEnd w:id="158"/>
      <w:bookmarkEnd w:id="159"/>
      <w:bookmarkEnd w:id="160"/>
      <w:bookmarkStart w:id="161" w:name="bt评标过程的保密"/>
      <w:bookmarkEnd w:id="161"/>
      <w:bookmarkStart w:id="162" w:name="bt错误的修正"/>
      <w:bookmarkEnd w:id="162"/>
    </w:p>
    <w:p w14:paraId="1C4F9FAB">
      <w:pPr>
        <w:spacing w:line="360" w:lineRule="auto"/>
        <w:rPr>
          <w:rFonts w:ascii="黑体" w:hAnsi="宋体" w:eastAsia="黑体"/>
          <w:sz w:val="24"/>
        </w:rPr>
      </w:pPr>
      <w:bookmarkStart w:id="163" w:name="_Toc100052398"/>
      <w:bookmarkStart w:id="164" w:name="_Toc73517671"/>
      <w:bookmarkStart w:id="165" w:name="_Toc73518149"/>
      <w:bookmarkStart w:id="166" w:name="_Toc73521579"/>
      <w:bookmarkStart w:id="167" w:name="_Toc73521667"/>
      <w:r>
        <w:rPr>
          <w:rFonts w:hint="eastAsia" w:ascii="黑体" w:hAnsi="宋体" w:eastAsia="黑体"/>
          <w:sz w:val="24"/>
        </w:rPr>
        <w:t>16．投标文件初审</w:t>
      </w:r>
      <w:bookmarkEnd w:id="163"/>
    </w:p>
    <w:bookmarkEnd w:id="164"/>
    <w:bookmarkEnd w:id="165"/>
    <w:bookmarkEnd w:id="166"/>
    <w:bookmarkEnd w:id="167"/>
    <w:p w14:paraId="4BAC7F8D">
      <w:pPr>
        <w:ind w:firstLine="411" w:firstLineChars="196"/>
        <w:rPr>
          <w:rFonts w:ascii="宋体" w:hAnsi="宋体"/>
        </w:rPr>
      </w:pPr>
      <w:bookmarkStart w:id="168"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14:paraId="1B7E2783">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14:paraId="75FD0A33">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14:paraId="0DFA0E2C">
      <w:pPr>
        <w:spacing w:line="360" w:lineRule="auto"/>
        <w:rPr>
          <w:rFonts w:ascii="黑体" w:hAnsi="宋体" w:eastAsia="黑体"/>
          <w:sz w:val="24"/>
        </w:rPr>
      </w:pPr>
      <w:r>
        <w:rPr>
          <w:rFonts w:hint="eastAsia" w:ascii="黑体" w:hAnsi="宋体" w:eastAsia="黑体"/>
          <w:sz w:val="24"/>
        </w:rPr>
        <w:t>17．澄清有关问题</w:t>
      </w:r>
      <w:bookmarkEnd w:id="168"/>
    </w:p>
    <w:p w14:paraId="78B393FB">
      <w:pPr>
        <w:ind w:firstLine="411" w:firstLineChars="196"/>
        <w:rPr>
          <w:rFonts w:ascii="宋体" w:hAnsi="宋体"/>
        </w:rPr>
      </w:pPr>
      <w:bookmarkStart w:id="169" w:name="bt投标文件的评估和比较"/>
      <w:bookmarkEnd w:id="169"/>
      <w:bookmarkStart w:id="170" w:name="bt投标文件的澄清"/>
      <w:bookmarkEnd w:id="170"/>
      <w:bookmarkStart w:id="171" w:name="bt废标"/>
      <w:bookmarkEnd w:id="171"/>
      <w:bookmarkStart w:id="172" w:name="_Hlk71407321"/>
      <w:bookmarkStart w:id="173" w:name="_Toc73518151"/>
      <w:bookmarkStart w:id="174" w:name="_Toc100052400"/>
      <w:bookmarkStart w:id="175" w:name="_Toc73521669"/>
      <w:bookmarkStart w:id="176" w:name="_Toc73517673"/>
      <w:bookmarkStart w:id="177" w:name="_Toc73521581"/>
      <w:bookmarkStart w:id="178" w:name="_Toc73521671"/>
      <w:bookmarkStart w:id="179" w:name="_Toc73517675"/>
      <w:bookmarkStart w:id="180" w:name="_Toc73521583"/>
      <w:bookmarkStart w:id="181" w:name="_Toc7351815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72"/>
    </w:p>
    <w:p w14:paraId="074F9BDB">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C5F439E">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14:paraId="325CC721">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7083BB4E">
      <w:pPr>
        <w:pStyle w:val="2"/>
        <w:ind w:left="0" w:leftChars="0"/>
        <w:rPr>
          <w:rFonts w:hint="eastAsia"/>
        </w:rPr>
      </w:pPr>
      <w:r>
        <w:rPr>
          <w:rFonts w:hint="eastAsia"/>
        </w:rPr>
        <w:t>根据本通用条款第18条，凡属于评审委员会在评审中发现的算术错误进行核实的修改不在此列。</w:t>
      </w:r>
    </w:p>
    <w:p w14:paraId="2E31BF65">
      <w:pPr>
        <w:ind w:firstLine="420" w:firstLineChars="200"/>
        <w:rPr>
          <w:rFonts w:ascii="宋体" w:hAnsi="宋体"/>
          <w:color w:val="FF0000"/>
        </w:rPr>
      </w:pPr>
      <w:r>
        <w:rPr>
          <w:rFonts w:hint="eastAsia" w:ascii="宋体" w:hAnsi="宋体"/>
          <w:color w:val="FF0000"/>
          <w:lang w:val="en-US" w:eastAsia="zh-CN"/>
        </w:rPr>
        <w:t>17</w:t>
      </w:r>
      <w:r>
        <w:rPr>
          <w:rFonts w:hint="eastAsia" w:ascii="宋体" w:hAnsi="宋体"/>
          <w:color w:val="FF0000"/>
        </w:rPr>
        <w:t>.</w:t>
      </w:r>
      <w:r>
        <w:rPr>
          <w:rFonts w:hint="eastAsia" w:ascii="宋体" w:hAnsi="宋体"/>
          <w:color w:val="FF0000"/>
          <w:lang w:val="en-US" w:eastAsia="zh-CN"/>
        </w:rPr>
        <w:t>4</w:t>
      </w:r>
      <w:r>
        <w:rPr>
          <w:rFonts w:hint="eastAsia" w:ascii="宋体" w:hAnsi="宋体"/>
          <w:color w:val="FF0000"/>
        </w:rPr>
        <w:t>.1政府采购评审中出现下列情形之一的，评审委员会应当启动异常低价投标（响应）审查程序：</w:t>
      </w:r>
    </w:p>
    <w:p w14:paraId="6FFE3004">
      <w:pPr>
        <w:ind w:firstLine="420" w:firstLineChars="200"/>
        <w:rPr>
          <w:rFonts w:ascii="宋体" w:hAnsi="宋体"/>
          <w:color w:val="FF0000"/>
        </w:rPr>
      </w:pPr>
      <w:r>
        <w:rPr>
          <w:rFonts w:hint="eastAsia" w:ascii="宋体" w:hAnsi="宋体"/>
          <w:color w:val="FF0000"/>
        </w:rPr>
        <w:t>（1）投标（响应）报价低于全部通过符合性审查供应商投标（响应）报价平均值50%的，即投标（响应）报价&lt;全部通过符合性审查供应商投标（响应）报价平均值×50%；</w:t>
      </w:r>
    </w:p>
    <w:p w14:paraId="0CD574C7">
      <w:pPr>
        <w:ind w:firstLine="420" w:firstLineChars="200"/>
        <w:rPr>
          <w:rFonts w:ascii="宋体" w:hAnsi="宋体"/>
          <w:color w:val="FF0000"/>
        </w:rPr>
      </w:pPr>
      <w:r>
        <w:rPr>
          <w:rFonts w:hint="eastAsia" w:ascii="宋体" w:hAnsi="宋体"/>
          <w:color w:val="FF0000"/>
        </w:rPr>
        <w:t>（2）投标（响应）报价低于通过符合性审查的次低报价供应商投标（响应）报价50%的，即投标（响应）报价&lt;通过符合性审查的次低报价供应商投标（响应）报价×50%；</w:t>
      </w:r>
    </w:p>
    <w:p w14:paraId="3BD935DE">
      <w:pPr>
        <w:ind w:firstLine="420" w:firstLineChars="200"/>
        <w:rPr>
          <w:rFonts w:ascii="宋体" w:hAnsi="宋体"/>
          <w:color w:val="FF0000"/>
        </w:rPr>
      </w:pPr>
      <w:r>
        <w:rPr>
          <w:rFonts w:hint="eastAsia" w:ascii="宋体" w:hAnsi="宋体"/>
          <w:color w:val="FF0000"/>
        </w:rPr>
        <w:t>（3）投标（响应）报价低于采购项目最高限价45%的，即投标（响应）报价&lt;采购项目最高限价×45%；</w:t>
      </w:r>
    </w:p>
    <w:p w14:paraId="0AF54284">
      <w:pPr>
        <w:ind w:firstLine="420" w:firstLineChars="200"/>
        <w:rPr>
          <w:rFonts w:ascii="宋体" w:hAnsi="宋体"/>
          <w:color w:val="FF0000"/>
        </w:rPr>
      </w:pPr>
      <w:r>
        <w:rPr>
          <w:rFonts w:hint="eastAsia" w:ascii="宋体" w:hAnsi="宋体"/>
          <w:color w:val="FF0000"/>
        </w:rPr>
        <w:t>（4）评审委员会基于专业判断，认为供应商报价过低，有可能影响产品质量或者不能诚信履约的其他情形。</w:t>
      </w:r>
    </w:p>
    <w:p w14:paraId="7B5DBD19">
      <w:pPr>
        <w:ind w:firstLine="420" w:firstLineChars="200"/>
        <w:rPr>
          <w:rFonts w:ascii="宋体" w:hAnsi="宋体"/>
          <w:color w:val="FF0000"/>
        </w:rPr>
      </w:pPr>
      <w:r>
        <w:rPr>
          <w:rFonts w:hint="eastAsia" w:ascii="宋体" w:hAnsi="宋体"/>
          <w:color w:val="FF0000"/>
        </w:rPr>
        <w:t>采购人可以结合具体项目实际情况，提高上述第（1）项至第（3）项中启动异常低价投标（响应）审查的数值标准，但是最高不得超过65%，具体以采购文件《符合性审查表》为准。</w:t>
      </w:r>
    </w:p>
    <w:p w14:paraId="5A5D0078">
      <w:pPr>
        <w:ind w:firstLine="420" w:firstLineChars="200"/>
        <w:rPr>
          <w:rFonts w:ascii="宋体" w:hAnsi="宋体"/>
          <w:color w:val="FF0000"/>
        </w:rPr>
      </w:pPr>
      <w:r>
        <w:rPr>
          <w:rFonts w:hint="eastAsia" w:ascii="宋体" w:hAnsi="宋体"/>
          <w:color w:val="FF0000"/>
        </w:rPr>
        <w:t>相关法律法规对供应商报价有规定的，从其规定。</w:t>
      </w:r>
    </w:p>
    <w:p w14:paraId="1B1D2E48">
      <w:pPr>
        <w:ind w:firstLine="420" w:firstLineChars="200"/>
        <w:rPr>
          <w:rFonts w:ascii="宋体" w:hAnsi="宋体"/>
          <w:color w:val="FF0000"/>
        </w:rPr>
      </w:pPr>
      <w:r>
        <w:rPr>
          <w:rFonts w:hint="eastAsia" w:ascii="宋体" w:hAnsi="宋体"/>
          <w:color w:val="FF0000"/>
          <w:lang w:val="en-US" w:eastAsia="zh-CN"/>
        </w:rPr>
        <w:t>17</w:t>
      </w:r>
      <w:r>
        <w:rPr>
          <w:rFonts w:hint="eastAsia" w:ascii="宋体" w:hAnsi="宋体"/>
          <w:color w:val="FF0000"/>
        </w:rPr>
        <w:t>.</w:t>
      </w:r>
      <w:r>
        <w:rPr>
          <w:rFonts w:hint="eastAsia" w:ascii="宋体" w:hAnsi="宋体"/>
          <w:color w:val="FF0000"/>
          <w:lang w:val="en-US" w:eastAsia="zh-CN"/>
        </w:rPr>
        <w:t>4</w:t>
      </w:r>
      <w:r>
        <w:rPr>
          <w:rFonts w:hint="eastAsia" w:ascii="宋体" w:hAnsi="宋体"/>
          <w:color w:val="FF0000"/>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1F8CDF">
      <w:pPr>
        <w:pStyle w:val="49"/>
        <w:ind w:firstLine="420" w:firstLineChars="200"/>
        <w:rPr>
          <w:rFonts w:ascii="宋体" w:hAnsi="宋体"/>
          <w:color w:val="FF0000"/>
        </w:rPr>
      </w:pPr>
      <w:r>
        <w:rPr>
          <w:rFonts w:hint="eastAsia" w:ascii="宋体" w:hAnsi="宋体"/>
          <w:color w:val="FF0000"/>
          <w:lang w:val="en-US" w:eastAsia="zh-CN"/>
        </w:rPr>
        <w:t>17</w:t>
      </w:r>
      <w:r>
        <w:rPr>
          <w:rFonts w:hint="eastAsia" w:ascii="宋体" w:hAnsi="宋体"/>
          <w:color w:val="FF0000"/>
        </w:rPr>
        <w:t>.</w:t>
      </w:r>
      <w:r>
        <w:rPr>
          <w:rFonts w:hint="eastAsia" w:ascii="宋体" w:hAnsi="宋体"/>
          <w:color w:val="FF0000"/>
          <w:lang w:val="en-US" w:eastAsia="zh-CN"/>
        </w:rPr>
        <w:t>4</w:t>
      </w:r>
      <w:r>
        <w:rPr>
          <w:rFonts w:hint="eastAsia" w:ascii="宋体" w:hAnsi="宋体"/>
          <w:color w:val="FF0000"/>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C2A989B">
      <w:pPr>
        <w:pStyle w:val="49"/>
        <w:ind w:firstLine="420" w:firstLineChars="200"/>
        <w:rPr>
          <w:rFonts w:ascii="宋体" w:hAnsi="宋体"/>
          <w:color w:val="FF0000"/>
        </w:rPr>
      </w:pPr>
      <w:r>
        <w:rPr>
          <w:rFonts w:hint="eastAsia" w:ascii="宋体" w:hAnsi="宋体"/>
          <w:color w:val="FF0000"/>
          <w:lang w:val="en-US" w:eastAsia="zh-CN"/>
        </w:rPr>
        <w:t>17</w:t>
      </w:r>
      <w:r>
        <w:rPr>
          <w:rFonts w:hint="eastAsia" w:ascii="宋体" w:hAnsi="宋体"/>
          <w:color w:val="FF0000"/>
        </w:rPr>
        <w:t>.</w:t>
      </w:r>
      <w:r>
        <w:rPr>
          <w:rFonts w:hint="eastAsia" w:ascii="宋体" w:hAnsi="宋体"/>
          <w:color w:val="FF0000"/>
          <w:lang w:val="en-US" w:eastAsia="zh-CN"/>
        </w:rPr>
        <w:t>4</w:t>
      </w:r>
      <w:r>
        <w:rPr>
          <w:rFonts w:hint="eastAsia" w:ascii="宋体" w:hAnsi="宋体"/>
          <w:color w:val="FF0000"/>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EECBDCB">
      <w:pPr>
        <w:pStyle w:val="49"/>
        <w:ind w:firstLine="420" w:firstLineChars="200"/>
        <w:rPr>
          <w:rFonts w:hint="eastAsia"/>
        </w:rPr>
      </w:pPr>
      <w:r>
        <w:rPr>
          <w:rFonts w:hint="eastAsia" w:ascii="宋体" w:hAnsi="宋体"/>
          <w:color w:val="FF0000"/>
          <w:lang w:val="en-US" w:eastAsia="zh-CN"/>
        </w:rPr>
        <w:t>17</w:t>
      </w:r>
      <w:r>
        <w:rPr>
          <w:rFonts w:hint="eastAsia" w:ascii="宋体" w:hAnsi="宋体"/>
          <w:color w:val="FF0000"/>
        </w:rPr>
        <w:t>.</w:t>
      </w:r>
      <w:r>
        <w:rPr>
          <w:rFonts w:hint="eastAsia" w:ascii="宋体" w:hAnsi="宋体"/>
          <w:color w:val="FF0000"/>
          <w:lang w:val="en-US" w:eastAsia="zh-CN"/>
        </w:rPr>
        <w:t>4</w:t>
      </w:r>
      <w:r>
        <w:rPr>
          <w:rFonts w:hint="eastAsia" w:ascii="宋体" w:hAnsi="宋体"/>
          <w:color w:val="FF0000"/>
        </w:rPr>
        <w:t>.5异常低价投标（响应）审查的启动原因、审查意见和审查结果应当在评审报告中记录，并随供应商提供的相关书面说明及证明材料，以及评审委员会有关互联网浏览、查询历史一并归档。</w:t>
      </w:r>
    </w:p>
    <w:p w14:paraId="11C327FF">
      <w:pPr>
        <w:spacing w:line="360" w:lineRule="auto"/>
        <w:rPr>
          <w:rFonts w:ascii="黑体" w:hAnsi="宋体" w:eastAsia="黑体"/>
          <w:sz w:val="24"/>
        </w:rPr>
      </w:pPr>
      <w:r>
        <w:rPr>
          <w:rFonts w:hint="eastAsia" w:ascii="黑体" w:hAnsi="宋体" w:eastAsia="黑体"/>
          <w:sz w:val="24"/>
        </w:rPr>
        <w:t>18．错误的修正</w:t>
      </w:r>
      <w:bookmarkEnd w:id="173"/>
      <w:bookmarkEnd w:id="174"/>
      <w:bookmarkEnd w:id="175"/>
      <w:bookmarkEnd w:id="176"/>
      <w:bookmarkEnd w:id="177"/>
    </w:p>
    <w:p w14:paraId="24C42130">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14:paraId="046A4B87">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14:paraId="699BAFDD">
      <w:pPr>
        <w:ind w:firstLine="411" w:firstLineChars="196"/>
        <w:rPr>
          <w:rFonts w:ascii="宋体" w:hAnsi="宋体"/>
          <w:szCs w:val="21"/>
        </w:rPr>
      </w:pPr>
      <w:r>
        <w:rPr>
          <w:rFonts w:hint="eastAsia" w:ascii="宋体" w:hAnsi="宋体"/>
          <w:szCs w:val="21"/>
        </w:rPr>
        <w:t>18.2大写金额和小写金额不一致的，以大写金额为准；</w:t>
      </w:r>
    </w:p>
    <w:p w14:paraId="2A000A8E">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14:paraId="5B1B8D80">
      <w:pPr>
        <w:ind w:firstLine="411" w:firstLineChars="196"/>
        <w:rPr>
          <w:rFonts w:ascii="宋体" w:hAnsi="宋体"/>
          <w:szCs w:val="21"/>
        </w:rPr>
      </w:pPr>
      <w:r>
        <w:rPr>
          <w:rFonts w:hint="eastAsia" w:ascii="宋体" w:hAnsi="宋体"/>
          <w:szCs w:val="21"/>
        </w:rPr>
        <w:t>18.4总价金额与按单价汇总金额不一致的，以单价金额计算结果为准。</w:t>
      </w:r>
    </w:p>
    <w:p w14:paraId="0186318E">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78"/>
      <w:bookmarkEnd w:id="179"/>
      <w:bookmarkEnd w:id="180"/>
      <w:bookmarkEnd w:id="181"/>
      <w:bookmarkStart w:id="182" w:name="_Toc100052402"/>
    </w:p>
    <w:p w14:paraId="02EFEE67">
      <w:pPr>
        <w:spacing w:line="360" w:lineRule="auto"/>
        <w:rPr>
          <w:rFonts w:ascii="黑体" w:hAnsi="宋体" w:eastAsia="黑体"/>
          <w:sz w:val="24"/>
        </w:rPr>
      </w:pPr>
      <w:r>
        <w:rPr>
          <w:rFonts w:hint="eastAsia" w:ascii="黑体" w:hAnsi="宋体" w:eastAsia="黑体"/>
          <w:sz w:val="24"/>
        </w:rPr>
        <w:t>19．评标方法</w:t>
      </w:r>
      <w:bookmarkEnd w:id="182"/>
      <w:bookmarkStart w:id="183" w:name="_Toc73517677"/>
      <w:bookmarkStart w:id="184" w:name="_Toc73521585"/>
      <w:bookmarkStart w:id="185" w:name="_Toc100052403"/>
      <w:bookmarkStart w:id="186" w:name="_Toc73518155"/>
      <w:bookmarkStart w:id="187" w:name="_Toc60631660"/>
      <w:bookmarkStart w:id="188" w:name="_Toc73521673"/>
      <w:bookmarkStart w:id="189" w:name="_Toc60560665"/>
    </w:p>
    <w:p w14:paraId="11DFC43D">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14:paraId="5F832560">
      <w:pPr>
        <w:spacing w:line="360" w:lineRule="auto"/>
        <w:rPr>
          <w:rFonts w:ascii="黑体" w:hAnsi="宋体" w:eastAsia="黑体"/>
          <w:sz w:val="24"/>
        </w:rPr>
      </w:pPr>
      <w:r>
        <w:rPr>
          <w:rFonts w:hint="eastAsia" w:ascii="黑体" w:hAnsi="宋体" w:eastAsia="黑体"/>
          <w:sz w:val="24"/>
        </w:rPr>
        <w:t>20．定标</w:t>
      </w:r>
      <w:bookmarkEnd w:id="183"/>
      <w:bookmarkEnd w:id="184"/>
      <w:bookmarkEnd w:id="185"/>
      <w:bookmarkEnd w:id="186"/>
      <w:bookmarkEnd w:id="187"/>
      <w:bookmarkEnd w:id="188"/>
      <w:bookmarkEnd w:id="189"/>
    </w:p>
    <w:p w14:paraId="743F13F3">
      <w:pPr>
        <w:ind w:firstLine="411" w:firstLineChars="196"/>
        <w:rPr>
          <w:rFonts w:ascii="宋体" w:hAnsi="宋体"/>
          <w:szCs w:val="21"/>
        </w:rPr>
      </w:pPr>
      <w:bookmarkStart w:id="190" w:name="_Toc100052404"/>
      <w:r>
        <w:rPr>
          <w:rFonts w:hint="eastAsia" w:ascii="宋体" w:hAnsi="宋体"/>
          <w:szCs w:val="21"/>
        </w:rPr>
        <w:t>本项目采用定标方法详见招标文件中的《定标方法》部分。</w:t>
      </w:r>
    </w:p>
    <w:p w14:paraId="16A6AB66">
      <w:pPr>
        <w:spacing w:line="360" w:lineRule="auto"/>
        <w:rPr>
          <w:rFonts w:ascii="黑体" w:hAnsi="宋体" w:eastAsia="黑体"/>
          <w:sz w:val="24"/>
        </w:rPr>
      </w:pPr>
      <w:r>
        <w:rPr>
          <w:rFonts w:hint="eastAsia" w:ascii="黑体" w:hAnsi="宋体" w:eastAsia="黑体"/>
          <w:sz w:val="24"/>
        </w:rPr>
        <w:t>21．编写评标报告</w:t>
      </w:r>
      <w:bookmarkEnd w:id="190"/>
    </w:p>
    <w:p w14:paraId="5E3FC9A9">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446CB314">
      <w:pPr>
        <w:spacing w:line="360" w:lineRule="auto"/>
        <w:rPr>
          <w:rFonts w:ascii="黑体" w:hAnsi="宋体" w:eastAsia="黑体"/>
          <w:sz w:val="24"/>
        </w:rPr>
      </w:pPr>
      <w:bookmarkStart w:id="191" w:name="_Toc73518159"/>
      <w:bookmarkStart w:id="192" w:name="_Toc73517681"/>
      <w:bookmarkStart w:id="193" w:name="_Toc73521588"/>
      <w:bookmarkStart w:id="194" w:name="_Toc73521676"/>
      <w:bookmarkStart w:id="195" w:name="_Toc100052405"/>
      <w:r>
        <w:rPr>
          <w:rFonts w:hint="eastAsia" w:ascii="黑体" w:hAnsi="宋体" w:eastAsia="黑体"/>
          <w:sz w:val="24"/>
        </w:rPr>
        <w:t>22．</w:t>
      </w:r>
      <w:bookmarkEnd w:id="191"/>
      <w:bookmarkEnd w:id="192"/>
      <w:bookmarkEnd w:id="193"/>
      <w:bookmarkEnd w:id="194"/>
      <w:bookmarkEnd w:id="195"/>
      <w:r>
        <w:rPr>
          <w:rFonts w:hint="eastAsia" w:ascii="黑体" w:hAnsi="宋体" w:eastAsia="黑体"/>
          <w:sz w:val="24"/>
        </w:rPr>
        <w:t>中标（成交）公告</w:t>
      </w:r>
    </w:p>
    <w:p w14:paraId="6710816D">
      <w:pPr>
        <w:ind w:firstLine="411" w:firstLineChars="196"/>
        <w:rPr>
          <w:rFonts w:ascii="宋体" w:hAnsi="宋体"/>
          <w:szCs w:val="21"/>
        </w:rPr>
      </w:pPr>
      <w:r>
        <w:rPr>
          <w:rFonts w:hint="eastAsia" w:ascii="宋体" w:hAnsi="宋体"/>
          <w:szCs w:val="21"/>
        </w:rPr>
        <w:t>22.1</w:t>
      </w:r>
      <w:bookmarkStart w:id="196"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96"/>
    </w:p>
    <w:p w14:paraId="1356828C">
      <w:pPr>
        <w:spacing w:line="360" w:lineRule="auto"/>
        <w:rPr>
          <w:rFonts w:ascii="黑体" w:hAnsi="宋体" w:eastAsia="黑体"/>
          <w:sz w:val="24"/>
        </w:rPr>
      </w:pPr>
      <w:bookmarkStart w:id="197" w:name="_Toc100052406"/>
      <w:r>
        <w:rPr>
          <w:rFonts w:hint="eastAsia" w:ascii="黑体" w:hAnsi="宋体" w:eastAsia="黑体"/>
          <w:sz w:val="24"/>
        </w:rPr>
        <w:t>23．中标（成交）通知书</w:t>
      </w:r>
      <w:bookmarkEnd w:id="197"/>
    </w:p>
    <w:p w14:paraId="24F66CAF">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bookmarkStart w:id="198" w:name="OLE_LINK40"/>
      <w:r>
        <w:rPr>
          <w:rFonts w:hint="eastAsia" w:ascii="宋体" w:hAnsi="宋体" w:cs="宋体"/>
          <w:color w:val="000000"/>
          <w:kern w:val="0"/>
          <w:szCs w:val="21"/>
        </w:rPr>
        <w:t>中标（成交）公告发布并公示1个</w:t>
      </w:r>
      <w:r>
        <w:rPr>
          <w:rFonts w:hint="eastAsia" w:ascii="宋体" w:hAnsi="宋体" w:cs="宋体"/>
          <w:color w:val="000000"/>
          <w:kern w:val="0"/>
          <w:szCs w:val="21"/>
          <w:lang w:val="en-US" w:eastAsia="zh-CN"/>
        </w:rPr>
        <w:t>工作日</w:t>
      </w:r>
      <w:r>
        <w:rPr>
          <w:rFonts w:hint="eastAsia" w:ascii="宋体" w:hAnsi="宋体" w:cs="宋体"/>
          <w:color w:val="000000"/>
          <w:kern w:val="0"/>
          <w:szCs w:val="21"/>
        </w:rPr>
        <w:t>后，</w:t>
      </w:r>
      <w:bookmarkEnd w:id="198"/>
      <w:r>
        <w:rPr>
          <w:rFonts w:hint="eastAsia" w:ascii="宋体" w:hAnsi="宋体" w:cs="宋体"/>
          <w:color w:val="000000"/>
          <w:kern w:val="0"/>
          <w:szCs w:val="21"/>
        </w:rPr>
        <w:t>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14:paraId="7A130853">
      <w:pPr>
        <w:ind w:firstLine="411" w:firstLineChars="196"/>
        <w:rPr>
          <w:rFonts w:ascii="宋体" w:hAnsi="宋体"/>
          <w:szCs w:val="21"/>
        </w:rPr>
      </w:pPr>
      <w:r>
        <w:rPr>
          <w:rFonts w:hint="eastAsia" w:ascii="宋体" w:hAnsi="宋体"/>
          <w:color w:val="FF0000"/>
          <w:szCs w:val="21"/>
        </w:rPr>
        <w:t>2</w:t>
      </w:r>
      <w:r>
        <w:rPr>
          <w:rFonts w:hint="eastAsia" w:ascii="宋体" w:hAnsi="宋体"/>
          <w:color w:val="FF0000"/>
          <w:szCs w:val="21"/>
          <w:lang w:val="en-US" w:eastAsia="zh-CN"/>
        </w:rPr>
        <w:t>3</w:t>
      </w:r>
      <w:r>
        <w:rPr>
          <w:rFonts w:hint="eastAsia" w:ascii="宋体" w:hAnsi="宋体"/>
          <w:color w:val="FF0000"/>
          <w:szCs w:val="21"/>
        </w:rPr>
        <w:t>.2因质疑投诉或其它原因导致项目结果变更或采购终止的，深圳公共资源交易中心（深圳交易集团有限公司罗湖分公司）有权收回中标（成交）通知书。</w:t>
      </w:r>
    </w:p>
    <w:p w14:paraId="027A48E6">
      <w:pPr>
        <w:jc w:val="center"/>
      </w:pPr>
      <w:bookmarkStart w:id="199" w:name="bt合同的授予"/>
      <w:bookmarkEnd w:id="199"/>
      <w:r>
        <w:t>---- END ----</w:t>
      </w:r>
    </w:p>
    <w:p w14:paraId="37A7ED8B"/>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669238322"/>
        </w:sdtPr>
        <w:sdtContent>
          <w:p w14:paraId="27707D9E">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4D344D78">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2CCFBEDA"/>
    <w:multiLevelType w:val="singleLevel"/>
    <w:tmpl w:val="2CCFBED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2825114"/>
    <w:rsid w:val="041B7A3E"/>
    <w:rsid w:val="057212CF"/>
    <w:rsid w:val="0A384B3E"/>
    <w:rsid w:val="0A5E559E"/>
    <w:rsid w:val="0CE3544F"/>
    <w:rsid w:val="0D146ECC"/>
    <w:rsid w:val="0D94585D"/>
    <w:rsid w:val="0E7C05F5"/>
    <w:rsid w:val="112920F6"/>
    <w:rsid w:val="11600F8C"/>
    <w:rsid w:val="130C4392"/>
    <w:rsid w:val="1527360F"/>
    <w:rsid w:val="15AA65C3"/>
    <w:rsid w:val="18430BA5"/>
    <w:rsid w:val="19506412"/>
    <w:rsid w:val="1A062EEA"/>
    <w:rsid w:val="1A127670"/>
    <w:rsid w:val="1C6A5EE2"/>
    <w:rsid w:val="20460D45"/>
    <w:rsid w:val="20692B75"/>
    <w:rsid w:val="206C46C2"/>
    <w:rsid w:val="22273221"/>
    <w:rsid w:val="22AF37F5"/>
    <w:rsid w:val="27701868"/>
    <w:rsid w:val="278527E0"/>
    <w:rsid w:val="2A175AC9"/>
    <w:rsid w:val="2A672719"/>
    <w:rsid w:val="2CAF6062"/>
    <w:rsid w:val="2D470CD7"/>
    <w:rsid w:val="30A36115"/>
    <w:rsid w:val="315C7741"/>
    <w:rsid w:val="31772D05"/>
    <w:rsid w:val="31D61D85"/>
    <w:rsid w:val="34787C09"/>
    <w:rsid w:val="351A4C9F"/>
    <w:rsid w:val="35380BBF"/>
    <w:rsid w:val="359D71DB"/>
    <w:rsid w:val="35C45EAA"/>
    <w:rsid w:val="37B76BD5"/>
    <w:rsid w:val="38845B85"/>
    <w:rsid w:val="3A3D507A"/>
    <w:rsid w:val="3C5B6ABA"/>
    <w:rsid w:val="3C783EDA"/>
    <w:rsid w:val="3CF457D3"/>
    <w:rsid w:val="3E79553D"/>
    <w:rsid w:val="3FA12FCF"/>
    <w:rsid w:val="41330EEC"/>
    <w:rsid w:val="42E47326"/>
    <w:rsid w:val="454175A3"/>
    <w:rsid w:val="45CB4903"/>
    <w:rsid w:val="471C3104"/>
    <w:rsid w:val="492007D8"/>
    <w:rsid w:val="49B250F5"/>
    <w:rsid w:val="4CBD1C7E"/>
    <w:rsid w:val="4F777B4D"/>
    <w:rsid w:val="4FB55B51"/>
    <w:rsid w:val="50EB6955"/>
    <w:rsid w:val="50FA74D8"/>
    <w:rsid w:val="55CB1115"/>
    <w:rsid w:val="55F766BD"/>
    <w:rsid w:val="57D21E90"/>
    <w:rsid w:val="59A44D82"/>
    <w:rsid w:val="59DD4FFD"/>
    <w:rsid w:val="5D1D6453"/>
    <w:rsid w:val="5DA13918"/>
    <w:rsid w:val="5E573252"/>
    <w:rsid w:val="5F04653A"/>
    <w:rsid w:val="5FE061DD"/>
    <w:rsid w:val="60B77209"/>
    <w:rsid w:val="60C92CD4"/>
    <w:rsid w:val="61266B17"/>
    <w:rsid w:val="64403B24"/>
    <w:rsid w:val="664252A5"/>
    <w:rsid w:val="676747AD"/>
    <w:rsid w:val="6A963B9E"/>
    <w:rsid w:val="6A9FDD94"/>
    <w:rsid w:val="6BA87917"/>
    <w:rsid w:val="6DDE5690"/>
    <w:rsid w:val="6F411E14"/>
    <w:rsid w:val="704F7345"/>
    <w:rsid w:val="716C6931"/>
    <w:rsid w:val="725635C4"/>
    <w:rsid w:val="75F75DE3"/>
    <w:rsid w:val="76541108"/>
    <w:rsid w:val="766C09DC"/>
    <w:rsid w:val="7689005C"/>
    <w:rsid w:val="775C50B8"/>
    <w:rsid w:val="78575546"/>
    <w:rsid w:val="7A6B5552"/>
    <w:rsid w:val="7B4038F6"/>
    <w:rsid w:val="7B5752AF"/>
    <w:rsid w:val="7CE50341"/>
    <w:rsid w:val="7E341F64"/>
    <w:rsid w:val="7EE36EA5"/>
    <w:rsid w:val="BB78C139"/>
    <w:rsid w:val="BF37B75A"/>
    <w:rsid w:val="DB6FDFC1"/>
    <w:rsid w:val="DCF7884D"/>
    <w:rsid w:val="E76B7E1E"/>
    <w:rsid w:val="EBFE09CA"/>
    <w:rsid w:val="EFFF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1"/>
    <w:qFormat/>
    <w:uiPriority w:val="0"/>
    <w:pPr>
      <w:spacing w:before="340" w:after="330" w:line="360" w:lineRule="auto"/>
      <w:jc w:val="center"/>
      <w:outlineLvl w:val="0"/>
    </w:pPr>
    <w:rPr>
      <w:rFonts w:eastAsia="黑体"/>
      <w:bCs/>
      <w:kern w:val="44"/>
      <w:szCs w:val="44"/>
    </w:rPr>
  </w:style>
  <w:style w:type="paragraph" w:styleId="7">
    <w:name w:val="heading 2"/>
    <w:basedOn w:val="5"/>
    <w:next w:val="6"/>
    <w:link w:val="50"/>
    <w:qFormat/>
    <w:uiPriority w:val="0"/>
    <w:pPr>
      <w:adjustRightInd w:val="0"/>
      <w:jc w:val="center"/>
      <w:outlineLvl w:val="1"/>
    </w:pPr>
    <w:rPr>
      <w:bCs/>
      <w:kern w:val="0"/>
      <w:sz w:val="24"/>
      <w:szCs w:val="20"/>
    </w:rPr>
  </w:style>
  <w:style w:type="paragraph" w:styleId="5">
    <w:name w:val="heading 3"/>
    <w:basedOn w:val="6"/>
    <w:next w:val="1"/>
    <w:link w:val="52"/>
    <w:qFormat/>
    <w:uiPriority w:val="0"/>
    <w:pPr>
      <w:spacing w:before="260" w:after="260" w:line="240" w:lineRule="auto"/>
      <w:outlineLvl w:val="2"/>
    </w:pPr>
    <w:rPr>
      <w:rFonts w:ascii="宋体" w:hAnsi="宋体" w:eastAsia="宋体" w:cs="宋体"/>
      <w:bCs w:val="0"/>
      <w:szCs w:val="32"/>
    </w:rPr>
  </w:style>
  <w:style w:type="paragraph" w:styleId="6">
    <w:name w:val="heading 4"/>
    <w:basedOn w:val="1"/>
    <w:next w:val="1"/>
    <w:link w:val="5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9"/>
    <w:link w:val="54"/>
    <w:qFormat/>
    <w:uiPriority w:val="0"/>
    <w:pPr>
      <w:keepNext/>
      <w:keepLines/>
      <w:spacing w:before="280" w:after="290" w:line="374" w:lineRule="auto"/>
      <w:outlineLvl w:val="4"/>
    </w:pPr>
    <w:rPr>
      <w:b/>
      <w:sz w:val="28"/>
      <w:szCs w:val="20"/>
    </w:rPr>
  </w:style>
  <w:style w:type="paragraph" w:styleId="10">
    <w:name w:val="heading 6"/>
    <w:basedOn w:val="1"/>
    <w:next w:val="9"/>
    <w:link w:val="55"/>
    <w:qFormat/>
    <w:uiPriority w:val="0"/>
    <w:pPr>
      <w:keepNext/>
      <w:keepLines/>
      <w:spacing w:before="240" w:after="64" w:line="319" w:lineRule="auto"/>
      <w:outlineLvl w:val="5"/>
    </w:pPr>
    <w:rPr>
      <w:rFonts w:ascii="Arial" w:hAnsi="Arial" w:eastAsia="黑体"/>
      <w:b/>
      <w:sz w:val="24"/>
      <w:szCs w:val="20"/>
    </w:rPr>
  </w:style>
  <w:style w:type="paragraph" w:styleId="11">
    <w:name w:val="heading 7"/>
    <w:basedOn w:val="1"/>
    <w:next w:val="9"/>
    <w:link w:val="56"/>
    <w:qFormat/>
    <w:uiPriority w:val="0"/>
    <w:pPr>
      <w:keepNext/>
      <w:keepLines/>
      <w:spacing w:before="240" w:after="64" w:line="319" w:lineRule="auto"/>
      <w:outlineLvl w:val="6"/>
    </w:pPr>
    <w:rPr>
      <w:b/>
      <w:sz w:val="24"/>
      <w:szCs w:val="20"/>
    </w:rPr>
  </w:style>
  <w:style w:type="paragraph" w:styleId="12">
    <w:name w:val="heading 8"/>
    <w:basedOn w:val="1"/>
    <w:next w:val="9"/>
    <w:link w:val="57"/>
    <w:qFormat/>
    <w:uiPriority w:val="0"/>
    <w:pPr>
      <w:keepNext/>
      <w:keepLines/>
      <w:spacing w:before="240" w:after="64" w:line="319" w:lineRule="auto"/>
      <w:outlineLvl w:val="7"/>
    </w:pPr>
    <w:rPr>
      <w:rFonts w:ascii="Arial" w:hAnsi="Arial" w:eastAsia="黑体"/>
      <w:sz w:val="24"/>
      <w:szCs w:val="20"/>
    </w:rPr>
  </w:style>
  <w:style w:type="paragraph" w:styleId="13">
    <w:name w:val="heading 9"/>
    <w:basedOn w:val="1"/>
    <w:next w:val="9"/>
    <w:link w:val="58"/>
    <w:qFormat/>
    <w:uiPriority w:val="0"/>
    <w:pPr>
      <w:keepNext/>
      <w:keepLines/>
      <w:spacing w:before="240" w:after="64" w:line="319"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link w:val="83"/>
    <w:qFormat/>
    <w:uiPriority w:val="0"/>
    <w:pPr>
      <w:spacing w:line="360" w:lineRule="auto"/>
      <w:ind w:firstLine="420" w:firstLineChars="200"/>
    </w:pPr>
  </w:style>
  <w:style w:type="paragraph" w:styleId="9">
    <w:name w:val="Normal Indent"/>
    <w:basedOn w:val="1"/>
    <w:link w:val="60"/>
    <w:qFormat/>
    <w:uiPriority w:val="0"/>
    <w:pPr>
      <w:ind w:firstLine="420"/>
    </w:pPr>
    <w:rPr>
      <w:rFonts w:asciiTheme="minorHAnsi" w:hAnsiTheme="minorHAnsi" w:eastAsiaTheme="minorEastAsia" w:cstheme="minorBidi"/>
      <w:szCs w:val="22"/>
    </w:rPr>
  </w:style>
  <w:style w:type="paragraph" w:styleId="14">
    <w:name w:val="List Bullet"/>
    <w:basedOn w:val="1"/>
    <w:qFormat/>
    <w:uiPriority w:val="0"/>
    <w:pPr>
      <w:tabs>
        <w:tab w:val="left" w:pos="360"/>
      </w:tabs>
      <w:ind w:left="360" w:hanging="360"/>
    </w:pPr>
    <w:rPr>
      <w:szCs w:val="20"/>
    </w:rPr>
  </w:style>
  <w:style w:type="paragraph" w:styleId="15">
    <w:name w:val="Document Map"/>
    <w:basedOn w:val="1"/>
    <w:link w:val="74"/>
    <w:semiHidden/>
    <w:qFormat/>
    <w:uiPriority w:val="0"/>
    <w:pPr>
      <w:shd w:val="clear" w:color="auto" w:fill="000080"/>
    </w:pPr>
  </w:style>
  <w:style w:type="paragraph" w:styleId="16">
    <w:name w:val="annotation text"/>
    <w:basedOn w:val="1"/>
    <w:link w:val="71"/>
    <w:qFormat/>
    <w:uiPriority w:val="99"/>
    <w:pPr>
      <w:jc w:val="left"/>
    </w:pPr>
  </w:style>
  <w:style w:type="paragraph" w:styleId="17">
    <w:name w:val="Body Text 3"/>
    <w:basedOn w:val="1"/>
    <w:link w:val="73"/>
    <w:qFormat/>
    <w:uiPriority w:val="0"/>
    <w:pPr>
      <w:spacing w:after="120"/>
    </w:pPr>
    <w:rPr>
      <w:sz w:val="16"/>
      <w:szCs w:val="16"/>
    </w:rPr>
  </w:style>
  <w:style w:type="paragraph" w:styleId="18">
    <w:name w:val="Body Text"/>
    <w:basedOn w:val="1"/>
    <w:next w:val="19"/>
    <w:link w:val="87"/>
    <w:qFormat/>
    <w:uiPriority w:val="0"/>
    <w:pPr>
      <w:spacing w:line="360" w:lineRule="auto"/>
    </w:pPr>
    <w:rPr>
      <w:b/>
      <w:bCs/>
      <w:sz w:val="24"/>
    </w:rPr>
  </w:style>
  <w:style w:type="paragraph" w:styleId="19">
    <w:name w:val="Body Text 2"/>
    <w:basedOn w:val="1"/>
    <w:link w:val="85"/>
    <w:qFormat/>
    <w:uiPriority w:val="0"/>
    <w:pPr>
      <w:spacing w:line="360" w:lineRule="auto"/>
    </w:pPr>
    <w:rPr>
      <w:sz w:val="24"/>
    </w:rPr>
  </w:style>
  <w:style w:type="paragraph" w:styleId="20">
    <w:name w:val="Plain Text"/>
    <w:basedOn w:val="1"/>
    <w:link w:val="82"/>
    <w:qFormat/>
    <w:uiPriority w:val="0"/>
    <w:rPr>
      <w:rFonts w:ascii="宋体" w:hAnsi="Courier New"/>
      <w:szCs w:val="20"/>
    </w:rPr>
  </w:style>
  <w:style w:type="paragraph" w:styleId="21">
    <w:name w:val="Date"/>
    <w:basedOn w:val="1"/>
    <w:next w:val="1"/>
    <w:link w:val="69"/>
    <w:qFormat/>
    <w:uiPriority w:val="0"/>
    <w:rPr>
      <w:rFonts w:ascii="宋体" w:hAnsi="Courier New"/>
      <w:sz w:val="32"/>
      <w:szCs w:val="20"/>
    </w:rPr>
  </w:style>
  <w:style w:type="paragraph" w:styleId="22">
    <w:name w:val="Body Text Indent 2"/>
    <w:basedOn w:val="1"/>
    <w:link w:val="72"/>
    <w:qFormat/>
    <w:uiPriority w:val="0"/>
    <w:pPr>
      <w:spacing w:beforeLines="50" w:afterLines="50" w:line="120" w:lineRule="auto"/>
      <w:ind w:firstLine="840" w:firstLineChars="400"/>
      <w:jc w:val="left"/>
    </w:pPr>
    <w:rPr>
      <w:rFonts w:ascii="宋体" w:hAnsi="宋体"/>
    </w:rPr>
  </w:style>
  <w:style w:type="paragraph" w:styleId="23">
    <w:name w:val="Balloon Text"/>
    <w:basedOn w:val="1"/>
    <w:link w:val="70"/>
    <w:semiHidden/>
    <w:qFormat/>
    <w:uiPriority w:val="0"/>
    <w:rPr>
      <w:sz w:val="18"/>
      <w:szCs w:val="18"/>
    </w:rPr>
  </w:style>
  <w:style w:type="paragraph" w:styleId="24">
    <w:name w:val="footer"/>
    <w:basedOn w:val="1"/>
    <w:link w:val="86"/>
    <w:qFormat/>
    <w:uiPriority w:val="99"/>
    <w:pPr>
      <w:tabs>
        <w:tab w:val="center" w:pos="4153"/>
        <w:tab w:val="right" w:pos="8306"/>
      </w:tabs>
      <w:snapToGrid w:val="0"/>
      <w:jc w:val="left"/>
    </w:pPr>
    <w:rPr>
      <w:sz w:val="18"/>
      <w:szCs w:val="18"/>
    </w:rPr>
  </w:style>
  <w:style w:type="paragraph" w:styleId="25">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spacing w:before="120" w:after="120"/>
      <w:ind w:firstLine="359" w:firstLineChars="171"/>
      <w:jc w:val="left"/>
    </w:pPr>
    <w:rPr>
      <w:caps/>
    </w:rPr>
  </w:style>
  <w:style w:type="paragraph" w:styleId="27">
    <w:name w:val="Body Text Indent 3"/>
    <w:basedOn w:val="1"/>
    <w:link w:val="79"/>
    <w:qFormat/>
    <w:uiPriority w:val="0"/>
    <w:pPr>
      <w:spacing w:line="360" w:lineRule="auto"/>
      <w:ind w:firstLine="482" w:firstLineChars="200"/>
    </w:pPr>
    <w:rPr>
      <w:rFonts w:ascii="宋体"/>
      <w:b/>
      <w:bCs/>
      <w:sz w:val="24"/>
    </w:rPr>
  </w:style>
  <w:style w:type="paragraph" w:styleId="2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6"/>
    <w:next w:val="16"/>
    <w:link w:val="80"/>
    <w:semiHidden/>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basedOn w:val="34"/>
    <w:qFormat/>
    <w:uiPriority w:val="20"/>
    <w:rPr>
      <w:b/>
      <w:bCs/>
      <w:bdr w:val="none" w:color="auto" w:sz="0" w:space="0"/>
    </w:rPr>
  </w:style>
  <w:style w:type="character" w:styleId="39">
    <w:name w:val="HTML Definition"/>
    <w:basedOn w:val="34"/>
    <w:semiHidden/>
    <w:unhideWhenUsed/>
    <w:uiPriority w:val="99"/>
  </w:style>
  <w:style w:type="character" w:styleId="40">
    <w:name w:val="HTML Typewriter"/>
    <w:basedOn w:val="34"/>
    <w:semiHidden/>
    <w:unhideWhenUsed/>
    <w:uiPriority w:val="99"/>
    <w:rPr>
      <w:rFonts w:hint="default" w:ascii="monospace" w:hAnsi="monospace" w:eastAsia="monospace" w:cs="monospace"/>
      <w:vanish/>
      <w:sz w:val="20"/>
    </w:rPr>
  </w:style>
  <w:style w:type="character" w:styleId="41">
    <w:name w:val="HTML Acronym"/>
    <w:basedOn w:val="34"/>
    <w:semiHidden/>
    <w:unhideWhenUsed/>
    <w:uiPriority w:val="99"/>
    <w:rPr>
      <w:bdr w:val="none" w:color="auto" w:sz="0" w:space="0"/>
    </w:rPr>
  </w:style>
  <w:style w:type="character" w:styleId="42">
    <w:name w:val="HTML Variable"/>
    <w:basedOn w:val="34"/>
    <w:semiHidden/>
    <w:unhideWhenUsed/>
    <w:uiPriority w:val="99"/>
  </w:style>
  <w:style w:type="character" w:styleId="43">
    <w:name w:val="Hyperlink"/>
    <w:qFormat/>
    <w:uiPriority w:val="0"/>
    <w:rPr>
      <w:color w:val="0000FF"/>
      <w:u w:val="single"/>
    </w:rPr>
  </w:style>
  <w:style w:type="character" w:styleId="44">
    <w:name w:val="HTML Code"/>
    <w:basedOn w:val="34"/>
    <w:semiHidden/>
    <w:unhideWhenUsed/>
    <w:uiPriority w:val="99"/>
    <w:rPr>
      <w:rFonts w:hint="default" w:ascii="monospace" w:hAnsi="monospace" w:eastAsia="monospace" w:cs="monospace"/>
      <w:sz w:val="20"/>
      <w:bdr w:val="none" w:color="auto" w:sz="0" w:space="0"/>
    </w:rPr>
  </w:style>
  <w:style w:type="character" w:styleId="45">
    <w:name w:val="annotation reference"/>
    <w:basedOn w:val="34"/>
    <w:qFormat/>
    <w:uiPriority w:val="99"/>
    <w:rPr>
      <w:sz w:val="21"/>
      <w:szCs w:val="21"/>
    </w:rPr>
  </w:style>
  <w:style w:type="character" w:styleId="46">
    <w:name w:val="HTML Cite"/>
    <w:basedOn w:val="34"/>
    <w:semiHidden/>
    <w:unhideWhenUsed/>
    <w:uiPriority w:val="99"/>
  </w:style>
  <w:style w:type="character" w:styleId="47">
    <w:name w:val="HTML Keyboard"/>
    <w:basedOn w:val="34"/>
    <w:semiHidden/>
    <w:unhideWhenUsed/>
    <w:uiPriority w:val="99"/>
    <w:rPr>
      <w:rFonts w:ascii="monospace" w:hAnsi="monospace" w:eastAsia="monospace" w:cs="monospace"/>
      <w:sz w:val="20"/>
    </w:rPr>
  </w:style>
  <w:style w:type="character" w:styleId="48">
    <w:name w:val="HTML Sample"/>
    <w:basedOn w:val="34"/>
    <w:semiHidden/>
    <w:unhideWhenUsed/>
    <w:uiPriority w:val="99"/>
    <w:rPr>
      <w:rFonts w:hint="default" w:ascii="monospace" w:hAnsi="monospace" w:eastAsia="monospace" w:cs="monospace"/>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0">
    <w:name w:val="标题 2 Char"/>
    <w:basedOn w:val="34"/>
    <w:link w:val="7"/>
    <w:qFormat/>
    <w:uiPriority w:val="0"/>
    <w:rPr>
      <w:rFonts w:ascii="宋体" w:hAnsi="宋体" w:eastAsia="宋体" w:cs="宋体"/>
      <w:b/>
      <w:bCs/>
      <w:kern w:val="0"/>
      <w:sz w:val="24"/>
      <w:szCs w:val="20"/>
    </w:rPr>
  </w:style>
  <w:style w:type="character" w:customStyle="1" w:styleId="51">
    <w:name w:val="标题 1 Char"/>
    <w:basedOn w:val="34"/>
    <w:link w:val="4"/>
    <w:qFormat/>
    <w:uiPriority w:val="0"/>
    <w:rPr>
      <w:rFonts w:ascii="宋体" w:hAnsi="宋体" w:eastAsia="黑体" w:cs="宋体"/>
      <w:b/>
      <w:bCs/>
      <w:kern w:val="44"/>
      <w:sz w:val="28"/>
      <w:szCs w:val="44"/>
    </w:rPr>
  </w:style>
  <w:style w:type="character" w:customStyle="1" w:styleId="52">
    <w:name w:val="标题 3 Char"/>
    <w:basedOn w:val="34"/>
    <w:link w:val="5"/>
    <w:qFormat/>
    <w:uiPriority w:val="0"/>
    <w:rPr>
      <w:rFonts w:ascii="宋体" w:hAnsi="宋体" w:eastAsia="宋体" w:cs="宋体"/>
      <w:b/>
      <w:sz w:val="28"/>
      <w:szCs w:val="32"/>
    </w:rPr>
  </w:style>
  <w:style w:type="character" w:customStyle="1" w:styleId="53">
    <w:name w:val="标题 4 Char"/>
    <w:basedOn w:val="34"/>
    <w:link w:val="6"/>
    <w:qFormat/>
    <w:uiPriority w:val="0"/>
    <w:rPr>
      <w:rFonts w:ascii="Arial" w:hAnsi="Arial" w:eastAsia="黑体" w:cs="Times New Roman"/>
      <w:b/>
      <w:bCs/>
      <w:sz w:val="28"/>
      <w:szCs w:val="28"/>
    </w:rPr>
  </w:style>
  <w:style w:type="character" w:customStyle="1" w:styleId="54">
    <w:name w:val="标题 5 Char"/>
    <w:basedOn w:val="34"/>
    <w:link w:val="8"/>
    <w:qFormat/>
    <w:uiPriority w:val="0"/>
    <w:rPr>
      <w:rFonts w:ascii="Times New Roman" w:hAnsi="Times New Roman" w:eastAsia="宋体" w:cs="Times New Roman"/>
      <w:b/>
      <w:sz w:val="28"/>
      <w:szCs w:val="20"/>
    </w:rPr>
  </w:style>
  <w:style w:type="character" w:customStyle="1" w:styleId="55">
    <w:name w:val="标题 6 Char"/>
    <w:basedOn w:val="34"/>
    <w:link w:val="10"/>
    <w:qFormat/>
    <w:uiPriority w:val="0"/>
    <w:rPr>
      <w:rFonts w:ascii="Arial" w:hAnsi="Arial" w:eastAsia="黑体" w:cs="Times New Roman"/>
      <w:b/>
      <w:sz w:val="24"/>
      <w:szCs w:val="20"/>
    </w:rPr>
  </w:style>
  <w:style w:type="character" w:customStyle="1" w:styleId="56">
    <w:name w:val="标题 7 Char"/>
    <w:basedOn w:val="34"/>
    <w:link w:val="11"/>
    <w:qFormat/>
    <w:uiPriority w:val="0"/>
    <w:rPr>
      <w:rFonts w:ascii="Times New Roman" w:hAnsi="Times New Roman" w:eastAsia="宋体" w:cs="Times New Roman"/>
      <w:b/>
      <w:sz w:val="24"/>
      <w:szCs w:val="20"/>
    </w:rPr>
  </w:style>
  <w:style w:type="character" w:customStyle="1" w:styleId="57">
    <w:name w:val="标题 8 Char"/>
    <w:basedOn w:val="34"/>
    <w:link w:val="12"/>
    <w:qFormat/>
    <w:uiPriority w:val="0"/>
    <w:rPr>
      <w:rFonts w:ascii="Arial" w:hAnsi="Arial" w:eastAsia="黑体" w:cs="Times New Roman"/>
      <w:sz w:val="24"/>
      <w:szCs w:val="20"/>
    </w:rPr>
  </w:style>
  <w:style w:type="character" w:customStyle="1" w:styleId="58">
    <w:name w:val="标题 9 Char"/>
    <w:basedOn w:val="34"/>
    <w:link w:val="13"/>
    <w:qFormat/>
    <w:uiPriority w:val="0"/>
    <w:rPr>
      <w:rFonts w:ascii="Arial" w:hAnsi="Arial" w:eastAsia="黑体" w:cs="Times New Roman"/>
      <w:szCs w:val="20"/>
    </w:rPr>
  </w:style>
  <w:style w:type="character" w:customStyle="1" w:styleId="59">
    <w:name w:val="标题 3 Char1"/>
    <w:qFormat/>
    <w:uiPriority w:val="0"/>
    <w:rPr>
      <w:rFonts w:hint="eastAsia" w:ascii="宋体" w:hAnsi="宋体" w:eastAsia="宋体" w:cs="Arial"/>
      <w:b/>
      <w:bCs/>
      <w:kern w:val="2"/>
      <w:sz w:val="28"/>
      <w:szCs w:val="32"/>
      <w:lang w:val="en-US" w:eastAsia="zh-CN" w:bidi="ar-SA"/>
    </w:rPr>
  </w:style>
  <w:style w:type="character" w:customStyle="1" w:styleId="60">
    <w:name w:val="正文缩进 Char"/>
    <w:link w:val="9"/>
    <w:qFormat/>
    <w:locked/>
    <w:uiPriority w:val="0"/>
  </w:style>
  <w:style w:type="paragraph" w:customStyle="1" w:styleId="6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6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65">
    <w:name w:val="页眉 Char"/>
    <w:basedOn w:val="34"/>
    <w:link w:val="25"/>
    <w:qFormat/>
    <w:uiPriority w:val="0"/>
    <w:rPr>
      <w:rFonts w:ascii="Times New Roman" w:hAnsi="Times New Roman" w:eastAsia="宋体" w:cs="Times New Roman"/>
      <w:sz w:val="18"/>
      <w:szCs w:val="18"/>
    </w:rPr>
  </w:style>
  <w:style w:type="paragraph" w:customStyle="1" w:styleId="6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6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6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9">
    <w:name w:val="日期 Char"/>
    <w:basedOn w:val="34"/>
    <w:link w:val="21"/>
    <w:qFormat/>
    <w:uiPriority w:val="0"/>
    <w:rPr>
      <w:rFonts w:ascii="宋体" w:hAnsi="Courier New" w:eastAsia="宋体" w:cs="Times New Roman"/>
      <w:sz w:val="32"/>
      <w:szCs w:val="20"/>
    </w:rPr>
  </w:style>
  <w:style w:type="character" w:customStyle="1" w:styleId="70">
    <w:name w:val="批注框文本 Char"/>
    <w:basedOn w:val="34"/>
    <w:link w:val="23"/>
    <w:semiHidden/>
    <w:qFormat/>
    <w:uiPriority w:val="0"/>
    <w:rPr>
      <w:rFonts w:ascii="Times New Roman" w:hAnsi="Times New Roman" w:eastAsia="宋体" w:cs="Times New Roman"/>
      <w:sz w:val="18"/>
      <w:szCs w:val="18"/>
    </w:rPr>
  </w:style>
  <w:style w:type="character" w:customStyle="1" w:styleId="71">
    <w:name w:val="批注文字 Char"/>
    <w:basedOn w:val="34"/>
    <w:link w:val="16"/>
    <w:qFormat/>
    <w:uiPriority w:val="99"/>
    <w:rPr>
      <w:rFonts w:ascii="Times New Roman" w:hAnsi="Times New Roman" w:eastAsia="宋体" w:cs="Times New Roman"/>
      <w:szCs w:val="24"/>
    </w:rPr>
  </w:style>
  <w:style w:type="character" w:customStyle="1" w:styleId="72">
    <w:name w:val="正文文本缩进 2 Char"/>
    <w:basedOn w:val="34"/>
    <w:link w:val="22"/>
    <w:qFormat/>
    <w:uiPriority w:val="0"/>
    <w:rPr>
      <w:rFonts w:ascii="宋体" w:hAnsi="宋体" w:eastAsia="宋体" w:cs="Times New Roman"/>
      <w:szCs w:val="24"/>
    </w:rPr>
  </w:style>
  <w:style w:type="character" w:customStyle="1" w:styleId="73">
    <w:name w:val="正文文本 3 Char"/>
    <w:basedOn w:val="34"/>
    <w:link w:val="17"/>
    <w:qFormat/>
    <w:uiPriority w:val="0"/>
    <w:rPr>
      <w:rFonts w:ascii="Times New Roman" w:hAnsi="Times New Roman" w:eastAsia="宋体" w:cs="Times New Roman"/>
      <w:sz w:val="16"/>
      <w:szCs w:val="16"/>
    </w:rPr>
  </w:style>
  <w:style w:type="character" w:customStyle="1" w:styleId="74">
    <w:name w:val="文档结构图 Char"/>
    <w:basedOn w:val="34"/>
    <w:link w:val="15"/>
    <w:semiHidden/>
    <w:qFormat/>
    <w:uiPriority w:val="0"/>
    <w:rPr>
      <w:rFonts w:ascii="Times New Roman" w:hAnsi="Times New Roman" w:eastAsia="宋体" w:cs="Times New Roman"/>
      <w:szCs w:val="24"/>
      <w:shd w:val="clear" w:color="auto" w:fill="000080"/>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
    <w:name w:val="样式3"/>
    <w:basedOn w:val="18"/>
    <w:qFormat/>
    <w:uiPriority w:val="0"/>
    <w:pPr>
      <w:spacing w:after="120"/>
    </w:pPr>
    <w:rPr>
      <w:rFonts w:ascii="宋体"/>
      <w:b w:val="0"/>
      <w:bCs w:val="0"/>
      <w:sz w:val="21"/>
    </w:rPr>
  </w:style>
  <w:style w:type="character" w:customStyle="1" w:styleId="78">
    <w:name w:val="HTML 预设格式 Char"/>
    <w:basedOn w:val="34"/>
    <w:link w:val="28"/>
    <w:qFormat/>
    <w:uiPriority w:val="0"/>
    <w:rPr>
      <w:rFonts w:ascii="Arial Unicode MS" w:hAnsi="Arial Unicode MS" w:eastAsia="Arial Unicode MS" w:cs="Times New Roman"/>
      <w:color w:val="000000"/>
      <w:kern w:val="0"/>
      <w:sz w:val="20"/>
      <w:szCs w:val="20"/>
    </w:rPr>
  </w:style>
  <w:style w:type="character" w:customStyle="1" w:styleId="79">
    <w:name w:val="正文文本缩进 3 Char"/>
    <w:basedOn w:val="34"/>
    <w:link w:val="27"/>
    <w:qFormat/>
    <w:uiPriority w:val="0"/>
    <w:rPr>
      <w:rFonts w:ascii="宋体" w:hAnsi="Times New Roman" w:eastAsia="宋体" w:cs="Times New Roman"/>
      <w:b/>
      <w:bCs/>
      <w:sz w:val="24"/>
      <w:szCs w:val="24"/>
    </w:rPr>
  </w:style>
  <w:style w:type="character" w:customStyle="1" w:styleId="80">
    <w:name w:val="批注主题 Char"/>
    <w:basedOn w:val="71"/>
    <w:link w:val="31"/>
    <w:semiHidden/>
    <w:qFormat/>
    <w:uiPriority w:val="0"/>
    <w:rPr>
      <w:rFonts w:ascii="Times New Roman" w:hAnsi="Times New Roman" w:eastAsia="宋体" w:cs="Times New Roman"/>
      <w:b/>
      <w:bCs/>
      <w:szCs w:val="24"/>
    </w:rPr>
  </w:style>
  <w:style w:type="paragraph" w:customStyle="1" w:styleId="81">
    <w:name w:val="默认段落字体 Para Char Char Char Char Char Char Char"/>
    <w:basedOn w:val="1"/>
    <w:qFormat/>
    <w:uiPriority w:val="0"/>
    <w:pPr>
      <w:adjustRightInd w:val="0"/>
      <w:spacing w:line="360" w:lineRule="auto"/>
    </w:pPr>
    <w:rPr>
      <w:kern w:val="0"/>
      <w:sz w:val="24"/>
      <w:szCs w:val="20"/>
    </w:rPr>
  </w:style>
  <w:style w:type="character" w:customStyle="1" w:styleId="82">
    <w:name w:val="纯文本 Char"/>
    <w:basedOn w:val="34"/>
    <w:link w:val="20"/>
    <w:qFormat/>
    <w:uiPriority w:val="0"/>
    <w:rPr>
      <w:rFonts w:ascii="宋体" w:hAnsi="Courier New" w:eastAsia="宋体" w:cs="Times New Roman"/>
      <w:szCs w:val="20"/>
    </w:rPr>
  </w:style>
  <w:style w:type="character" w:customStyle="1" w:styleId="83">
    <w:name w:val="正文文本缩进 Char"/>
    <w:basedOn w:val="34"/>
    <w:link w:val="3"/>
    <w:qFormat/>
    <w:uiPriority w:val="0"/>
    <w:rPr>
      <w:rFonts w:ascii="Times New Roman" w:hAnsi="Times New Roman" w:eastAsia="宋体" w:cs="Times New Roman"/>
      <w:szCs w:val="24"/>
    </w:rPr>
  </w:style>
  <w:style w:type="paragraph" w:customStyle="1" w:styleId="8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85">
    <w:name w:val="正文文本 2 Char"/>
    <w:basedOn w:val="34"/>
    <w:link w:val="19"/>
    <w:qFormat/>
    <w:uiPriority w:val="0"/>
    <w:rPr>
      <w:rFonts w:ascii="Times New Roman" w:hAnsi="Times New Roman" w:eastAsia="宋体" w:cs="Times New Roman"/>
      <w:sz w:val="24"/>
      <w:szCs w:val="24"/>
    </w:rPr>
  </w:style>
  <w:style w:type="character" w:customStyle="1" w:styleId="86">
    <w:name w:val="页脚 Char"/>
    <w:basedOn w:val="34"/>
    <w:link w:val="24"/>
    <w:qFormat/>
    <w:uiPriority w:val="99"/>
    <w:rPr>
      <w:rFonts w:ascii="Times New Roman" w:hAnsi="Times New Roman" w:eastAsia="宋体" w:cs="Times New Roman"/>
      <w:sz w:val="18"/>
      <w:szCs w:val="18"/>
    </w:rPr>
  </w:style>
  <w:style w:type="character" w:customStyle="1" w:styleId="87">
    <w:name w:val="正文文本 Char"/>
    <w:basedOn w:val="34"/>
    <w:link w:val="18"/>
    <w:qFormat/>
    <w:uiPriority w:val="0"/>
    <w:rPr>
      <w:rFonts w:ascii="Times New Roman" w:hAnsi="Times New Roman" w:eastAsia="宋体" w:cs="Times New Roman"/>
      <w:b/>
      <w:bCs/>
      <w:sz w:val="24"/>
      <w:szCs w:val="24"/>
    </w:rPr>
  </w:style>
  <w:style w:type="character" w:customStyle="1" w:styleId="88">
    <w:name w:val="标题 Char"/>
    <w:basedOn w:val="34"/>
    <w:link w:val="30"/>
    <w:qFormat/>
    <w:uiPriority w:val="0"/>
    <w:rPr>
      <w:rFonts w:ascii="Arial" w:hAnsi="Arial" w:eastAsia="隶书" w:cs="Arial"/>
      <w:b/>
      <w:bCs/>
      <w:sz w:val="32"/>
      <w:szCs w:val="32"/>
    </w:rPr>
  </w:style>
  <w:style w:type="paragraph" w:customStyle="1" w:styleId="8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90">
    <w:name w:val="文档正文"/>
    <w:basedOn w:val="1"/>
    <w:qFormat/>
    <w:uiPriority w:val="0"/>
    <w:pPr>
      <w:adjustRightInd w:val="0"/>
      <w:spacing w:line="480" w:lineRule="atLeast"/>
      <w:ind w:firstLine="567" w:firstLineChars="200"/>
    </w:pPr>
    <w:rPr>
      <w:rFonts w:ascii="长城仿宋"/>
      <w:kern w:val="0"/>
      <w:szCs w:val="20"/>
    </w:rPr>
  </w:style>
  <w:style w:type="paragraph" w:styleId="91">
    <w:name w:val="List Paragraph"/>
    <w:basedOn w:val="1"/>
    <w:qFormat/>
    <w:uiPriority w:val="34"/>
    <w:pPr>
      <w:ind w:firstLine="420" w:firstLineChars="200"/>
    </w:pPr>
  </w:style>
  <w:style w:type="character" w:customStyle="1" w:styleId="92">
    <w:name w:val="批注文字 Char1"/>
    <w:basedOn w:val="34"/>
    <w:semiHidden/>
    <w:qFormat/>
    <w:uiPriority w:val="99"/>
    <w:rPr>
      <w:rFonts w:ascii="Times New Roman" w:hAnsi="Times New Roman" w:eastAsia="宋体" w:cs="Times New Roman"/>
      <w:szCs w:val="24"/>
    </w:rPr>
  </w:style>
  <w:style w:type="paragraph" w:customStyle="1" w:styleId="9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94">
    <w:name w:val="网格型1"/>
    <w:basedOn w:val="3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2"/>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1"/>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3"/>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fontstyle01"/>
    <w:basedOn w:val="34"/>
    <w:qFormat/>
    <w:uiPriority w:val="0"/>
    <w:rPr>
      <w:rFonts w:ascii="仿宋_GB2312" w:eastAsia="仿宋_GB2312" w:cs="仿宋_GB2312"/>
      <w:color w:val="000000"/>
      <w:sz w:val="32"/>
      <w:szCs w:val="32"/>
    </w:rPr>
  </w:style>
  <w:style w:type="character" w:customStyle="1" w:styleId="99">
    <w:name w:val="hover"/>
    <w:basedOn w:val="34"/>
    <w:uiPriority w:val="0"/>
    <w:rPr>
      <w:color w:val="2590EB"/>
      <w:shd w:val="clear" w:fill="E9F4FD"/>
    </w:rPr>
  </w:style>
  <w:style w:type="character" w:customStyle="1" w:styleId="100">
    <w:name w:val="hover1"/>
    <w:basedOn w:val="34"/>
    <w:uiPriority w:val="0"/>
    <w:rPr>
      <w:color w:val="2590EB"/>
    </w:rPr>
  </w:style>
  <w:style w:type="character" w:customStyle="1" w:styleId="101">
    <w:name w:val="hover2"/>
    <w:basedOn w:val="34"/>
    <w:uiPriority w:val="0"/>
    <w:rPr>
      <w:color w:val="2590EB"/>
    </w:rPr>
  </w:style>
  <w:style w:type="character" w:customStyle="1" w:styleId="102">
    <w:name w:val="hover3"/>
    <w:basedOn w:val="34"/>
    <w:uiPriority w:val="0"/>
    <w:rPr>
      <w:bdr w:val="none" w:color="AFD1EE"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18326</Words>
  <Characters>19363</Characters>
  <Lines>202</Lines>
  <Paragraphs>56</Paragraphs>
  <TotalTime>11</TotalTime>
  <ScaleCrop>false</ScaleCrop>
  <LinksUpToDate>false</LinksUpToDate>
  <CharactersWithSpaces>19754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2022-01-18T11:41:00Z</dcterms:created>
  <dc:creator>陈思成</dc:creator>
  <cp:lastModifiedBy>丘丞昊</cp:lastModifiedBy>
  <cp:lastPrinted>2022-01-19T11:04:00Z</cp:lastPrinted>
  <dcterms:modified xsi:type="dcterms:W3CDTF">2026-05-12T01:45:04Z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A0EC6B3C10CF4E29B6492FA0C2A99B89_13</vt:lpwstr>
  </property>
  <property fmtid="{D5CDD505-2E9C-101B-9397-08002B2CF9AE}" pid="4" name="KSOTemplateDocerSaveRecord">
    <vt:lpwstr>eyJoZGlkIjoiNzg0YjFlZDZmYmE1ZDlmNTdhNjRiYzY3MmZiMjQ2ZjgiLCJ1c2VySWQiOiIxNTQ2MDYxMzEwIn0=</vt:lpwstr>
  </property>
</Properties>
</file>