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eastAsia="zh-CN"/>
        </w:rPr>
        <w:t>附件</w:t>
      </w:r>
      <w:r>
        <w:rPr>
          <w:rFonts w:hint="eastAsia" w:ascii="仿宋_GB2312" w:hAnsi="宋体" w:eastAsia="仿宋_GB2312" w:cs="仿宋_GB2312"/>
          <w:color w:val="000000"/>
          <w:sz w:val="32"/>
          <w:szCs w:val="32"/>
          <w:lang w:val="en-US" w:eastAsia="zh-CN"/>
        </w:rPr>
        <w:t>1：</w:t>
      </w:r>
    </w:p>
    <w:p>
      <w:pPr>
        <w:jc w:val="right"/>
        <w:rPr>
          <w:rFonts w:hint="eastAsia" w:ascii="仿宋_GB2312" w:hAnsi="宋体" w:eastAsia="仿宋_GB2312" w:cs="仿宋_GB2312"/>
          <w:color w:val="000000"/>
          <w:sz w:val="32"/>
          <w:szCs w:val="32"/>
          <w:lang w:val="en-US" w:eastAsia="zh-CN"/>
        </w:rPr>
      </w:pPr>
    </w:p>
    <w:p>
      <w:pPr>
        <w:pStyle w:val="5"/>
        <w:widowControl/>
        <w:ind w:left="360" w:firstLine="0" w:firstLineChars="0"/>
        <w:jc w:val="center"/>
        <w:rPr>
          <w:rFonts w:hint="eastAsia" w:ascii="仿宋_GB2312" w:hAnsi="宋体" w:eastAsia="仿宋_GB2312" w:cs="Times New Roman"/>
          <w:b/>
          <w:sz w:val="28"/>
          <w:szCs w:val="32"/>
        </w:rPr>
      </w:pPr>
      <w:bookmarkStart w:id="0" w:name="_GoBack"/>
      <w:r>
        <w:rPr>
          <w:rFonts w:hint="eastAsia" w:ascii="仿宋_GB2312" w:hAnsi="宋体" w:eastAsia="仿宋_GB2312" w:cs="Times New Roman"/>
          <w:b/>
          <w:sz w:val="28"/>
          <w:szCs w:val="32"/>
        </w:rPr>
        <w:t>《2024年深圳市罗湖区城市更新单元计划第一批计划》（有效期调整）一览表</w:t>
      </w:r>
    </w:p>
    <w:bookmarkEnd w:id="0"/>
    <w:tbl>
      <w:tblPr>
        <w:tblStyle w:val="3"/>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7"/>
        <w:gridCol w:w="457"/>
        <w:gridCol w:w="529"/>
        <w:gridCol w:w="1104"/>
        <w:gridCol w:w="996"/>
        <w:gridCol w:w="1029"/>
        <w:gridCol w:w="448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3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2"/>
              <w:widowControl/>
              <w:wordWrap w:val="0"/>
              <w:spacing w:beforeAutospacing="0" w:afterAutospacing="0" w:line="360" w:lineRule="atLeast"/>
              <w:jc w:val="center"/>
              <w:rPr>
                <w:rFonts w:hint="eastAsia" w:ascii="宋体" w:hAnsi="宋体" w:eastAsia="宋体" w:cs="宋体"/>
                <w:b/>
                <w:bCs/>
                <w:color w:val="424242"/>
                <w:sz w:val="21"/>
                <w:szCs w:val="21"/>
              </w:rPr>
            </w:pPr>
            <w:r>
              <w:rPr>
                <w:rFonts w:hint="eastAsia" w:ascii="宋体" w:hAnsi="宋体" w:eastAsia="宋体" w:cs="宋体"/>
                <w:b/>
                <w:bCs/>
                <w:color w:val="424242"/>
                <w:sz w:val="21"/>
                <w:szCs w:val="21"/>
              </w:rPr>
              <w:t>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2"/>
              <w:widowControl/>
              <w:wordWrap w:val="0"/>
              <w:spacing w:beforeAutospacing="0" w:afterAutospacing="0" w:line="360" w:lineRule="atLeast"/>
              <w:jc w:val="center"/>
              <w:rPr>
                <w:rFonts w:hint="eastAsia" w:ascii="宋体" w:hAnsi="宋体" w:eastAsia="宋体" w:cs="宋体"/>
                <w:b/>
                <w:bCs/>
                <w:color w:val="424242"/>
                <w:sz w:val="21"/>
                <w:szCs w:val="21"/>
              </w:rPr>
            </w:pPr>
            <w:r>
              <w:rPr>
                <w:rFonts w:hint="eastAsia" w:ascii="宋体" w:hAnsi="宋体" w:eastAsia="宋体" w:cs="宋体"/>
                <w:b/>
                <w:bCs/>
                <w:color w:val="424242"/>
                <w:sz w:val="21"/>
                <w:szCs w:val="21"/>
              </w:rPr>
              <w:t>辖区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2"/>
              <w:widowControl/>
              <w:wordWrap w:val="0"/>
              <w:spacing w:beforeAutospacing="0" w:afterAutospacing="0" w:line="360" w:lineRule="atLeast"/>
              <w:jc w:val="center"/>
              <w:rPr>
                <w:rFonts w:hint="eastAsia" w:ascii="宋体" w:hAnsi="宋体" w:eastAsia="宋体" w:cs="宋体"/>
                <w:b/>
                <w:bCs/>
                <w:color w:val="424242"/>
                <w:sz w:val="21"/>
                <w:szCs w:val="21"/>
              </w:rPr>
            </w:pPr>
            <w:r>
              <w:rPr>
                <w:rFonts w:hint="eastAsia" w:ascii="宋体" w:hAnsi="宋体" w:eastAsia="宋体" w:cs="宋体"/>
                <w:b/>
                <w:bCs/>
                <w:color w:val="424242"/>
                <w:sz w:val="21"/>
                <w:szCs w:val="21"/>
              </w:rPr>
              <w:t>街道</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2"/>
              <w:widowControl/>
              <w:wordWrap w:val="0"/>
              <w:spacing w:beforeAutospacing="0" w:afterAutospacing="0" w:line="360" w:lineRule="atLeast"/>
              <w:jc w:val="center"/>
              <w:rPr>
                <w:rFonts w:hint="eastAsia" w:ascii="宋体" w:hAnsi="宋体" w:eastAsia="宋体" w:cs="宋体"/>
                <w:b/>
                <w:bCs/>
                <w:color w:val="424242"/>
                <w:sz w:val="21"/>
                <w:szCs w:val="21"/>
              </w:rPr>
            </w:pPr>
            <w:r>
              <w:rPr>
                <w:rFonts w:hint="eastAsia" w:ascii="宋体" w:hAnsi="宋体" w:eastAsia="宋体" w:cs="宋体"/>
                <w:b/>
                <w:bCs/>
                <w:color w:val="424242"/>
                <w:sz w:val="21"/>
                <w:szCs w:val="21"/>
              </w:rPr>
              <w:t>单元名称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2"/>
              <w:widowControl/>
              <w:wordWrap w:val="0"/>
              <w:spacing w:beforeAutospacing="0" w:afterAutospacing="0" w:line="360" w:lineRule="atLeast"/>
              <w:jc w:val="center"/>
              <w:rPr>
                <w:rFonts w:hint="eastAsia" w:ascii="宋体" w:hAnsi="宋体" w:eastAsia="宋体" w:cs="宋体"/>
                <w:b/>
                <w:bCs/>
                <w:color w:val="424242"/>
                <w:sz w:val="21"/>
                <w:szCs w:val="21"/>
              </w:rPr>
            </w:pPr>
            <w:r>
              <w:rPr>
                <w:rFonts w:hint="eastAsia" w:ascii="宋体" w:hAnsi="宋体" w:eastAsia="宋体" w:cs="宋体"/>
                <w:b/>
                <w:bCs/>
                <w:color w:val="424242"/>
                <w:sz w:val="21"/>
                <w:szCs w:val="21"/>
              </w:rPr>
              <w:t>申报主体</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2"/>
              <w:widowControl/>
              <w:wordWrap w:val="0"/>
              <w:spacing w:beforeAutospacing="0" w:afterAutospacing="0" w:line="360" w:lineRule="atLeast"/>
              <w:jc w:val="center"/>
              <w:rPr>
                <w:rFonts w:hint="eastAsia" w:ascii="宋体" w:hAnsi="宋体" w:eastAsia="宋体" w:cs="宋体"/>
                <w:b/>
                <w:bCs/>
                <w:color w:val="424242"/>
                <w:sz w:val="21"/>
                <w:szCs w:val="21"/>
              </w:rPr>
            </w:pPr>
            <w:r>
              <w:rPr>
                <w:rFonts w:hint="eastAsia" w:ascii="宋体" w:hAnsi="宋体" w:eastAsia="宋体" w:cs="宋体"/>
                <w:b/>
                <w:bCs/>
                <w:color w:val="424242"/>
                <w:sz w:val="21"/>
                <w:szCs w:val="21"/>
              </w:rPr>
              <w:t>拆除范围用地面积（平方米）</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2"/>
              <w:widowControl/>
              <w:wordWrap w:val="0"/>
              <w:spacing w:beforeAutospacing="0" w:afterAutospacing="0" w:line="360" w:lineRule="atLeast"/>
              <w:jc w:val="center"/>
              <w:rPr>
                <w:rFonts w:hint="eastAsia" w:ascii="宋体" w:hAnsi="宋体" w:eastAsia="宋体" w:cs="宋体"/>
                <w:b/>
                <w:bCs/>
                <w:color w:val="424242"/>
                <w:sz w:val="21"/>
                <w:szCs w:val="21"/>
              </w:rPr>
            </w:pPr>
            <w:r>
              <w:rPr>
                <w:rFonts w:hint="eastAsia" w:ascii="宋体" w:hAnsi="宋体" w:eastAsia="宋体" w:cs="宋体"/>
                <w:b/>
                <w:bCs/>
                <w:color w:val="424242"/>
                <w:sz w:val="21"/>
                <w:szCs w:val="21"/>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7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5"/>
              <w:widowControl/>
              <w:ind w:firstLine="0" w:firstLineChars="0"/>
              <w:rPr>
                <w:rFonts w:hint="eastAsia" w:ascii="宋体" w:hAnsi="宋体"/>
                <w:szCs w:val="18"/>
              </w:rPr>
            </w:pPr>
            <w:r>
              <w:rPr>
                <w:rFonts w:hint="eastAsia" w:ascii="宋体" w:hAnsi="宋体"/>
                <w:szCs w:val="18"/>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5"/>
              <w:widowControl/>
              <w:ind w:firstLine="0" w:firstLineChars="0"/>
              <w:rPr>
                <w:rFonts w:hint="eastAsia" w:ascii="宋体" w:hAnsi="宋体"/>
                <w:szCs w:val="18"/>
              </w:rPr>
            </w:pPr>
            <w:r>
              <w:rPr>
                <w:rFonts w:hint="eastAsia" w:ascii="宋体" w:hAnsi="宋体"/>
                <w:szCs w:val="18"/>
              </w:rPr>
              <w:t>罗湖</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5"/>
              <w:widowControl/>
              <w:ind w:firstLine="0" w:firstLineChars="0"/>
              <w:rPr>
                <w:rFonts w:hint="eastAsia" w:ascii="宋体" w:hAnsi="宋体"/>
                <w:szCs w:val="18"/>
              </w:rPr>
            </w:pPr>
            <w:r>
              <w:rPr>
                <w:rFonts w:hint="eastAsia" w:ascii="宋体" w:hAnsi="宋体"/>
                <w:szCs w:val="18"/>
              </w:rPr>
              <w:t>翠竹街道</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5"/>
              <w:widowControl/>
              <w:ind w:firstLine="0" w:firstLineChars="0"/>
              <w:rPr>
                <w:rFonts w:hint="eastAsia" w:ascii="宋体" w:hAnsi="宋体"/>
                <w:szCs w:val="18"/>
              </w:rPr>
            </w:pPr>
            <w:r>
              <w:rPr>
                <w:rFonts w:hint="eastAsia" w:ascii="宋体" w:hAnsi="宋体"/>
                <w:szCs w:val="18"/>
              </w:rPr>
              <w:t>罗湖区翠竹街道水贝万山综合楼城市更新单元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5"/>
              <w:widowControl/>
              <w:ind w:firstLine="0" w:firstLineChars="0"/>
              <w:rPr>
                <w:rFonts w:hint="eastAsia" w:ascii="宋体" w:hAnsi="宋体"/>
                <w:szCs w:val="18"/>
              </w:rPr>
            </w:pPr>
            <w:r>
              <w:rPr>
                <w:rFonts w:hint="eastAsia" w:ascii="宋体" w:hAnsi="宋体"/>
                <w:szCs w:val="18"/>
              </w:rPr>
              <w:t>深圳市水贝万山珠宝产业发展有限公司</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5"/>
              <w:widowControl/>
              <w:ind w:firstLine="0" w:firstLineChars="0"/>
              <w:jc w:val="center"/>
              <w:rPr>
                <w:rFonts w:hint="eastAsia" w:ascii="宋体" w:hAnsi="宋体"/>
                <w:szCs w:val="18"/>
              </w:rPr>
            </w:pPr>
            <w:r>
              <w:rPr>
                <w:rFonts w:hint="eastAsia" w:ascii="宋体" w:hAnsi="宋体"/>
                <w:szCs w:val="18"/>
              </w:rPr>
              <w:t>4462</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center"/>
          </w:tcPr>
          <w:p>
            <w:pPr>
              <w:pStyle w:val="5"/>
              <w:widowControl/>
              <w:ind w:firstLine="0" w:firstLineChars="0"/>
              <w:rPr>
                <w:rFonts w:hint="eastAsia" w:ascii="宋体" w:hAnsi="宋体" w:eastAsia="宋体"/>
                <w:szCs w:val="18"/>
                <w:lang w:eastAsia="zh-CN"/>
              </w:rPr>
            </w:pPr>
            <w:r>
              <w:rPr>
                <w:rFonts w:hint="eastAsia" w:ascii="宋体" w:hAnsi="宋体"/>
                <w:szCs w:val="18"/>
              </w:rPr>
              <w:t>①拟更新方向为商业等功能</w:t>
            </w:r>
            <w:r>
              <w:rPr>
                <w:rFonts w:hint="eastAsia" w:ascii="宋体" w:hAnsi="宋体"/>
                <w:szCs w:val="18"/>
                <w:lang w:eastAsia="zh-CN"/>
              </w:rPr>
              <w:t>。</w:t>
            </w:r>
          </w:p>
          <w:p>
            <w:pPr>
              <w:pStyle w:val="5"/>
              <w:widowControl/>
              <w:ind w:firstLine="0" w:firstLineChars="0"/>
              <w:rPr>
                <w:rFonts w:hint="eastAsia" w:ascii="宋体" w:hAnsi="宋体" w:eastAsia="宋体"/>
                <w:szCs w:val="18"/>
                <w:lang w:eastAsia="zh-CN"/>
              </w:rPr>
            </w:pPr>
            <w:r>
              <w:rPr>
                <w:rFonts w:hint="eastAsia" w:ascii="宋体" w:hAnsi="宋体"/>
                <w:szCs w:val="18"/>
              </w:rPr>
              <w:t>②拟拆除重建范围可供无偿移交给政府的独立用地应当不小于拆除范围用地面积的30%，移交的土地除用于落实规划确定的城市基础设施、公共服务设施、城市公共利益项目等以外，其余部分可协议出让给项目实施主体按照规划进行建设</w:t>
            </w:r>
            <w:r>
              <w:rPr>
                <w:rFonts w:hint="eastAsia" w:ascii="宋体" w:hAnsi="宋体"/>
                <w:szCs w:val="18"/>
                <w:lang w:eastAsia="zh-CN"/>
              </w:rPr>
              <w:t>。</w:t>
            </w:r>
          </w:p>
          <w:p>
            <w:pPr>
              <w:pStyle w:val="5"/>
              <w:widowControl/>
              <w:ind w:firstLine="0" w:firstLineChars="0"/>
              <w:rPr>
                <w:rFonts w:hint="eastAsia" w:ascii="宋体" w:hAnsi="宋体" w:eastAsia="宋体"/>
                <w:szCs w:val="18"/>
                <w:lang w:eastAsia="zh-CN"/>
              </w:rPr>
            </w:pPr>
            <w:r>
              <w:rPr>
                <w:rFonts w:hint="eastAsia" w:ascii="宋体" w:hAnsi="宋体"/>
                <w:szCs w:val="18"/>
              </w:rPr>
              <w:t>③在更新单元规划阶段落实深圳市国土空间规划等相关法定规划的管控要求</w:t>
            </w:r>
            <w:r>
              <w:rPr>
                <w:rFonts w:hint="eastAsia" w:ascii="宋体" w:hAnsi="宋体"/>
                <w:szCs w:val="18"/>
                <w:lang w:eastAsia="zh-CN"/>
              </w:rPr>
              <w:t>。</w:t>
            </w:r>
          </w:p>
          <w:p>
            <w:pPr>
              <w:pStyle w:val="5"/>
              <w:widowControl/>
              <w:ind w:firstLine="0" w:firstLineChars="0"/>
              <w:rPr>
                <w:rFonts w:hint="eastAsia" w:ascii="宋体" w:hAnsi="宋体"/>
                <w:szCs w:val="18"/>
              </w:rPr>
            </w:pPr>
            <w:r>
              <w:rPr>
                <w:rFonts w:hint="eastAsia" w:ascii="宋体" w:hAnsi="宋体"/>
                <w:szCs w:val="18"/>
              </w:rPr>
              <w:t>④</w:t>
            </w:r>
            <w:r>
              <w:rPr>
                <w:rFonts w:hint="eastAsia" w:ascii="宋体" w:hAnsi="宋体"/>
                <w:szCs w:val="18"/>
                <w:lang w:eastAsia="zh-CN"/>
              </w:rPr>
              <w:t>原</w:t>
            </w:r>
            <w:r>
              <w:rPr>
                <w:rFonts w:hint="eastAsia" w:ascii="宋体" w:hAnsi="宋体"/>
                <w:szCs w:val="18"/>
              </w:rPr>
              <w:t>更新单元计划有效期自2024年2月21日起至2026年2月20日止。延期1年，有效期至2027年2月20日止。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80" w:hRule="atLeast"/>
        </w:trPr>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05" w:type="dxa"/>
              <w:bottom w:w="75" w:type="dxa"/>
              <w:right w:w="105" w:type="dxa"/>
            </w:tcMar>
            <w:vAlign w:val="top"/>
          </w:tcPr>
          <w:p>
            <w:pPr>
              <w:rPr>
                <w:rFonts w:hint="eastAsia" w:ascii="宋体" w:hAnsi="宋体"/>
                <w:b/>
                <w:bCs/>
                <w:sz w:val="22"/>
              </w:rPr>
            </w:pPr>
            <w:r>
              <w:rPr>
                <w:rFonts w:hint="eastAsia" w:ascii="宋体" w:hAnsi="宋体"/>
                <w:b/>
                <w:bCs/>
                <w:sz w:val="22"/>
              </w:rPr>
              <w:t>特别提示</w:t>
            </w:r>
            <w:r>
              <w:rPr>
                <w:rFonts w:hint="eastAsia" w:ascii="宋体" w:hAnsi="宋体"/>
                <w:b/>
                <w:bCs/>
                <w:szCs w:val="18"/>
                <w:vertAlign w:val="superscript"/>
              </w:rPr>
              <w:t>㈣</w:t>
            </w:r>
            <w:r>
              <w:rPr>
                <w:rFonts w:hint="eastAsia" w:ascii="宋体" w:hAnsi="宋体"/>
                <w:b/>
                <w:bCs/>
                <w:sz w:val="22"/>
              </w:rPr>
              <w:t>：</w:t>
            </w:r>
          </w:p>
          <w:p>
            <w:pPr>
              <w:rPr>
                <w:rFonts w:hint="eastAsia" w:ascii="宋体" w:hAnsi="宋体" w:eastAsia="宋体" w:cs="宋体"/>
                <w:sz w:val="18"/>
                <w:szCs w:val="18"/>
              </w:rPr>
            </w:pPr>
            <w:r>
              <w:rPr>
                <w:rFonts w:hint="eastAsia" w:ascii="宋体" w:hAnsi="宋体" w:eastAsia="宋体" w:cs="宋体"/>
                <w:sz w:val="18"/>
                <w:szCs w:val="18"/>
              </w:rPr>
              <w:t>1.本表所列的城市更新单元须按照城市更新相关政策完成城市更新单元规划编制及项目实施主体确认等工作后方可实施开发建设。</w:t>
            </w:r>
          </w:p>
          <w:p>
            <w:pPr>
              <w:pStyle w:val="2"/>
              <w:widowControl/>
              <w:wordWrap w:val="0"/>
              <w:spacing w:beforeAutospacing="0" w:afterAutospacing="0" w:line="360" w:lineRule="atLeast"/>
              <w:rPr>
                <w:rFonts w:hint="eastAsia" w:ascii="宋体" w:hAnsi="宋体" w:eastAsia="宋体" w:cs="宋体"/>
                <w:kern w:val="2"/>
                <w:sz w:val="18"/>
                <w:szCs w:val="18"/>
              </w:rPr>
            </w:pPr>
            <w:r>
              <w:rPr>
                <w:rFonts w:hint="eastAsia" w:ascii="宋体" w:hAnsi="宋体" w:eastAsia="宋体" w:cs="宋体"/>
                <w:kern w:val="2"/>
                <w:sz w:val="18"/>
                <w:szCs w:val="18"/>
              </w:rPr>
              <w:t>2.本表所列“申报主体”仅为城市更新单元计划的申报主体，项目实施主体须依据城市更新政策规定的条件及程序进行确认后产生。</w:t>
            </w:r>
          </w:p>
          <w:p>
            <w:pPr>
              <w:pStyle w:val="2"/>
              <w:widowControl/>
              <w:wordWrap w:val="0"/>
              <w:spacing w:beforeAutospacing="0" w:afterAutospacing="0" w:line="360" w:lineRule="atLeast"/>
              <w:rPr>
                <w:rFonts w:hint="eastAsia" w:ascii="宋体" w:hAnsi="宋体" w:eastAsia="宋体" w:cs="宋体"/>
                <w:kern w:val="2"/>
                <w:sz w:val="18"/>
                <w:szCs w:val="18"/>
              </w:rPr>
            </w:pPr>
            <w:r>
              <w:rPr>
                <w:rFonts w:hint="eastAsia" w:ascii="宋体" w:hAnsi="宋体" w:eastAsia="宋体" w:cs="宋体"/>
                <w:kern w:val="2"/>
                <w:sz w:val="18"/>
                <w:szCs w:val="18"/>
              </w:rPr>
              <w:t>3. 在本表所列的计划有效期内，更新单元规划未获市政府或其授权机构批准的，更新单元计划失效。</w:t>
            </w:r>
          </w:p>
          <w:p>
            <w:pPr>
              <w:pStyle w:val="2"/>
              <w:widowControl/>
              <w:wordWrap w:val="0"/>
              <w:spacing w:beforeAutospacing="0" w:afterAutospacing="0" w:line="360" w:lineRule="atLeast"/>
              <w:rPr>
                <w:color w:val="424242"/>
                <w:sz w:val="18"/>
                <w:szCs w:val="18"/>
              </w:rPr>
            </w:pPr>
            <w:r>
              <w:rPr>
                <w:rFonts w:hint="eastAsia" w:ascii="宋体" w:hAnsi="宋体" w:eastAsia="宋体" w:cs="宋体"/>
                <w:kern w:val="2"/>
                <w:sz w:val="18"/>
                <w:szCs w:val="18"/>
              </w:rPr>
              <w:t>4. 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p>
        </w:tc>
      </w:tr>
    </w:tbl>
    <w:p/>
    <w:sectPr>
      <w:pgSz w:w="11906" w:h="16838"/>
      <w:pgMar w:top="1814" w:right="1474"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10" w:usb3="00000000" w:csb0="00040000" w:csb1="00000000"/>
  </w:font>
  <w:font w:name="汉仪中等线B5">
    <w:panose1 w:val="0101010401010101010B"/>
    <w:charset w:val="86"/>
    <w:family w:val="auto"/>
    <w:pitch w:val="default"/>
    <w:sig w:usb0="800000A3" w:usb1="00497878"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FDBCD"/>
    <w:rsid w:val="3D6F8978"/>
    <w:rsid w:val="5F75060E"/>
    <w:rsid w:val="63BFDBCD"/>
    <w:rsid w:val="E4FC1AC6"/>
    <w:rsid w:val="F7FE3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Autospacing="1" w:afterAutospacing="1"/>
    </w:pPr>
    <w:rPr>
      <w:sz w:val="24"/>
      <w:szCs w:val="24"/>
      <w:lang w:val="en-US" w:eastAsia="zh-CN" w:bidi="ar-SA"/>
    </w:rPr>
  </w:style>
  <w:style w:type="paragraph" w:customStyle="1" w:styleId="5">
    <w:name w:val="列出段落1"/>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2026-04-03T10:05:00Z</dcterms:created>
  <dc:creator>cxy</dc:creator>
  <cp:lastModifiedBy>cxy</cp:lastModifiedBy>
  <dcterms:modified xsi:type="dcterms:W3CDTF">2026-04-03T10:06:06Z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84EC6607B500C4C47420CF6941CCFBBC</vt:lpwstr>
  </property>
</Properties>
</file>