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overflowPunct/>
        <w:topLinePunct w:val="0"/>
        <w:autoSpaceDN/>
        <w:spacing w:line="240" w:lineRule="auto"/>
        <w:ind w:firstLine="0" w:firstLineChars="0"/>
        <w:jc w:val="center"/>
        <w:outlineLvl w:val="9"/>
        <w:rPr>
          <w:rFonts w:hint="eastAsi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pacing w:val="-6"/>
          <w:sz w:val="44"/>
          <w:szCs w:val="32"/>
        </w:rPr>
        <w:t>政府采购投标及履约承诺函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致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（采购人）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1.我单位本招标项目所提供的货物或服务未侵犯知识产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我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Times New Roman"/>
          <w:spacing w:val="0"/>
          <w:sz w:val="32"/>
          <w:szCs w:val="32"/>
        </w:rPr>
        <w:t>具备项目所必需的人员和专业技术能力</w:t>
      </w:r>
      <w:r>
        <w:rPr>
          <w:rFonts w:hint="eastAsia" w:ascii="仿宋_GB2312" w:hAnsi="仿宋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参与本项目投标前三年内，在经营活动中没有重大违法记录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.我单位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不存在法律法规规定的不得参与政府采购项目竞争的其他情形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.我单位未被列入失信被执行人、重大税收违法案件当事人名单、政府采购严重违法失信行为记录名单。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.我单位参与该项目投标，严格遵循公平竞争原则，不恶意串通，不妨碍其他投标人的竞争行为，不损害采购人或其他投标人的合法权益。我单位已清楚，如违反上述要求，将作投标无效处理。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.我单位如果中标，做到守信，不偷工减料，依照本项目招标需求内容、签署的采购合同及本单位在投标中所做的一切承诺履约。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.我单位已认真核实了投标文件的全部内容，所有资料均为真实资料。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.我单位承诺中标后项目不转包,未经采购人同意不进行分包。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10.我单位承诺非联合体投标。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" w:eastAsia="仿宋_GB2312"/>
          <w:sz w:val="32"/>
          <w:szCs w:val="32"/>
        </w:rPr>
        <w:t>我单位承诺对本项目招标过程中所涉及的所有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信息</w:t>
      </w:r>
      <w:r>
        <w:rPr>
          <w:rFonts w:hint="eastAsia" w:ascii="仿宋_GB2312" w:hAnsi="仿宋" w:eastAsia="仿宋_GB2312"/>
          <w:sz w:val="32"/>
          <w:szCs w:val="32"/>
        </w:rPr>
        <w:t>及其他敏感信息严格保密。我单位不会向任何第三方披露、传播或用于其他商业目的。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以上承诺，如有违反，我单位无条件接受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贵局相应的</w:t>
      </w:r>
      <w:r>
        <w:rPr>
          <w:rFonts w:hint="eastAsia" w:ascii="仿宋_GB2312" w:hAnsi="仿宋" w:eastAsia="仿宋_GB2312"/>
          <w:sz w:val="32"/>
          <w:szCs w:val="32"/>
        </w:rPr>
        <w:t>处理，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并承担相关法律责任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jc w:val="both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投标承诺</w:t>
      </w:r>
      <w:r>
        <w:rPr>
          <w:rFonts w:hint="eastAsia" w:ascii="仿宋_GB2312" w:hAnsi="仿宋" w:eastAsia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jc w:val="both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法定代表人或其委托代理人：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28" w:firstLineChars="200"/>
        <w:jc w:val="both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ind w:firstLine="628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日期：     年     月 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9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9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471" w:lineRule="auto"/>
      <w:ind w:left="308" w:leftChars="100"/>
      <w:jc w:val="left"/>
      <w:rPr>
        <w:rStyle w:val="19"/>
        <w:rFonts w:hint="eastAsia" w:ascii="宋体" w:hAnsi="宋体" w:eastAsia="宋体"/>
        <w:sz w:val="28"/>
      </w:rPr>
    </w:pPr>
    <w:r>
      <w:rPr>
        <w:rStyle w:val="1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9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9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21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1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2B97"/>
    <w:rsid w:val="00071F92"/>
    <w:rsid w:val="001B173E"/>
    <w:rsid w:val="00E60F3D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B0758A7"/>
    <w:rsid w:val="0B352377"/>
    <w:rsid w:val="0B7948E1"/>
    <w:rsid w:val="0DDB40CB"/>
    <w:rsid w:val="0E8A1DF7"/>
    <w:rsid w:val="0EED5E99"/>
    <w:rsid w:val="0F244062"/>
    <w:rsid w:val="11671203"/>
    <w:rsid w:val="13760AF9"/>
    <w:rsid w:val="16383B80"/>
    <w:rsid w:val="165F0016"/>
    <w:rsid w:val="17ACC3A2"/>
    <w:rsid w:val="17DF6D4E"/>
    <w:rsid w:val="18FA44BA"/>
    <w:rsid w:val="19BA1CC9"/>
    <w:rsid w:val="1AED7FC5"/>
    <w:rsid w:val="1B6C448D"/>
    <w:rsid w:val="1B7672FE"/>
    <w:rsid w:val="1D6567C6"/>
    <w:rsid w:val="1FC15723"/>
    <w:rsid w:val="21672AEF"/>
    <w:rsid w:val="229C47D4"/>
    <w:rsid w:val="236964A7"/>
    <w:rsid w:val="24F95938"/>
    <w:rsid w:val="27970943"/>
    <w:rsid w:val="27B96F91"/>
    <w:rsid w:val="283163FF"/>
    <w:rsid w:val="29D81C33"/>
    <w:rsid w:val="2A994270"/>
    <w:rsid w:val="2C367966"/>
    <w:rsid w:val="2C934B7C"/>
    <w:rsid w:val="2CB97AED"/>
    <w:rsid w:val="2FA6143A"/>
    <w:rsid w:val="331A42E4"/>
    <w:rsid w:val="33B2590B"/>
    <w:rsid w:val="354A33CA"/>
    <w:rsid w:val="36B701C2"/>
    <w:rsid w:val="37C10485"/>
    <w:rsid w:val="38234CA6"/>
    <w:rsid w:val="38D01EDB"/>
    <w:rsid w:val="38FDEAEC"/>
    <w:rsid w:val="3B617677"/>
    <w:rsid w:val="3C3F7F72"/>
    <w:rsid w:val="3EFC595B"/>
    <w:rsid w:val="3F3A18E8"/>
    <w:rsid w:val="3F565079"/>
    <w:rsid w:val="3F6FB044"/>
    <w:rsid w:val="3F9F6857"/>
    <w:rsid w:val="3FBE4581"/>
    <w:rsid w:val="3FDF8B9D"/>
    <w:rsid w:val="3FFB52EA"/>
    <w:rsid w:val="40965C4E"/>
    <w:rsid w:val="42DF0DC2"/>
    <w:rsid w:val="44E8249C"/>
    <w:rsid w:val="453C1448"/>
    <w:rsid w:val="45B52AE9"/>
    <w:rsid w:val="47466D15"/>
    <w:rsid w:val="4A390469"/>
    <w:rsid w:val="4ADF5065"/>
    <w:rsid w:val="4AFB53AB"/>
    <w:rsid w:val="4B5B2430"/>
    <w:rsid w:val="4C0B6D51"/>
    <w:rsid w:val="4C7401A4"/>
    <w:rsid w:val="4DBD267D"/>
    <w:rsid w:val="4F047901"/>
    <w:rsid w:val="4FFDA030"/>
    <w:rsid w:val="50DA6634"/>
    <w:rsid w:val="510C4885"/>
    <w:rsid w:val="51C904BB"/>
    <w:rsid w:val="53381997"/>
    <w:rsid w:val="5634122E"/>
    <w:rsid w:val="577B187E"/>
    <w:rsid w:val="57FD55EA"/>
    <w:rsid w:val="58BF6D7E"/>
    <w:rsid w:val="599B1691"/>
    <w:rsid w:val="5B526AEB"/>
    <w:rsid w:val="5B7852CE"/>
    <w:rsid w:val="5B9FCD17"/>
    <w:rsid w:val="5BB9E14A"/>
    <w:rsid w:val="5DDFFB95"/>
    <w:rsid w:val="5F6BBAE6"/>
    <w:rsid w:val="5FBFAFA2"/>
    <w:rsid w:val="5FDC5B32"/>
    <w:rsid w:val="609A3E68"/>
    <w:rsid w:val="62D042D5"/>
    <w:rsid w:val="633A04D8"/>
    <w:rsid w:val="63886FFF"/>
    <w:rsid w:val="67522697"/>
    <w:rsid w:val="67FFBC2E"/>
    <w:rsid w:val="68CA0EF0"/>
    <w:rsid w:val="6A570C85"/>
    <w:rsid w:val="6B5A17AD"/>
    <w:rsid w:val="6B6D70E5"/>
    <w:rsid w:val="6BFA9901"/>
    <w:rsid w:val="6BFEE18C"/>
    <w:rsid w:val="6C7ACE3B"/>
    <w:rsid w:val="6CC04ED4"/>
    <w:rsid w:val="6DC72BAB"/>
    <w:rsid w:val="6DF50E1E"/>
    <w:rsid w:val="6EFE9A53"/>
    <w:rsid w:val="6F314D39"/>
    <w:rsid w:val="6FF440BA"/>
    <w:rsid w:val="705E571F"/>
    <w:rsid w:val="714C6B88"/>
    <w:rsid w:val="72A22A1E"/>
    <w:rsid w:val="7379CFF1"/>
    <w:rsid w:val="74516EE2"/>
    <w:rsid w:val="74B16002"/>
    <w:rsid w:val="74E113E9"/>
    <w:rsid w:val="753E6906"/>
    <w:rsid w:val="75F9E588"/>
    <w:rsid w:val="765F1EC3"/>
    <w:rsid w:val="76DF0815"/>
    <w:rsid w:val="777EFE26"/>
    <w:rsid w:val="77AF566A"/>
    <w:rsid w:val="77F5035D"/>
    <w:rsid w:val="78A358FC"/>
    <w:rsid w:val="790E2D96"/>
    <w:rsid w:val="7A7470CE"/>
    <w:rsid w:val="7B444BD7"/>
    <w:rsid w:val="7B734BC2"/>
    <w:rsid w:val="7B7C26CA"/>
    <w:rsid w:val="7B7CED5C"/>
    <w:rsid w:val="7BE39E3C"/>
    <w:rsid w:val="7D34233B"/>
    <w:rsid w:val="7D4F7305"/>
    <w:rsid w:val="7D8F1BF3"/>
    <w:rsid w:val="7D915F3A"/>
    <w:rsid w:val="7DFADDAA"/>
    <w:rsid w:val="7E8816B5"/>
    <w:rsid w:val="7EBBC256"/>
    <w:rsid w:val="7EDE2F39"/>
    <w:rsid w:val="7EFFF47D"/>
    <w:rsid w:val="7F513C02"/>
    <w:rsid w:val="7F7B3ADE"/>
    <w:rsid w:val="7F9E57FA"/>
    <w:rsid w:val="7FB55A19"/>
    <w:rsid w:val="7FB94E6F"/>
    <w:rsid w:val="7FBE7324"/>
    <w:rsid w:val="7FDF2B97"/>
    <w:rsid w:val="7FE7CD0B"/>
    <w:rsid w:val="7FEA11DC"/>
    <w:rsid w:val="97F20CFE"/>
    <w:rsid w:val="995EBC27"/>
    <w:rsid w:val="9F0B6A47"/>
    <w:rsid w:val="9FB53A6C"/>
    <w:rsid w:val="A2BDA513"/>
    <w:rsid w:val="A3B9AEDF"/>
    <w:rsid w:val="A7B71F0B"/>
    <w:rsid w:val="AD3A8731"/>
    <w:rsid w:val="AE77A40E"/>
    <w:rsid w:val="B3FFE538"/>
    <w:rsid w:val="B4E932C3"/>
    <w:rsid w:val="B5F5FEBF"/>
    <w:rsid w:val="B7EE83EA"/>
    <w:rsid w:val="BB6D6E79"/>
    <w:rsid w:val="BFBD2EE2"/>
    <w:rsid w:val="BFBD5D1E"/>
    <w:rsid w:val="BFFB0492"/>
    <w:rsid w:val="BFFEA31E"/>
    <w:rsid w:val="C7F9060F"/>
    <w:rsid w:val="CBF7E56C"/>
    <w:rsid w:val="D3E78E82"/>
    <w:rsid w:val="DB9537D3"/>
    <w:rsid w:val="DEDE66A8"/>
    <w:rsid w:val="DFB92DF9"/>
    <w:rsid w:val="DFF5A492"/>
    <w:rsid w:val="DFFCC3A1"/>
    <w:rsid w:val="E3FEBEC4"/>
    <w:rsid w:val="E8DDC30C"/>
    <w:rsid w:val="ED77842C"/>
    <w:rsid w:val="EDBEAC93"/>
    <w:rsid w:val="EDFFF40C"/>
    <w:rsid w:val="EE7F5BE4"/>
    <w:rsid w:val="EEE41E00"/>
    <w:rsid w:val="EFBFDCCA"/>
    <w:rsid w:val="EFFCBC21"/>
    <w:rsid w:val="F2FD1048"/>
    <w:rsid w:val="F3E3B4F6"/>
    <w:rsid w:val="F6F7892C"/>
    <w:rsid w:val="F76F2C21"/>
    <w:rsid w:val="F7B79E71"/>
    <w:rsid w:val="F7F725B6"/>
    <w:rsid w:val="F7FA34CD"/>
    <w:rsid w:val="FA7E4BCA"/>
    <w:rsid w:val="FAFD8707"/>
    <w:rsid w:val="FB7D4484"/>
    <w:rsid w:val="FBA8286F"/>
    <w:rsid w:val="FBF769A3"/>
    <w:rsid w:val="FBFF0859"/>
    <w:rsid w:val="FC79A6AA"/>
    <w:rsid w:val="FDCEE436"/>
    <w:rsid w:val="FDDF225C"/>
    <w:rsid w:val="FDEA5E21"/>
    <w:rsid w:val="FDEEFD2B"/>
    <w:rsid w:val="FDFD2886"/>
    <w:rsid w:val="FE561990"/>
    <w:rsid w:val="FE5FCAD6"/>
    <w:rsid w:val="FED5BF1E"/>
    <w:rsid w:val="FEFBD791"/>
    <w:rsid w:val="FF5A7C5F"/>
    <w:rsid w:val="FF69191A"/>
    <w:rsid w:val="FF75AE01"/>
    <w:rsid w:val="FF7F66B2"/>
    <w:rsid w:val="FF7F8C46"/>
    <w:rsid w:val="FFA7FB54"/>
    <w:rsid w:val="FFBB0741"/>
    <w:rsid w:val="FFDB9B3A"/>
    <w:rsid w:val="FFF57E51"/>
    <w:rsid w:val="FFF76F52"/>
    <w:rsid w:val="FFF78EAB"/>
    <w:rsid w:val="FFF93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4">
    <w:name w:val="heading 3"/>
    <w:basedOn w:val="5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/>
      <w:kern w:val="2"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/>
      <w:kern w:val="2"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Body Text 2"/>
    <w:basedOn w:val="1"/>
    <w:next w:val="9"/>
    <w:qFormat/>
    <w:uiPriority w:val="0"/>
    <w:pPr>
      <w:spacing w:line="360" w:lineRule="auto"/>
    </w:pPr>
    <w:rPr>
      <w:sz w:val="24"/>
    </w:rPr>
  </w:style>
  <w:style w:type="paragraph" w:styleId="11">
    <w:name w:val="Plain Text"/>
    <w:basedOn w:val="1"/>
    <w:next w:val="6"/>
    <w:qFormat/>
    <w:uiPriority w:val="0"/>
    <w:rPr>
      <w:rFonts w:ascii="仿宋_GB2312" w:hAnsi="仿宋_GB231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4">
    <w:name w:val="Normal (Web)"/>
    <w:basedOn w:val="1"/>
    <w:qFormat/>
    <w:uiPriority w:val="99"/>
    <w:rPr>
      <w:sz w:val="24"/>
    </w:rPr>
  </w:style>
  <w:style w:type="paragraph" w:styleId="1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character" w:styleId="20">
    <w:name w:val="line number"/>
    <w:basedOn w:val="18"/>
    <w:qFormat/>
    <w:uiPriority w:val="0"/>
    <w:rPr>
      <w:rFonts w:ascii="Times New Roman" w:hAnsi="Times New Roman" w:eastAsia="宋体" w:cs="Times New Roman"/>
    </w:rPr>
  </w:style>
  <w:style w:type="paragraph" w:customStyle="1" w:styleId="21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  <w:style w:type="character" w:customStyle="1" w:styleId="22">
    <w:name w:val="fontstyle01"/>
    <w:basedOn w:val="1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2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h/.config/qaxbrowser/Default/DownloadCache/qax_bp57oz/C:\home\lh\C:\opt\kingsoft\wps-office\office6\mui\zh_CN\templates\wps\GB9704_electronic_document_templates\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10</Pages>
  <Words>606</Words>
  <Characters>624</Characters>
  <Lines>0</Lines>
  <Paragraphs>0</Paragraphs>
  <TotalTime>29</TotalTime>
  <ScaleCrop>false</ScaleCrop>
  <LinksUpToDate>false</LinksUpToDate>
  <CharactersWithSpaces>624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2022-12-30T19:29:00Z</dcterms:created>
  <dc:creator>lh</dc:creator>
  <cp:lastModifiedBy>lh</cp:lastModifiedBy>
  <cp:lastPrinted>2026-02-14T01:32:00Z</cp:lastPrinted>
  <dcterms:modified xsi:type="dcterms:W3CDTF">2026-02-14T17:07:33Z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62594EA5C82AF4BD6D988E6989334892</vt:lpwstr>
  </property>
  <property fmtid="{D5CDD505-2E9C-101B-9397-08002B2CF9AE}" pid="4" name="KSOTemplateDocerSaveRecord">
    <vt:lpwstr>eyJoZGlkIjoiMTg3N2Q4NmE1NWUxOGM5OWI5Nzk0N2I1ZmE5ZTg3NjIiLCJ1c2VySWQiOiIyNTAzMjU5NzMifQ==</vt:lpwstr>
  </property>
</Properties>
</file>