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CC99">
      <w:pPr>
        <w:jc w:val="center"/>
        <w:rPr>
          <w:rFonts w:ascii="宋体" w:hAnsi="宋体" w:eastAsia="黑体"/>
          <w:b/>
          <w:bCs/>
          <w:color w:val="FF0000"/>
          <w:kern w:val="44"/>
          <w:sz w:val="44"/>
          <w:szCs w:val="44"/>
        </w:rPr>
      </w:pPr>
    </w:p>
    <w:p w14:paraId="6FC3ED16">
      <w:pPr>
        <w:jc w:val="center"/>
        <w:rPr>
          <w:rFonts w:ascii="宋体" w:hAnsi="宋体" w:eastAsia="黑体"/>
          <w:b/>
          <w:bCs/>
          <w:color w:val="FF0000"/>
          <w:kern w:val="44"/>
          <w:sz w:val="44"/>
          <w:szCs w:val="44"/>
        </w:rPr>
      </w:pPr>
    </w:p>
    <w:p w14:paraId="4A6B4739">
      <w:pPr>
        <w:jc w:val="center"/>
        <w:rPr>
          <w:rFonts w:ascii="宋体" w:hAnsi="宋体" w:eastAsia="黑体"/>
          <w:b/>
          <w:bCs/>
          <w:color w:val="FF0000"/>
          <w:kern w:val="44"/>
          <w:sz w:val="44"/>
          <w:szCs w:val="44"/>
        </w:rPr>
      </w:pPr>
      <w:bookmarkStart w:id="0" w:name="OLE_LINK17"/>
    </w:p>
    <w:p w14:paraId="109834A5">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14:paraId="3A2856BD">
      <w:pPr>
        <w:spacing w:after="312" w:afterLines="100" w:line="400" w:lineRule="exact"/>
        <w:ind w:firstLine="422" w:firstLineChars="200"/>
        <w:rPr>
          <w:rFonts w:ascii="宋体" w:hAnsi="宋体" w:cs="宋体"/>
          <w:b/>
          <w:bCs/>
          <w:color w:val="FF0000"/>
          <w:szCs w:val="21"/>
        </w:rPr>
      </w:pPr>
      <w:r>
        <w:rPr>
          <w:rFonts w:hint="eastAsia" w:ascii="宋体" w:hAnsi="宋体" w:cs="宋体"/>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1ED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vAlign w:val="center"/>
          </w:tcPr>
          <w:p w14:paraId="38945E5D">
            <w:pP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vAlign w:val="center"/>
          </w:tcPr>
          <w:p w14:paraId="2EF4D720">
            <w:pP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4F42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14:paraId="157C8F41">
            <w:pP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vAlign w:val="center"/>
          </w:tcPr>
          <w:p w14:paraId="6690776C">
            <w:pP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与其他投标供应商的法定代表人、主要经营负责人、投标授权代表人、项目负责人、主要技术人员为同一人、属同一单位或者在同一单位缴纳社会保险。</w:t>
            </w:r>
          </w:p>
        </w:tc>
      </w:tr>
      <w:tr w14:paraId="4D78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1" w:type="dxa"/>
            <w:vAlign w:val="center"/>
          </w:tcPr>
          <w:p w14:paraId="3DAA4E05">
            <w:pP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vAlign w:val="center"/>
          </w:tcPr>
          <w:p w14:paraId="497FF8CC">
            <w:pPr>
              <w:spacing w:line="400" w:lineRule="exact"/>
              <w:jc w:val="left"/>
              <w:rPr>
                <w:rFonts w:ascii="宋体" w:hAnsi="宋体" w:cs="宋体"/>
                <w:color w:val="FF0000"/>
                <w:szCs w:val="21"/>
              </w:rPr>
            </w:pPr>
            <w:r>
              <w:rPr>
                <w:rFonts w:hint="eastAsia" w:ascii="宋体" w:hAnsi="宋体" w:cs="宋体"/>
                <w:color w:val="FF0000"/>
                <w:szCs w:val="21"/>
              </w:rPr>
              <w:t>参与本项目采购活动时，与其他投标供应商存在单位负责人为同一人或直接控股、管理关系。</w:t>
            </w:r>
          </w:p>
        </w:tc>
      </w:tr>
      <w:tr w14:paraId="4CD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14:paraId="231D3671">
            <w:pP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vAlign w:val="center"/>
          </w:tcPr>
          <w:p w14:paraId="32BE629F">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与其他投标供应商的投标文件或部分投标文件相互混装或存在非正常一致。</w:t>
            </w:r>
          </w:p>
        </w:tc>
      </w:tr>
      <w:tr w14:paraId="5DDC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811" w:type="dxa"/>
            <w:vAlign w:val="center"/>
          </w:tcPr>
          <w:p w14:paraId="69B8161F">
            <w:pP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vAlign w:val="center"/>
          </w:tcPr>
          <w:p w14:paraId="5635827F">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与其他投标供应商的投标文件由同一单位或者同一人编制，或者使用同一设备编制（“文件制作机器码”“文件创建标识码”一致）。</w:t>
            </w:r>
          </w:p>
        </w:tc>
      </w:tr>
      <w:tr w14:paraId="04D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811" w:type="dxa"/>
            <w:vAlign w:val="center"/>
          </w:tcPr>
          <w:p w14:paraId="5F63C06A">
            <w:pP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vAlign w:val="center"/>
          </w:tcPr>
          <w:p w14:paraId="10D98BB6">
            <w:pPr>
              <w:spacing w:line="400" w:lineRule="exact"/>
              <w:jc w:val="left"/>
              <w:rPr>
                <w:rFonts w:ascii="宋体" w:hAnsi="宋体" w:cs="宋体"/>
                <w:color w:val="FF0000"/>
                <w:szCs w:val="21"/>
              </w:rPr>
            </w:pPr>
            <w:r>
              <w:rPr>
                <w:rFonts w:hint="eastAsia" w:ascii="宋体" w:hAnsi="宋体" w:cs="宋体"/>
                <w:color w:val="FF0000"/>
                <w:szCs w:val="21"/>
              </w:rPr>
              <w:t>提供未经出具机构核实的虚假的检验检测报告、业绩材料、社保缴纳证明、学历学位证书、职称认证证书等材料。</w:t>
            </w:r>
          </w:p>
        </w:tc>
      </w:tr>
      <w:tr w14:paraId="415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811" w:type="dxa"/>
            <w:vAlign w:val="center"/>
          </w:tcPr>
          <w:p w14:paraId="732EAF56">
            <w:pP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vAlign w:val="center"/>
          </w:tcPr>
          <w:p w14:paraId="61096AE7">
            <w:pP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4569E31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A39C67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580A12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2B2EC5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520E47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9EACCC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0FBDE24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029D9EC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3E1C10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6B6862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3466775">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EFBB7B1">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C2C00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F4D3490">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b/>
          <w:color w:val="FF0000"/>
          <w:sz w:val="20"/>
          <w:szCs w:val="20"/>
        </w:rPr>
        <w:t>根据《深圳经济特区政府采购条例实施细则》第七十五条规定</w:t>
      </w:r>
      <w:r>
        <w:rPr>
          <w:rFonts w:hint="eastAsia"/>
          <w:bCs/>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7FE673B7">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14:paraId="46F239FA">
      <w:pPr>
        <w:rPr>
          <w:rFonts w:ascii="Calibri" w:hAnsi="Calibri"/>
          <w:szCs w:val="22"/>
        </w:rPr>
      </w:pPr>
    </w:p>
    <w:p w14:paraId="55A70775">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03D5F2F7">
      <w:pPr>
        <w:widowControl/>
        <w:jc w:val="left"/>
        <w:rPr>
          <w:rFonts w:ascii="黑体" w:hAnsi="黑体" w:eastAsia="黑体"/>
          <w:sz w:val="40"/>
          <w:szCs w:val="40"/>
        </w:rPr>
      </w:pPr>
      <w:r>
        <w:rPr>
          <w:rFonts w:ascii="黑体" w:hAnsi="黑体" w:eastAsia="黑体"/>
          <w:sz w:val="40"/>
          <w:szCs w:val="40"/>
        </w:rPr>
        <w:br w:type="page"/>
      </w:r>
    </w:p>
    <w:bookmarkEnd w:id="0"/>
    <w:p w14:paraId="41D6B0F1">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Layout w:type="fixed"/>
        <w:tblCellMar>
          <w:top w:w="45" w:type="dxa"/>
          <w:left w:w="45" w:type="dxa"/>
          <w:bottom w:w="45" w:type="dxa"/>
          <w:right w:w="45" w:type="dxa"/>
        </w:tblCellMar>
      </w:tblPr>
      <w:tblGrid>
        <w:gridCol w:w="2722"/>
        <w:gridCol w:w="5216"/>
      </w:tblGrid>
      <w:tr w14:paraId="5C989437">
        <w:trPr>
          <w:trHeight w:val="856" w:hRule="atLeast"/>
          <w:tblCellSpacing w:w="0" w:type="dxa"/>
          <w:jc w:val="center"/>
        </w:trPr>
        <w:tc>
          <w:tcPr>
            <w:tcW w:w="2722" w:type="dxa"/>
            <w:vAlign w:val="center"/>
          </w:tcPr>
          <w:p w14:paraId="644EE4C4">
            <w:pPr>
              <w:jc w:val="right"/>
              <w:rPr>
                <w:rFonts w:ascii="宋体" w:hAnsi="宋体" w:cs="宋体"/>
                <w:sz w:val="30"/>
                <w:szCs w:val="30"/>
              </w:rPr>
            </w:pPr>
            <w:r>
              <w:rPr>
                <w:sz w:val="30"/>
                <w:szCs w:val="30"/>
              </w:rPr>
              <w:t>项目编号：</w:t>
            </w:r>
          </w:p>
        </w:tc>
        <w:tc>
          <w:tcPr>
            <w:tcW w:w="5216" w:type="dxa"/>
            <w:vAlign w:val="center"/>
          </w:tcPr>
          <w:p w14:paraId="41AB1D87">
            <w:pPr>
              <w:rPr>
                <w:rFonts w:ascii="宋体" w:hAnsi="宋体" w:cs="宋体"/>
                <w:sz w:val="30"/>
                <w:szCs w:val="30"/>
              </w:rPr>
            </w:pPr>
            <w:r>
              <w:rPr>
                <w:rFonts w:ascii="宋体" w:hAnsi="宋体" w:cs="宋体"/>
                <w:sz w:val="30"/>
                <w:szCs w:val="30"/>
              </w:rPr>
              <w:t>LHZC2025120463</w:t>
            </w:r>
          </w:p>
        </w:tc>
      </w:tr>
      <w:tr w14:paraId="705276DB">
        <w:trPr>
          <w:trHeight w:val="737" w:hRule="atLeast"/>
          <w:tblCellSpacing w:w="0" w:type="dxa"/>
          <w:jc w:val="center"/>
        </w:trPr>
        <w:tc>
          <w:tcPr>
            <w:tcW w:w="2722" w:type="dxa"/>
            <w:vAlign w:val="center"/>
          </w:tcPr>
          <w:p w14:paraId="647AE974">
            <w:pPr>
              <w:jc w:val="right"/>
              <w:rPr>
                <w:rFonts w:ascii="宋体" w:hAnsi="宋体" w:cs="宋体"/>
                <w:sz w:val="30"/>
                <w:szCs w:val="30"/>
              </w:rPr>
            </w:pPr>
            <w:r>
              <w:rPr>
                <w:sz w:val="30"/>
                <w:szCs w:val="30"/>
              </w:rPr>
              <w:t>项目名称：</w:t>
            </w:r>
          </w:p>
        </w:tc>
        <w:tc>
          <w:tcPr>
            <w:tcW w:w="5216" w:type="dxa"/>
            <w:vAlign w:val="center"/>
          </w:tcPr>
          <w:p w14:paraId="5A5B016C">
            <w:pPr>
              <w:rPr>
                <w:rFonts w:ascii="宋体" w:hAnsi="宋体" w:cs="宋体"/>
                <w:sz w:val="30"/>
                <w:szCs w:val="30"/>
              </w:rPr>
            </w:pPr>
            <w:r>
              <w:rPr>
                <w:rFonts w:hint="eastAsia" w:ascii="宋体" w:hAnsi="宋体" w:cs="宋体"/>
                <w:sz w:val="30"/>
                <w:szCs w:val="30"/>
              </w:rPr>
              <w:t>2026年一卡通智能化设备维保项目</w:t>
            </w:r>
          </w:p>
        </w:tc>
      </w:tr>
      <w:tr w14:paraId="4FFCFF22">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6A69B9B">
            <w:pPr>
              <w:jc w:val="right"/>
              <w:rPr>
                <w:rFonts w:ascii="宋体" w:hAnsi="宋体" w:cs="宋体"/>
                <w:sz w:val="30"/>
                <w:szCs w:val="30"/>
              </w:rPr>
            </w:pPr>
            <w:r>
              <w:rPr>
                <w:sz w:val="30"/>
                <w:szCs w:val="30"/>
              </w:rPr>
              <w:t>项目类型：</w:t>
            </w:r>
          </w:p>
        </w:tc>
        <w:tc>
          <w:tcPr>
            <w:tcW w:w="5216" w:type="dxa"/>
            <w:vAlign w:val="center"/>
          </w:tcPr>
          <w:p w14:paraId="60AC6073">
            <w:pPr>
              <w:rPr>
                <w:rFonts w:ascii="宋体" w:hAnsi="宋体" w:cs="宋体"/>
                <w:sz w:val="30"/>
                <w:szCs w:val="30"/>
              </w:rPr>
            </w:pPr>
            <w:r>
              <w:rPr>
                <w:sz w:val="30"/>
                <w:szCs w:val="30"/>
              </w:rPr>
              <w:t>服务类</w:t>
            </w:r>
          </w:p>
        </w:tc>
      </w:tr>
      <w:tr w14:paraId="02174171">
        <w:trPr>
          <w:trHeight w:val="737" w:hRule="atLeast"/>
          <w:tblCellSpacing w:w="0" w:type="dxa"/>
          <w:jc w:val="center"/>
        </w:trPr>
        <w:tc>
          <w:tcPr>
            <w:tcW w:w="2722" w:type="dxa"/>
            <w:vAlign w:val="center"/>
          </w:tcPr>
          <w:p w14:paraId="37D48FA6">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7097940A">
            <w:pPr>
              <w:rPr>
                <w:rFonts w:ascii="宋体" w:hAnsi="宋体" w:cs="宋体"/>
                <w:sz w:val="30"/>
                <w:szCs w:val="30"/>
              </w:rPr>
            </w:pPr>
            <w:r>
              <w:rPr>
                <w:rFonts w:hint="eastAsia" w:ascii="宋体" w:hAnsi="宋体" w:cs="宋体"/>
                <w:sz w:val="30"/>
                <w:szCs w:val="30"/>
              </w:rPr>
              <w:t>自行采购</w:t>
            </w:r>
          </w:p>
        </w:tc>
      </w:tr>
      <w:tr w14:paraId="03BF3930">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51363EA0">
            <w:pPr>
              <w:jc w:val="right"/>
              <w:rPr>
                <w:rFonts w:ascii="宋体" w:hAnsi="宋体" w:cs="宋体"/>
                <w:sz w:val="30"/>
                <w:szCs w:val="30"/>
              </w:rPr>
            </w:pPr>
            <w:r>
              <w:rPr>
                <w:sz w:val="30"/>
                <w:szCs w:val="30"/>
              </w:rPr>
              <w:t>货币类型：</w:t>
            </w:r>
          </w:p>
        </w:tc>
        <w:tc>
          <w:tcPr>
            <w:tcW w:w="5216" w:type="dxa"/>
            <w:vAlign w:val="center"/>
          </w:tcPr>
          <w:p w14:paraId="290D7145">
            <w:pPr>
              <w:rPr>
                <w:rFonts w:ascii="宋体" w:hAnsi="宋体" w:cs="宋体"/>
                <w:sz w:val="30"/>
                <w:szCs w:val="30"/>
              </w:rPr>
            </w:pPr>
            <w:r>
              <w:rPr>
                <w:sz w:val="30"/>
                <w:szCs w:val="30"/>
              </w:rPr>
              <w:t>人民币</w:t>
            </w:r>
          </w:p>
        </w:tc>
      </w:tr>
      <w:tr w14:paraId="67B6F45B">
        <w:trPr>
          <w:trHeight w:val="737" w:hRule="atLeast"/>
          <w:tblCellSpacing w:w="0" w:type="dxa"/>
          <w:jc w:val="center"/>
        </w:trPr>
        <w:tc>
          <w:tcPr>
            <w:tcW w:w="2722" w:type="dxa"/>
            <w:vAlign w:val="center"/>
          </w:tcPr>
          <w:p w14:paraId="5A01A719">
            <w:pPr>
              <w:jc w:val="right"/>
              <w:rPr>
                <w:rFonts w:ascii="宋体" w:hAnsi="宋体" w:cs="宋体"/>
                <w:sz w:val="30"/>
                <w:szCs w:val="30"/>
              </w:rPr>
            </w:pPr>
            <w:r>
              <w:rPr>
                <w:sz w:val="30"/>
                <w:szCs w:val="30"/>
              </w:rPr>
              <w:t>评标方法：</w:t>
            </w:r>
          </w:p>
        </w:tc>
        <w:tc>
          <w:tcPr>
            <w:tcW w:w="5216" w:type="dxa"/>
            <w:vAlign w:val="center"/>
          </w:tcPr>
          <w:p w14:paraId="0C7460EC">
            <w:pPr>
              <w:rPr>
                <w:rFonts w:ascii="宋体" w:hAnsi="宋体" w:cs="宋体"/>
                <w:sz w:val="30"/>
                <w:szCs w:val="30"/>
              </w:rPr>
            </w:pPr>
            <w:r>
              <w:rPr>
                <w:sz w:val="30"/>
                <w:szCs w:val="30"/>
              </w:rPr>
              <w:t>综合评分法</w:t>
            </w:r>
          </w:p>
        </w:tc>
      </w:tr>
    </w:tbl>
    <w:p w14:paraId="70C930DB">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FE22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642DAD">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B394A3F">
            <w:pPr>
              <w:jc w:val="center"/>
              <w:rPr>
                <w:rFonts w:ascii="宋体" w:hAnsi="宋体" w:cs="宋体"/>
                <w:sz w:val="28"/>
                <w:szCs w:val="28"/>
              </w:rPr>
            </w:pPr>
            <w:r>
              <w:rPr>
                <w:sz w:val="28"/>
                <w:szCs w:val="28"/>
              </w:rPr>
              <w:t>内容</w:t>
            </w:r>
          </w:p>
        </w:tc>
      </w:tr>
      <w:tr w14:paraId="6BE12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A12FD4">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CB4B719">
            <w:r>
              <w:rPr>
                <w:rFonts w:hint="eastAsia"/>
              </w:rPr>
              <w:t>投标供应商不具备招标文件所列的资格要求，或未提交相应的资格证明资料（详见第一册第一章招标公告的投标供应商资格要求）。</w:t>
            </w:r>
          </w:p>
        </w:tc>
      </w:tr>
    </w:tbl>
    <w:p w14:paraId="37A8D52C">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B582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06BB25">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4466332">
            <w:pPr>
              <w:jc w:val="center"/>
              <w:rPr>
                <w:rFonts w:ascii="宋体" w:hAnsi="宋体" w:cs="宋体"/>
                <w:sz w:val="28"/>
                <w:szCs w:val="28"/>
              </w:rPr>
            </w:pPr>
            <w:r>
              <w:rPr>
                <w:sz w:val="28"/>
                <w:szCs w:val="28"/>
              </w:rPr>
              <w:t>内容</w:t>
            </w:r>
          </w:p>
        </w:tc>
      </w:tr>
      <w:tr w14:paraId="0DAF7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BA31A6">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150F795C">
            <w:pPr>
              <w:rPr>
                <w:rFonts w:ascii="宋体" w:hAnsi="宋体" w:cs="宋体"/>
                <w:szCs w:val="21"/>
              </w:rPr>
            </w:pPr>
            <w:r>
              <w:rPr>
                <w:rFonts w:hint="eastAsia"/>
              </w:rPr>
              <w:t>不得将一个包的内容拆开投标；</w:t>
            </w:r>
          </w:p>
        </w:tc>
      </w:tr>
      <w:tr w14:paraId="3CE6B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CADE0B">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1B52204">
            <w:pPr>
              <w:rPr>
                <w:rFonts w:ascii="宋体" w:hAnsi="宋体" w:cs="宋体"/>
                <w:szCs w:val="21"/>
              </w:rPr>
            </w:pPr>
            <w:r>
              <w:rPr>
                <w:rFonts w:hint="eastAsia"/>
              </w:rPr>
              <w:t>对同一项目投标时，不得提供两套以上的投标方案（招标文件另有规定的除外）；</w:t>
            </w:r>
          </w:p>
        </w:tc>
      </w:tr>
      <w:tr w14:paraId="6B266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A12778">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3742E71">
            <w:pPr>
              <w:rPr>
                <w:rFonts w:ascii="宋体" w:hAnsi="宋体" w:cs="宋体"/>
                <w:szCs w:val="21"/>
              </w:rPr>
            </w:pPr>
            <w:r>
              <w:rPr>
                <w:rFonts w:hint="eastAsia"/>
              </w:rPr>
              <w:t>分项报价或投标总价不得高于相应预算金额（或设定的预算金额下的最高限价）；</w:t>
            </w:r>
          </w:p>
        </w:tc>
      </w:tr>
      <w:tr w14:paraId="44A62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F0AFC4">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E93BC28">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FC3F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692FB1">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C5764D3">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25D28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D28719">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695A472">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14:paraId="2758F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8586268">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11C400A2">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513A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79DAD6">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CCD0B60">
            <w:pPr>
              <w:rPr>
                <w:rFonts w:ascii="宋体" w:hAnsi="宋体" w:cs="宋体"/>
                <w:szCs w:val="21"/>
              </w:rPr>
            </w:pPr>
            <w:r>
              <w:rPr>
                <w:rFonts w:hint="eastAsia"/>
              </w:rPr>
              <w:t>投标文件存在列放位置错误，导致属于信息公开情形的没有被公开；</w:t>
            </w:r>
          </w:p>
        </w:tc>
      </w:tr>
      <w:tr w14:paraId="6523F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0C446E">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31AA163D">
            <w:pPr>
              <w:rPr>
                <w:rFonts w:ascii="宋体" w:hAnsi="宋体" w:cs="宋体"/>
                <w:szCs w:val="21"/>
              </w:rPr>
            </w:pPr>
            <w:r>
              <w:rPr>
                <w:rFonts w:hint="eastAsia"/>
              </w:rPr>
              <w:t>投标文件电子文档不得带病毒；</w:t>
            </w:r>
          </w:p>
        </w:tc>
      </w:tr>
      <w:tr w14:paraId="3A837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2E41AF">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99A9643">
            <w:pPr>
              <w:rPr>
                <w:rFonts w:ascii="宋体" w:hAnsi="宋体" w:cs="宋体"/>
                <w:szCs w:val="21"/>
              </w:rPr>
            </w:pPr>
            <w:r>
              <w:rPr>
                <w:rFonts w:hint="eastAsia"/>
              </w:rPr>
              <w:t>投标文件用不属于本公司的电子密钥或电子营业执照进行加密的；</w:t>
            </w:r>
          </w:p>
        </w:tc>
      </w:tr>
      <w:tr w14:paraId="3BD9C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9EF655">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705D06C6">
            <w:pPr>
              <w:widowControl/>
              <w:jc w:val="left"/>
              <w:textAlignment w:val="top"/>
            </w:pPr>
            <w:r>
              <w:rPr>
                <w:rFonts w:hint="eastAsia"/>
              </w:rPr>
              <w:t>不同投标供应商投标文件“文件制作机器码”一致；</w:t>
            </w:r>
          </w:p>
        </w:tc>
      </w:tr>
      <w:tr w14:paraId="215F4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0E3912">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15B023EF">
            <w:pPr>
              <w:widowControl/>
              <w:jc w:val="left"/>
              <w:textAlignment w:val="top"/>
            </w:pPr>
            <w:r>
              <w:rPr>
                <w:rFonts w:hint="eastAsia"/>
              </w:rPr>
              <w:t>不同投标供应商投标文件“文件创建标识码”一致；</w:t>
            </w:r>
          </w:p>
        </w:tc>
      </w:tr>
      <w:tr w14:paraId="073D1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C2F000">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47E2ACE">
            <w:pPr>
              <w:rPr>
                <w:rFonts w:ascii="宋体" w:hAnsi="宋体" w:cs="宋体"/>
                <w:szCs w:val="21"/>
              </w:rPr>
            </w:pPr>
            <w:r>
              <w:rPr>
                <w:rFonts w:hint="eastAsia"/>
              </w:rPr>
              <w:t>法律、法规、规章、规范性文件规定的其他情形。</w:t>
            </w:r>
          </w:p>
        </w:tc>
      </w:tr>
    </w:tbl>
    <w:p w14:paraId="4D7D0193">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40202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gridAfter w:val="1"/>
          <w:wAfter w:w="240" w:type="dxa"/>
          <w:tblCellSpacing w:w="0" w:type="dxa"/>
          <w:jc w:val="center"/>
        </w:trPr>
        <w:tc>
          <w:tcPr>
            <w:tcW w:w="8873" w:type="dxa"/>
            <w:shd w:val="clear" w:color="auto" w:fill="auto"/>
            <w:vAlign w:val="center"/>
          </w:tcPr>
          <w:p w14:paraId="4FB23E04">
            <w:pPr>
              <w:widowControl/>
              <w:jc w:val="left"/>
              <w:rPr>
                <w:b/>
                <w:bCs/>
                <w:sz w:val="24"/>
              </w:rPr>
            </w:pPr>
            <w:r>
              <w:rPr>
                <w:b/>
                <w:bCs/>
              </w:rPr>
              <w:t>评标方法：综合评分法</w:t>
            </w:r>
          </w:p>
        </w:tc>
      </w:tr>
      <w:tr w14:paraId="3A1CFF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gridSpan w:val="2"/>
            <w:shd w:val="clear" w:color="auto" w:fill="auto"/>
            <w:vAlign w:val="center"/>
          </w:tcPr>
          <w:p w14:paraId="5C29F3E1">
            <w:pPr>
              <w:spacing w:line="360" w:lineRule="auto"/>
              <w:rPr>
                <w:b/>
                <w:bCs/>
                <w:szCs w:val="21"/>
              </w:rPr>
            </w:pPr>
          </w:p>
          <w:p w14:paraId="507DF234">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0AC18B36">
            <w:pPr>
              <w:ind w:firstLine="420"/>
              <w:rPr>
                <w:szCs w:val="21"/>
              </w:rPr>
            </w:pPr>
          </w:p>
          <w:p w14:paraId="3E0653AF">
            <w:pPr>
              <w:ind w:firstLine="420"/>
              <w:rPr>
                <w:szCs w:val="21"/>
              </w:rPr>
            </w:pPr>
            <w:r>
              <w:rPr>
                <w:szCs w:val="21"/>
              </w:rPr>
              <w:t>价格分计算方法：</w:t>
            </w:r>
          </w:p>
          <w:p w14:paraId="13C53BD7">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109563BA">
            <w:pPr>
              <w:widowControl/>
              <w:ind w:left="420"/>
              <w:jc w:val="left"/>
              <w:rPr>
                <w:szCs w:val="21"/>
              </w:rPr>
            </w:pPr>
            <w:r>
              <w:rPr>
                <w:szCs w:val="21"/>
              </w:rPr>
              <w:t xml:space="preserve">投标报价得分=(评标基准价／投标报价)×100 </w:t>
            </w:r>
          </w:p>
          <w:p w14:paraId="4E1F8806">
            <w:pPr>
              <w:widowControl/>
              <w:ind w:left="420"/>
              <w:jc w:val="left"/>
              <w:rPr>
                <w:szCs w:val="21"/>
              </w:rPr>
            </w:pPr>
            <w:r>
              <w:rPr>
                <w:szCs w:val="21"/>
              </w:rPr>
              <w:t xml:space="preserve">评标总得分＝F1×A1＋F2×A2＋……＋Fn×An </w:t>
            </w:r>
          </w:p>
          <w:p w14:paraId="2AB22386">
            <w:pPr>
              <w:widowControl/>
              <w:ind w:left="420"/>
              <w:jc w:val="left"/>
              <w:rPr>
                <w:szCs w:val="21"/>
              </w:rPr>
            </w:pPr>
            <w:r>
              <w:rPr>
                <w:szCs w:val="21"/>
              </w:rPr>
              <w:t xml:space="preserve">F1、F2……Fn分别为各项评审因素的得分； </w:t>
            </w:r>
          </w:p>
          <w:p w14:paraId="0F09A140">
            <w:pPr>
              <w:widowControl/>
              <w:ind w:left="420"/>
              <w:jc w:val="left"/>
              <w:rPr>
                <w:szCs w:val="21"/>
              </w:rPr>
            </w:pPr>
            <w:r>
              <w:rPr>
                <w:szCs w:val="21"/>
              </w:rPr>
              <w:t xml:space="preserve">A1、A2、……An 分别为各项评审因素所占的权重(A1＋A2＋……＋An＝1)。 </w:t>
            </w:r>
          </w:p>
          <w:p w14:paraId="7F7BD85B">
            <w:pPr>
              <w:widowControl/>
              <w:ind w:left="420"/>
              <w:jc w:val="left"/>
              <w:rPr>
                <w:szCs w:val="21"/>
              </w:rPr>
            </w:pPr>
            <w:r>
              <w:rPr>
                <w:szCs w:val="21"/>
              </w:rPr>
              <w:t>评标过程中，不得去掉报价中的最高报价和最低报价。</w:t>
            </w:r>
          </w:p>
          <w:p w14:paraId="4D281F88">
            <w:pPr>
              <w:widowControl/>
              <w:ind w:left="420"/>
              <w:jc w:val="left"/>
              <w:rPr>
                <w:szCs w:val="21"/>
              </w:rPr>
            </w:pPr>
            <w:r>
              <w:rPr>
                <w:rFonts w:hint="eastAsia"/>
                <w:szCs w:val="21"/>
              </w:rPr>
              <w:t>因落实政府采购政策进行价格调整的，以调整后的价格计算评标基准价和投标报价。</w:t>
            </w:r>
          </w:p>
          <w:p w14:paraId="174E83A5">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0578F778">
      <w:pPr>
        <w:pStyle w:val="32"/>
        <w:ind w:left="0" w:leftChars="0" w:firstLine="0" w:firstLineChars="0"/>
      </w:pPr>
    </w:p>
    <w:p w14:paraId="0CBA796F"/>
    <w:tbl>
      <w:tblPr>
        <w:tblStyle w:val="3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974"/>
        <w:gridCol w:w="4197"/>
      </w:tblGrid>
      <w:tr w14:paraId="4F3E9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8D14BB2">
            <w:pPr>
              <w:wordWrap w:val="0"/>
              <w:jc w:val="center"/>
              <w:rPr>
                <w:rFonts w:ascii="宋体" w:hAnsi="宋体" w:cs="宋体"/>
                <w:b/>
                <w:bCs/>
                <w:sz w:val="24"/>
              </w:rPr>
            </w:pPr>
            <w:r>
              <w:rPr>
                <w:rFonts w:hint="eastAsia"/>
                <w:b/>
                <w:bCs/>
              </w:rPr>
              <w:t>序号</w:t>
            </w:r>
          </w:p>
        </w:tc>
        <w:tc>
          <w:tcPr>
            <w:tcW w:w="41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051EA98">
            <w:pPr>
              <w:wordWrap w:val="0"/>
              <w:jc w:val="center"/>
              <w:rPr>
                <w:rFonts w:ascii="宋体" w:hAnsi="宋体" w:cs="宋体"/>
                <w:b/>
                <w:bCs/>
                <w:sz w:val="24"/>
              </w:rPr>
            </w:pPr>
            <w:r>
              <w:rPr>
                <w:rFonts w:hint="eastAsia"/>
                <w:b/>
                <w:bCs/>
              </w:rPr>
              <w:t>评分项</w:t>
            </w:r>
          </w:p>
        </w:tc>
        <w:tc>
          <w:tcPr>
            <w:tcW w:w="419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A19785">
            <w:pPr>
              <w:wordWrap w:val="0"/>
              <w:jc w:val="center"/>
              <w:rPr>
                <w:rFonts w:ascii="宋体" w:hAnsi="宋体" w:cs="宋体"/>
                <w:b/>
                <w:bCs/>
                <w:sz w:val="24"/>
              </w:rPr>
            </w:pPr>
            <w:r>
              <w:rPr>
                <w:rFonts w:hint="eastAsia"/>
                <w:b/>
                <w:bCs/>
              </w:rPr>
              <w:t>权重</w:t>
            </w:r>
          </w:p>
        </w:tc>
      </w:tr>
      <w:tr w14:paraId="496CA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tcBorders>
              <w:top w:val="single" w:color="000000" w:sz="8" w:space="0"/>
              <w:left w:val="single" w:color="000000" w:sz="8" w:space="0"/>
              <w:bottom w:val="single" w:color="000000" w:sz="8" w:space="0"/>
              <w:right w:val="single" w:color="000000" w:sz="8" w:space="0"/>
            </w:tcBorders>
          </w:tcPr>
          <w:p w14:paraId="2FF4F37E">
            <w:pPr>
              <w:wordWrap w:val="0"/>
              <w:jc w:val="center"/>
              <w:rPr>
                <w:rFonts w:ascii="宋体" w:hAnsi="宋体" w:cs="宋体"/>
                <w:b/>
                <w:bCs/>
                <w:color w:val="0000FF"/>
                <w:sz w:val="24"/>
              </w:rPr>
            </w:pPr>
            <w:r>
              <w:rPr>
                <w:b/>
                <w:bCs/>
                <w:color w:val="0000FF"/>
              </w:rPr>
              <w:t>1</w:t>
            </w:r>
          </w:p>
        </w:tc>
        <w:tc>
          <w:tcPr>
            <w:tcW w:w="4197" w:type="dxa"/>
            <w:gridSpan w:val="3"/>
            <w:tcBorders>
              <w:top w:val="single" w:color="000000" w:sz="8" w:space="0"/>
              <w:left w:val="single" w:color="000000" w:sz="8" w:space="0"/>
              <w:bottom w:val="single" w:color="000000" w:sz="8" w:space="0"/>
              <w:right w:val="single" w:color="000000" w:sz="8" w:space="0"/>
            </w:tcBorders>
          </w:tcPr>
          <w:p w14:paraId="632DE3AA">
            <w:pPr>
              <w:wordWrap w:val="0"/>
              <w:jc w:val="center"/>
              <w:rPr>
                <w:rFonts w:ascii="宋体" w:hAnsi="宋体" w:cs="宋体"/>
                <w:b/>
                <w:bCs/>
                <w:color w:val="0000FF"/>
                <w:sz w:val="24"/>
              </w:rPr>
            </w:pPr>
            <w:r>
              <w:rPr>
                <w:rFonts w:hint="eastAsia"/>
                <w:b/>
                <w:bCs/>
                <w:color w:val="0000FF"/>
              </w:rPr>
              <w:t>价格</w:t>
            </w:r>
          </w:p>
        </w:tc>
        <w:tc>
          <w:tcPr>
            <w:tcW w:w="4197" w:type="dxa"/>
            <w:tcBorders>
              <w:top w:val="single" w:color="000000" w:sz="8" w:space="0"/>
              <w:left w:val="single" w:color="000000" w:sz="8" w:space="0"/>
              <w:bottom w:val="single" w:color="000000" w:sz="8" w:space="0"/>
              <w:right w:val="single" w:color="000000" w:sz="8" w:space="0"/>
            </w:tcBorders>
          </w:tcPr>
          <w:p w14:paraId="7283E81E">
            <w:pPr>
              <w:wordWrap w:val="0"/>
              <w:jc w:val="center"/>
              <w:rPr>
                <w:rFonts w:ascii="宋体" w:hAnsi="宋体" w:cs="宋体"/>
                <w:b/>
                <w:bCs/>
                <w:color w:val="0000FF"/>
                <w:sz w:val="24"/>
              </w:rPr>
            </w:pPr>
            <w:r>
              <w:rPr>
                <w:rFonts w:hint="eastAsia"/>
                <w:b/>
                <w:bCs/>
                <w:color w:val="0000FF"/>
              </w:rPr>
              <w:t>1</w:t>
            </w:r>
            <w:r>
              <w:rPr>
                <w:b/>
                <w:bCs/>
                <w:color w:val="0000FF"/>
              </w:rPr>
              <w:t>5</w:t>
            </w:r>
          </w:p>
        </w:tc>
      </w:tr>
      <w:tr w14:paraId="2487D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14:paraId="69678CEC">
            <w:pPr>
              <w:wordWrap w:val="0"/>
              <w:jc w:val="center"/>
              <w:rPr>
                <w:rFonts w:ascii="宋体" w:hAnsi="宋体" w:cs="宋体"/>
                <w:b/>
                <w:bCs/>
                <w:color w:val="0000FF"/>
                <w:sz w:val="24"/>
              </w:rPr>
            </w:pPr>
            <w:r>
              <w:rPr>
                <w:b/>
                <w:bCs/>
                <w:color w:val="0000FF"/>
              </w:rPr>
              <w:t>2</w:t>
            </w:r>
          </w:p>
        </w:tc>
        <w:tc>
          <w:tcPr>
            <w:tcW w:w="4197" w:type="dxa"/>
            <w:gridSpan w:val="3"/>
            <w:tcBorders>
              <w:top w:val="single" w:color="000000" w:sz="8" w:space="0"/>
              <w:left w:val="single" w:color="000000" w:sz="8" w:space="0"/>
              <w:bottom w:val="single" w:color="000000" w:sz="8" w:space="0"/>
              <w:right w:val="single" w:color="000000" w:sz="8" w:space="0"/>
            </w:tcBorders>
          </w:tcPr>
          <w:p w14:paraId="4496287A">
            <w:pPr>
              <w:wordWrap w:val="0"/>
              <w:jc w:val="center"/>
              <w:rPr>
                <w:b/>
                <w:bCs/>
                <w:color w:val="0000FF"/>
              </w:rPr>
            </w:pPr>
            <w:r>
              <w:rPr>
                <w:rFonts w:hint="eastAsia"/>
                <w:b/>
                <w:bCs/>
                <w:color w:val="0000FF"/>
              </w:rPr>
              <w:t>技术服务部分</w:t>
            </w:r>
          </w:p>
        </w:tc>
        <w:tc>
          <w:tcPr>
            <w:tcW w:w="4197" w:type="dxa"/>
            <w:tcBorders>
              <w:top w:val="single" w:color="000000" w:sz="8" w:space="0"/>
              <w:left w:val="single" w:color="000000" w:sz="8" w:space="0"/>
              <w:bottom w:val="single" w:color="000000" w:sz="8" w:space="0"/>
              <w:right w:val="single" w:color="000000" w:sz="8" w:space="0"/>
            </w:tcBorders>
          </w:tcPr>
          <w:p w14:paraId="4F9BBBFE">
            <w:pPr>
              <w:widowControl/>
              <w:jc w:val="center"/>
              <w:rPr>
                <w:b/>
                <w:bCs/>
                <w:color w:val="0000FF"/>
              </w:rPr>
            </w:pPr>
            <w:r>
              <w:rPr>
                <w:rFonts w:hint="eastAsia"/>
                <w:b/>
                <w:bCs/>
                <w:color w:val="0000FF"/>
              </w:rPr>
              <w:t>5</w:t>
            </w:r>
            <w:r>
              <w:rPr>
                <w:b/>
                <w:bCs/>
                <w:color w:val="0000FF"/>
              </w:rPr>
              <w:t>9</w:t>
            </w:r>
          </w:p>
        </w:tc>
      </w:tr>
      <w:tr w14:paraId="594A8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ADE0C">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E526A9">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08F2FE">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5ECCB2">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DF9B02">
            <w:pPr>
              <w:wordWrap w:val="0"/>
              <w:jc w:val="center"/>
              <w:rPr>
                <w:rFonts w:ascii="宋体" w:hAnsi="宋体" w:cs="宋体"/>
                <w:szCs w:val="21"/>
              </w:rPr>
            </w:pPr>
            <w:r>
              <w:rPr>
                <w:rFonts w:hint="eastAsia"/>
                <w:szCs w:val="21"/>
              </w:rPr>
              <w:t>评分准则</w:t>
            </w:r>
          </w:p>
        </w:tc>
      </w:tr>
      <w:tr w14:paraId="51FE3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C22043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0099B95">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6BA293E5">
            <w:pPr>
              <w:wordWrap w:val="0"/>
              <w:rPr>
                <w:rFonts w:ascii="宋体" w:hAnsi="宋体"/>
                <w:color w:val="FF0000"/>
              </w:rPr>
            </w:pPr>
            <w:r>
              <w:rPr>
                <w:sz w:val="22"/>
                <w:szCs w:val="22"/>
              </w:rPr>
              <w:t>维保服务方案</w:t>
            </w:r>
          </w:p>
          <w:p w14:paraId="5710A031">
            <w:pPr>
              <w:wordWrap w:val="0"/>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33DE5623">
            <w:pPr>
              <w:widowControl/>
              <w:jc w:val="left"/>
              <w:rPr>
                <w:rFonts w:ascii="宋体" w:hAnsi="宋体" w:cs="宋体"/>
                <w:szCs w:val="21"/>
              </w:rPr>
            </w:pPr>
            <w:r>
              <w:rPr>
                <w:rFonts w:hint="eastAsia" w:ascii="宋体" w:hAnsi="宋体" w:cs="宋体"/>
                <w:szCs w:val="21"/>
              </w:rPr>
              <w:t>1</w:t>
            </w:r>
            <w:r>
              <w:rPr>
                <w:rFonts w:ascii="宋体" w:hAnsi="宋体" w:cs="宋体"/>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739B4A7D">
            <w:pPr>
              <w:adjustRightInd w:val="0"/>
              <w:snapToGrid w:val="0"/>
              <w:spacing w:line="360" w:lineRule="exact"/>
              <w:rPr>
                <w:b/>
                <w:bCs/>
                <w:sz w:val="22"/>
                <w:szCs w:val="22"/>
              </w:rPr>
            </w:pPr>
            <w:r>
              <w:rPr>
                <w:b/>
                <w:bCs/>
                <w:sz w:val="22"/>
                <w:szCs w:val="22"/>
              </w:rPr>
              <w:t>评审内容：</w:t>
            </w:r>
          </w:p>
          <w:p w14:paraId="27858C15">
            <w:pPr>
              <w:adjustRightInd w:val="0"/>
              <w:snapToGrid w:val="0"/>
              <w:spacing w:line="360" w:lineRule="exact"/>
              <w:rPr>
                <w:sz w:val="22"/>
                <w:szCs w:val="22"/>
              </w:rPr>
            </w:pPr>
            <w:r>
              <w:rPr>
                <w:sz w:val="22"/>
                <w:szCs w:val="22"/>
              </w:rPr>
              <w:t>根据投标人提供的维保服务方案进行评审，包括但不限于以下内容：</w:t>
            </w:r>
          </w:p>
          <w:p w14:paraId="495BC00B">
            <w:pPr>
              <w:adjustRightInd w:val="0"/>
              <w:snapToGrid w:val="0"/>
              <w:spacing w:line="360" w:lineRule="exact"/>
              <w:rPr>
                <w:sz w:val="22"/>
                <w:szCs w:val="22"/>
              </w:rPr>
            </w:pPr>
            <w:r>
              <w:rPr>
                <w:sz w:val="22"/>
                <w:szCs w:val="22"/>
              </w:rPr>
              <w:t>1.维保实施方案；</w:t>
            </w:r>
          </w:p>
          <w:p w14:paraId="5FE34B99">
            <w:pPr>
              <w:adjustRightInd w:val="0"/>
              <w:snapToGrid w:val="0"/>
              <w:spacing w:line="360" w:lineRule="exact"/>
              <w:rPr>
                <w:sz w:val="22"/>
                <w:szCs w:val="22"/>
              </w:rPr>
            </w:pPr>
            <w:r>
              <w:rPr>
                <w:sz w:val="22"/>
                <w:szCs w:val="22"/>
              </w:rPr>
              <w:t>2.安全生产管理；</w:t>
            </w:r>
          </w:p>
          <w:p w14:paraId="2DD8121C">
            <w:pPr>
              <w:adjustRightInd w:val="0"/>
              <w:snapToGrid w:val="0"/>
              <w:spacing w:line="360" w:lineRule="exact"/>
              <w:rPr>
                <w:sz w:val="22"/>
                <w:szCs w:val="22"/>
              </w:rPr>
            </w:pPr>
            <w:r>
              <w:rPr>
                <w:sz w:val="22"/>
                <w:szCs w:val="22"/>
              </w:rPr>
              <w:t>3.巡检流程规范；</w:t>
            </w:r>
          </w:p>
          <w:p w14:paraId="553B9ABB">
            <w:pPr>
              <w:adjustRightInd w:val="0"/>
              <w:snapToGrid w:val="0"/>
              <w:spacing w:line="360" w:lineRule="exact"/>
              <w:rPr>
                <w:sz w:val="22"/>
                <w:szCs w:val="22"/>
              </w:rPr>
            </w:pPr>
            <w:r>
              <w:rPr>
                <w:sz w:val="22"/>
                <w:szCs w:val="22"/>
              </w:rPr>
              <w:t>4.维保档案管理。</w:t>
            </w:r>
          </w:p>
          <w:p w14:paraId="6AABDA9D">
            <w:pPr>
              <w:spacing w:line="360" w:lineRule="auto"/>
              <w:rPr>
                <w:b/>
                <w:bCs/>
                <w:sz w:val="22"/>
                <w:szCs w:val="22"/>
              </w:rPr>
            </w:pPr>
            <w:r>
              <w:rPr>
                <w:b/>
                <w:bCs/>
                <w:sz w:val="22"/>
                <w:szCs w:val="22"/>
              </w:rPr>
              <w:t>评分标准：</w:t>
            </w:r>
          </w:p>
          <w:p w14:paraId="5DEE9B57">
            <w:pPr>
              <w:adjustRightInd w:val="0"/>
              <w:snapToGrid w:val="0"/>
              <w:spacing w:line="360" w:lineRule="exact"/>
              <w:rPr>
                <w:sz w:val="22"/>
                <w:szCs w:val="22"/>
              </w:rPr>
            </w:pPr>
            <w:r>
              <w:rPr>
                <w:sz w:val="22"/>
                <w:szCs w:val="22"/>
              </w:rPr>
              <w:t>提供的方案满足以上</w:t>
            </w:r>
            <w:r>
              <w:rPr>
                <w:rFonts w:hint="eastAsia"/>
                <w:sz w:val="22"/>
                <w:szCs w:val="22"/>
              </w:rPr>
              <w:t>四</w:t>
            </w:r>
            <w:r>
              <w:rPr>
                <w:sz w:val="22"/>
                <w:szCs w:val="22"/>
              </w:rPr>
              <w:t>点的得</w:t>
            </w:r>
            <w:r>
              <w:rPr>
                <w:rFonts w:hint="eastAsia"/>
                <w:sz w:val="22"/>
                <w:szCs w:val="22"/>
              </w:rPr>
              <w:t>11</w:t>
            </w:r>
            <w:r>
              <w:rPr>
                <w:sz w:val="22"/>
                <w:szCs w:val="22"/>
              </w:rPr>
              <w:t>分，满足任意三点的得</w:t>
            </w:r>
            <w:r>
              <w:rPr>
                <w:rFonts w:hint="eastAsia"/>
                <w:sz w:val="22"/>
                <w:szCs w:val="22"/>
              </w:rPr>
              <w:t>7</w:t>
            </w:r>
            <w:r>
              <w:rPr>
                <w:sz w:val="22"/>
                <w:szCs w:val="22"/>
              </w:rPr>
              <w:t>分，满足任意两点的得</w:t>
            </w:r>
            <w:r>
              <w:rPr>
                <w:rFonts w:hint="eastAsia"/>
                <w:sz w:val="22"/>
                <w:szCs w:val="22"/>
              </w:rPr>
              <w:t>4</w:t>
            </w:r>
            <w:r>
              <w:rPr>
                <w:sz w:val="22"/>
                <w:szCs w:val="22"/>
              </w:rPr>
              <w:t>分，只提供一点或不提供的不得分。</w:t>
            </w:r>
          </w:p>
          <w:p w14:paraId="25CA3E6F">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5AC9FC64">
            <w:pPr>
              <w:adjustRightInd w:val="0"/>
              <w:snapToGrid w:val="0"/>
              <w:spacing w:line="360" w:lineRule="exact"/>
              <w:rPr>
                <w:sz w:val="22"/>
                <w:szCs w:val="22"/>
              </w:rPr>
            </w:pPr>
            <w:r>
              <w:rPr>
                <w:sz w:val="22"/>
                <w:szCs w:val="22"/>
              </w:rPr>
              <w:t>1.具备完善的安全生产管理制度和维保实施方案，具备完善的巡检流程，确保维保质量，且能够为采购人提供专门的维保档案的，评价为优，得</w:t>
            </w:r>
            <w:r>
              <w:rPr>
                <w:rFonts w:hint="eastAsia"/>
                <w:sz w:val="22"/>
                <w:szCs w:val="22"/>
              </w:rPr>
              <w:t>4</w:t>
            </w:r>
            <w:r>
              <w:rPr>
                <w:sz w:val="22"/>
                <w:szCs w:val="22"/>
              </w:rPr>
              <w:t>分；</w:t>
            </w:r>
          </w:p>
          <w:p w14:paraId="11E480E4">
            <w:pPr>
              <w:adjustRightInd w:val="0"/>
              <w:snapToGrid w:val="0"/>
              <w:spacing w:line="360" w:lineRule="exact"/>
              <w:rPr>
                <w:sz w:val="22"/>
                <w:szCs w:val="22"/>
              </w:rPr>
            </w:pPr>
            <w:r>
              <w:rPr>
                <w:rFonts w:hint="eastAsia"/>
                <w:sz w:val="22"/>
                <w:szCs w:val="22"/>
              </w:rPr>
              <w:t>2.</w:t>
            </w:r>
            <w:r>
              <w:rPr>
                <w:sz w:val="22"/>
                <w:szCs w:val="22"/>
              </w:rPr>
              <w:t>具备比较完善的安全生产管理制度和维保实施方案，具备比较完善的巡检流程，确保维保质量，且能够为采购人提供维保档案的，评价为良，得</w:t>
            </w:r>
            <w:r>
              <w:rPr>
                <w:rFonts w:hint="eastAsia"/>
                <w:sz w:val="22"/>
                <w:szCs w:val="22"/>
              </w:rPr>
              <w:t>2</w:t>
            </w:r>
            <w:r>
              <w:rPr>
                <w:sz w:val="22"/>
                <w:szCs w:val="22"/>
              </w:rPr>
              <w:t>分；</w:t>
            </w:r>
          </w:p>
          <w:p w14:paraId="06316846">
            <w:pPr>
              <w:adjustRightInd w:val="0"/>
              <w:snapToGrid w:val="0"/>
              <w:spacing w:line="360" w:lineRule="exact"/>
              <w:rPr>
                <w:sz w:val="22"/>
                <w:szCs w:val="22"/>
              </w:rPr>
            </w:pPr>
            <w:r>
              <w:rPr>
                <w:sz w:val="22"/>
                <w:szCs w:val="22"/>
              </w:rPr>
              <w:t>3.具备安全生产管理制度和维保实施方案，具备巡检流程，确保维保质量，且能够为采购人提供维保档案的，评价为中，得</w:t>
            </w:r>
            <w:r>
              <w:rPr>
                <w:rFonts w:hint="eastAsia"/>
                <w:sz w:val="22"/>
                <w:szCs w:val="22"/>
              </w:rPr>
              <w:t>1</w:t>
            </w:r>
            <w:r>
              <w:rPr>
                <w:sz w:val="22"/>
                <w:szCs w:val="22"/>
              </w:rPr>
              <w:t>分；</w:t>
            </w:r>
          </w:p>
          <w:p w14:paraId="3079F6CF">
            <w:pPr>
              <w:jc w:val="left"/>
              <w:rPr>
                <w:rFonts w:ascii="宋体" w:hAnsi="宋体" w:cs="宋体"/>
                <w:szCs w:val="21"/>
              </w:rPr>
            </w:pPr>
            <w:r>
              <w:rPr>
                <w:sz w:val="22"/>
                <w:szCs w:val="22"/>
              </w:rPr>
              <w:t>4.不具备安全生产管理制度和维保实施方案，不具备巡检流程，不确保维保质量，且不能够为采购人提供维保档案的，评价为差，不得分。</w:t>
            </w:r>
          </w:p>
        </w:tc>
      </w:tr>
      <w:tr w14:paraId="040DE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FC0AE18">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DE39274">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5E764DC5">
            <w:pPr>
              <w:widowControl/>
              <w:jc w:val="left"/>
              <w:rPr>
                <w:rFonts w:ascii="Calibri" w:hAnsi="Calibri" w:cs="宋体"/>
                <w:szCs w:val="22"/>
              </w:rPr>
            </w:pPr>
            <w:r>
              <w:rPr>
                <w:sz w:val="22"/>
                <w:szCs w:val="22"/>
              </w:rPr>
              <w:t>质量管理方案</w:t>
            </w:r>
          </w:p>
        </w:tc>
        <w:tc>
          <w:tcPr>
            <w:tcW w:w="974" w:type="dxa"/>
            <w:tcBorders>
              <w:top w:val="single" w:color="000000" w:sz="8" w:space="0"/>
              <w:left w:val="single" w:color="000000" w:sz="8" w:space="0"/>
              <w:bottom w:val="single" w:color="000000" w:sz="8" w:space="0"/>
              <w:right w:val="single" w:color="000000" w:sz="8" w:space="0"/>
            </w:tcBorders>
          </w:tcPr>
          <w:p w14:paraId="7B927267">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tcPr>
          <w:p w14:paraId="3C3BD294">
            <w:pPr>
              <w:adjustRightInd w:val="0"/>
              <w:snapToGrid w:val="0"/>
              <w:spacing w:line="360" w:lineRule="exact"/>
              <w:rPr>
                <w:b/>
                <w:bCs/>
                <w:sz w:val="22"/>
                <w:szCs w:val="22"/>
              </w:rPr>
            </w:pPr>
            <w:r>
              <w:rPr>
                <w:b/>
                <w:bCs/>
                <w:sz w:val="22"/>
                <w:szCs w:val="22"/>
              </w:rPr>
              <w:t>评审内容：</w:t>
            </w:r>
          </w:p>
          <w:p w14:paraId="5E0A46AA">
            <w:pPr>
              <w:adjustRightInd w:val="0"/>
              <w:snapToGrid w:val="0"/>
              <w:spacing w:line="360" w:lineRule="exact"/>
              <w:rPr>
                <w:sz w:val="22"/>
                <w:szCs w:val="22"/>
              </w:rPr>
            </w:pPr>
            <w:r>
              <w:rPr>
                <w:sz w:val="22"/>
                <w:szCs w:val="22"/>
              </w:rPr>
              <w:t>根据投标人提供的质量管理方案进行评审，包括但不限于以下内容：</w:t>
            </w:r>
          </w:p>
          <w:p w14:paraId="4B45CBDD">
            <w:pPr>
              <w:adjustRightInd w:val="0"/>
              <w:snapToGrid w:val="0"/>
              <w:spacing w:line="360" w:lineRule="exact"/>
              <w:rPr>
                <w:sz w:val="22"/>
                <w:szCs w:val="22"/>
              </w:rPr>
            </w:pPr>
            <w:r>
              <w:rPr>
                <w:sz w:val="22"/>
                <w:szCs w:val="22"/>
              </w:rPr>
              <w:t>1.质量管理保障措施；</w:t>
            </w:r>
          </w:p>
          <w:p w14:paraId="4FAAAA89">
            <w:pPr>
              <w:adjustRightInd w:val="0"/>
              <w:snapToGrid w:val="0"/>
              <w:spacing w:line="360" w:lineRule="exact"/>
              <w:rPr>
                <w:sz w:val="22"/>
                <w:szCs w:val="22"/>
              </w:rPr>
            </w:pPr>
            <w:r>
              <w:rPr>
                <w:sz w:val="22"/>
                <w:szCs w:val="22"/>
              </w:rPr>
              <w:t>2.项目实施过程中的时间把控；</w:t>
            </w:r>
          </w:p>
          <w:p w14:paraId="615D2E06">
            <w:pPr>
              <w:adjustRightInd w:val="0"/>
              <w:snapToGrid w:val="0"/>
              <w:spacing w:line="360" w:lineRule="exact"/>
              <w:rPr>
                <w:sz w:val="22"/>
                <w:szCs w:val="22"/>
              </w:rPr>
            </w:pPr>
            <w:r>
              <w:rPr>
                <w:sz w:val="22"/>
                <w:szCs w:val="22"/>
              </w:rPr>
              <w:t>3.人员安全管理；</w:t>
            </w:r>
          </w:p>
          <w:p w14:paraId="4EBB775E">
            <w:pPr>
              <w:adjustRightInd w:val="0"/>
              <w:snapToGrid w:val="0"/>
              <w:spacing w:line="360" w:lineRule="exact"/>
              <w:rPr>
                <w:sz w:val="22"/>
                <w:szCs w:val="22"/>
              </w:rPr>
            </w:pPr>
            <w:r>
              <w:rPr>
                <w:sz w:val="22"/>
                <w:szCs w:val="22"/>
              </w:rPr>
              <w:t>4.团队内控管理等。</w:t>
            </w:r>
          </w:p>
          <w:p w14:paraId="08DF2D2A">
            <w:pPr>
              <w:adjustRightInd w:val="0"/>
              <w:snapToGrid w:val="0"/>
              <w:spacing w:line="360" w:lineRule="exact"/>
              <w:rPr>
                <w:b/>
                <w:bCs/>
                <w:sz w:val="22"/>
                <w:szCs w:val="22"/>
              </w:rPr>
            </w:pPr>
            <w:r>
              <w:rPr>
                <w:b/>
                <w:bCs/>
                <w:sz w:val="22"/>
                <w:szCs w:val="22"/>
              </w:rPr>
              <w:t>评分标准：</w:t>
            </w:r>
          </w:p>
          <w:p w14:paraId="74D459D4">
            <w:pPr>
              <w:adjustRightInd w:val="0"/>
              <w:snapToGrid w:val="0"/>
              <w:spacing w:line="360" w:lineRule="exact"/>
              <w:rPr>
                <w:sz w:val="22"/>
                <w:szCs w:val="22"/>
              </w:rPr>
            </w:pPr>
            <w:r>
              <w:rPr>
                <w:sz w:val="22"/>
                <w:szCs w:val="22"/>
              </w:rPr>
              <w:t>提供的方案满足以上</w:t>
            </w:r>
            <w:r>
              <w:rPr>
                <w:rFonts w:hint="eastAsia"/>
                <w:sz w:val="22"/>
                <w:szCs w:val="22"/>
              </w:rPr>
              <w:t>四</w:t>
            </w:r>
            <w:r>
              <w:rPr>
                <w:sz w:val="22"/>
                <w:szCs w:val="22"/>
              </w:rPr>
              <w:t>点的得</w:t>
            </w:r>
            <w:r>
              <w:rPr>
                <w:rFonts w:hint="eastAsia"/>
                <w:sz w:val="22"/>
                <w:szCs w:val="22"/>
              </w:rPr>
              <w:t>9</w:t>
            </w:r>
            <w:r>
              <w:rPr>
                <w:sz w:val="22"/>
                <w:szCs w:val="22"/>
              </w:rPr>
              <w:t>分，满足任意</w:t>
            </w:r>
            <w:r>
              <w:rPr>
                <w:rFonts w:hint="eastAsia"/>
                <w:sz w:val="22"/>
                <w:szCs w:val="22"/>
              </w:rPr>
              <w:t>三</w:t>
            </w:r>
            <w:r>
              <w:rPr>
                <w:sz w:val="22"/>
                <w:szCs w:val="22"/>
              </w:rPr>
              <w:t>点的得</w:t>
            </w:r>
            <w:r>
              <w:rPr>
                <w:rFonts w:hint="eastAsia"/>
                <w:sz w:val="22"/>
                <w:szCs w:val="22"/>
              </w:rPr>
              <w:t>6</w:t>
            </w:r>
            <w:r>
              <w:rPr>
                <w:sz w:val="22"/>
                <w:szCs w:val="22"/>
              </w:rPr>
              <w:t>分，满足任意两点的得</w:t>
            </w:r>
            <w:r>
              <w:rPr>
                <w:rFonts w:hint="eastAsia"/>
                <w:sz w:val="22"/>
                <w:szCs w:val="22"/>
              </w:rPr>
              <w:t>4</w:t>
            </w:r>
            <w:r>
              <w:rPr>
                <w:sz w:val="22"/>
                <w:szCs w:val="22"/>
              </w:rPr>
              <w:t>分，只提供一点或不提供的不得分。</w:t>
            </w:r>
          </w:p>
          <w:p w14:paraId="1187155A">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064AD093">
            <w:pPr>
              <w:adjustRightInd w:val="0"/>
              <w:snapToGrid w:val="0"/>
              <w:spacing w:line="360" w:lineRule="exact"/>
              <w:rPr>
                <w:sz w:val="22"/>
                <w:szCs w:val="22"/>
              </w:rPr>
            </w:pPr>
            <w:r>
              <w:rPr>
                <w:sz w:val="22"/>
                <w:szCs w:val="22"/>
              </w:rPr>
              <w:t>1.内容全面、科学性、合理性、针对性、可操作性强的评价为优，得</w:t>
            </w:r>
            <w:r>
              <w:rPr>
                <w:rFonts w:hint="eastAsia"/>
                <w:sz w:val="22"/>
                <w:szCs w:val="22"/>
              </w:rPr>
              <w:t>4</w:t>
            </w:r>
            <w:r>
              <w:rPr>
                <w:sz w:val="22"/>
                <w:szCs w:val="22"/>
              </w:rPr>
              <w:t>分；</w:t>
            </w:r>
          </w:p>
          <w:p w14:paraId="7F3057B0">
            <w:pPr>
              <w:adjustRightInd w:val="0"/>
              <w:snapToGrid w:val="0"/>
              <w:spacing w:line="360" w:lineRule="exact"/>
              <w:rPr>
                <w:sz w:val="22"/>
                <w:szCs w:val="22"/>
              </w:rPr>
            </w:pPr>
            <w:r>
              <w:rPr>
                <w:sz w:val="22"/>
                <w:szCs w:val="22"/>
              </w:rPr>
              <w:t>2.内容比较全面、科学性、合理性、针对性、可操作性比较强的评价为良，得</w:t>
            </w:r>
            <w:r>
              <w:rPr>
                <w:rFonts w:hint="eastAsia"/>
                <w:sz w:val="22"/>
                <w:szCs w:val="22"/>
              </w:rPr>
              <w:t>2</w:t>
            </w:r>
            <w:r>
              <w:rPr>
                <w:sz w:val="22"/>
                <w:szCs w:val="22"/>
              </w:rPr>
              <w:t>分；</w:t>
            </w:r>
          </w:p>
          <w:p w14:paraId="7CA0F54B">
            <w:pPr>
              <w:adjustRightInd w:val="0"/>
              <w:snapToGrid w:val="0"/>
              <w:spacing w:line="360" w:lineRule="exact"/>
              <w:rPr>
                <w:sz w:val="22"/>
                <w:szCs w:val="22"/>
              </w:rPr>
            </w:pPr>
            <w:r>
              <w:rPr>
                <w:sz w:val="22"/>
                <w:szCs w:val="22"/>
              </w:rPr>
              <w:t>3.内容一般、科学性、合理性、针对性、可操作性一般的评价为中，得</w:t>
            </w:r>
            <w:r>
              <w:rPr>
                <w:rFonts w:hint="eastAsia"/>
                <w:sz w:val="22"/>
                <w:szCs w:val="22"/>
              </w:rPr>
              <w:t>1</w:t>
            </w:r>
            <w:r>
              <w:rPr>
                <w:sz w:val="22"/>
                <w:szCs w:val="22"/>
              </w:rPr>
              <w:t>分；</w:t>
            </w:r>
          </w:p>
          <w:p w14:paraId="45EF2FEA">
            <w:pPr>
              <w:spacing w:after="120"/>
            </w:pPr>
            <w:r>
              <w:rPr>
                <w:sz w:val="22"/>
                <w:szCs w:val="22"/>
              </w:rPr>
              <w:t>4.内容不全、科学性、合理性、针对性、可操作性较差或未提供的评价为差不得分。</w:t>
            </w:r>
          </w:p>
        </w:tc>
      </w:tr>
      <w:tr w14:paraId="56F2D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53B1D40">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7DDEE66">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480FAA34">
            <w:pPr>
              <w:wordWrap w:val="0"/>
              <w:rPr>
                <w:rFonts w:ascii="宋体" w:hAnsi="宋体" w:cs="宋体"/>
                <w:szCs w:val="21"/>
              </w:rPr>
            </w:pPr>
            <w:r>
              <w:rPr>
                <w:sz w:val="22"/>
                <w:szCs w:val="22"/>
              </w:rPr>
              <w:t>应急抢修方案</w:t>
            </w:r>
          </w:p>
        </w:tc>
        <w:tc>
          <w:tcPr>
            <w:tcW w:w="974" w:type="dxa"/>
            <w:tcBorders>
              <w:top w:val="single" w:color="000000" w:sz="8" w:space="0"/>
              <w:left w:val="single" w:color="000000" w:sz="8" w:space="0"/>
              <w:bottom w:val="single" w:color="000000" w:sz="8" w:space="0"/>
              <w:right w:val="single" w:color="000000" w:sz="8" w:space="0"/>
            </w:tcBorders>
          </w:tcPr>
          <w:p w14:paraId="1C015CFE">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tcPr>
          <w:p w14:paraId="7B59366A">
            <w:pPr>
              <w:adjustRightInd w:val="0"/>
              <w:snapToGrid w:val="0"/>
              <w:spacing w:line="360" w:lineRule="exact"/>
              <w:rPr>
                <w:b/>
                <w:bCs/>
                <w:sz w:val="22"/>
                <w:szCs w:val="22"/>
              </w:rPr>
            </w:pPr>
            <w:r>
              <w:rPr>
                <w:b/>
                <w:bCs/>
                <w:sz w:val="22"/>
                <w:szCs w:val="22"/>
              </w:rPr>
              <w:t>评审内容：</w:t>
            </w:r>
          </w:p>
          <w:p w14:paraId="28897EEA">
            <w:pPr>
              <w:adjustRightInd w:val="0"/>
              <w:snapToGrid w:val="0"/>
              <w:spacing w:line="360" w:lineRule="exact"/>
              <w:rPr>
                <w:sz w:val="22"/>
                <w:szCs w:val="22"/>
              </w:rPr>
            </w:pPr>
            <w:r>
              <w:rPr>
                <w:sz w:val="22"/>
                <w:szCs w:val="22"/>
              </w:rPr>
              <w:t>根据投标人提供的应急抢修方案进行评审，包括但不限于以下内容：</w:t>
            </w:r>
          </w:p>
          <w:p w14:paraId="3DD69AF8">
            <w:pPr>
              <w:adjustRightInd w:val="0"/>
              <w:snapToGrid w:val="0"/>
              <w:spacing w:line="360" w:lineRule="exact"/>
              <w:rPr>
                <w:sz w:val="22"/>
                <w:szCs w:val="22"/>
              </w:rPr>
            </w:pPr>
            <w:r>
              <w:rPr>
                <w:sz w:val="22"/>
                <w:szCs w:val="22"/>
              </w:rPr>
              <w:t>1.应急抢修响应时间、人员；</w:t>
            </w:r>
          </w:p>
          <w:p w14:paraId="6D03EC44">
            <w:pPr>
              <w:adjustRightInd w:val="0"/>
              <w:snapToGrid w:val="0"/>
              <w:spacing w:line="360" w:lineRule="exact"/>
              <w:rPr>
                <w:sz w:val="22"/>
                <w:szCs w:val="22"/>
              </w:rPr>
            </w:pPr>
            <w:r>
              <w:rPr>
                <w:sz w:val="22"/>
                <w:szCs w:val="22"/>
              </w:rPr>
              <w:t>2.应急抢修措施</w:t>
            </w:r>
            <w:r>
              <w:rPr>
                <w:rFonts w:hint="eastAsia"/>
                <w:sz w:val="22"/>
                <w:szCs w:val="22"/>
              </w:rPr>
              <w:t>。</w:t>
            </w:r>
          </w:p>
          <w:p w14:paraId="4A8BD42E">
            <w:pPr>
              <w:adjustRightInd w:val="0"/>
              <w:snapToGrid w:val="0"/>
              <w:spacing w:line="360" w:lineRule="exact"/>
              <w:rPr>
                <w:b/>
                <w:bCs/>
                <w:sz w:val="22"/>
                <w:szCs w:val="22"/>
              </w:rPr>
            </w:pPr>
            <w:r>
              <w:rPr>
                <w:b/>
                <w:bCs/>
                <w:sz w:val="22"/>
                <w:szCs w:val="22"/>
              </w:rPr>
              <w:t>评分标准：</w:t>
            </w:r>
          </w:p>
          <w:p w14:paraId="7157BCB4">
            <w:pPr>
              <w:adjustRightInd w:val="0"/>
              <w:snapToGrid w:val="0"/>
              <w:spacing w:line="360" w:lineRule="exact"/>
              <w:rPr>
                <w:sz w:val="22"/>
                <w:szCs w:val="22"/>
              </w:rPr>
            </w:pPr>
            <w:r>
              <w:rPr>
                <w:sz w:val="22"/>
                <w:szCs w:val="22"/>
              </w:rPr>
              <w:t>提供的方案满足以上</w:t>
            </w:r>
            <w:r>
              <w:rPr>
                <w:rFonts w:hint="eastAsia"/>
                <w:sz w:val="22"/>
                <w:szCs w:val="22"/>
              </w:rPr>
              <w:t>两</w:t>
            </w:r>
            <w:r>
              <w:rPr>
                <w:sz w:val="22"/>
                <w:szCs w:val="22"/>
              </w:rPr>
              <w:t>点的得</w:t>
            </w:r>
            <w:r>
              <w:rPr>
                <w:rFonts w:hint="eastAsia"/>
                <w:sz w:val="22"/>
                <w:szCs w:val="22"/>
              </w:rPr>
              <w:t>9</w:t>
            </w:r>
            <w:r>
              <w:rPr>
                <w:sz w:val="22"/>
                <w:szCs w:val="22"/>
              </w:rPr>
              <w:t>分，满足任意</w:t>
            </w:r>
            <w:r>
              <w:rPr>
                <w:rFonts w:hint="eastAsia"/>
                <w:sz w:val="22"/>
                <w:szCs w:val="22"/>
              </w:rPr>
              <w:t>一</w:t>
            </w:r>
            <w:r>
              <w:rPr>
                <w:sz w:val="22"/>
                <w:szCs w:val="22"/>
              </w:rPr>
              <w:t>点的得</w:t>
            </w:r>
            <w:r>
              <w:rPr>
                <w:rFonts w:hint="eastAsia"/>
                <w:sz w:val="22"/>
                <w:szCs w:val="22"/>
              </w:rPr>
              <w:t>4</w:t>
            </w:r>
            <w:r>
              <w:rPr>
                <w:sz w:val="22"/>
                <w:szCs w:val="22"/>
              </w:rPr>
              <w:t>分，不提供的不得分。</w:t>
            </w:r>
          </w:p>
          <w:p w14:paraId="4DEF36FB">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6D1D231B">
            <w:pPr>
              <w:adjustRightInd w:val="0"/>
              <w:snapToGrid w:val="0"/>
              <w:spacing w:line="360" w:lineRule="exact"/>
              <w:rPr>
                <w:sz w:val="22"/>
                <w:szCs w:val="22"/>
              </w:rPr>
            </w:pPr>
            <w:r>
              <w:rPr>
                <w:sz w:val="22"/>
                <w:szCs w:val="22"/>
              </w:rPr>
              <w:t>1.内容全面、科学性、合理性、针对性、可操作性强的评价为优，得</w:t>
            </w:r>
            <w:r>
              <w:rPr>
                <w:rFonts w:hint="eastAsia"/>
                <w:sz w:val="22"/>
                <w:szCs w:val="22"/>
              </w:rPr>
              <w:t>4</w:t>
            </w:r>
            <w:r>
              <w:rPr>
                <w:sz w:val="22"/>
                <w:szCs w:val="22"/>
              </w:rPr>
              <w:t>分；</w:t>
            </w:r>
          </w:p>
          <w:p w14:paraId="11D8C08B">
            <w:pPr>
              <w:adjustRightInd w:val="0"/>
              <w:snapToGrid w:val="0"/>
              <w:spacing w:line="360" w:lineRule="exact"/>
              <w:rPr>
                <w:sz w:val="22"/>
                <w:szCs w:val="22"/>
              </w:rPr>
            </w:pPr>
            <w:r>
              <w:rPr>
                <w:sz w:val="22"/>
                <w:szCs w:val="22"/>
              </w:rPr>
              <w:t>2.内容比较全面、科学性、合理性、针对性、可操作性比较强的评价为良，得</w:t>
            </w:r>
            <w:r>
              <w:rPr>
                <w:rFonts w:hint="eastAsia"/>
                <w:sz w:val="22"/>
                <w:szCs w:val="22"/>
              </w:rPr>
              <w:t>2</w:t>
            </w:r>
            <w:r>
              <w:rPr>
                <w:sz w:val="22"/>
                <w:szCs w:val="22"/>
              </w:rPr>
              <w:t>分；</w:t>
            </w:r>
          </w:p>
          <w:p w14:paraId="435F402E">
            <w:pPr>
              <w:adjustRightInd w:val="0"/>
              <w:snapToGrid w:val="0"/>
              <w:spacing w:line="360" w:lineRule="exact"/>
              <w:rPr>
                <w:sz w:val="22"/>
                <w:szCs w:val="22"/>
              </w:rPr>
            </w:pPr>
            <w:r>
              <w:rPr>
                <w:sz w:val="22"/>
                <w:szCs w:val="22"/>
              </w:rPr>
              <w:t>3.内容一般、科学性、合理性、针对性、可操作性一般的评价为中，得</w:t>
            </w:r>
            <w:r>
              <w:rPr>
                <w:rFonts w:hint="eastAsia"/>
                <w:sz w:val="22"/>
                <w:szCs w:val="22"/>
              </w:rPr>
              <w:t>1</w:t>
            </w:r>
            <w:r>
              <w:rPr>
                <w:sz w:val="22"/>
                <w:szCs w:val="22"/>
              </w:rPr>
              <w:t>分；</w:t>
            </w:r>
          </w:p>
          <w:p w14:paraId="382DFA94">
            <w:pPr>
              <w:widowControl/>
              <w:jc w:val="left"/>
              <w:rPr>
                <w:rFonts w:ascii="宋体" w:hAnsi="宋体"/>
                <w:color w:val="FF0000"/>
              </w:rPr>
            </w:pPr>
            <w:r>
              <w:rPr>
                <w:sz w:val="22"/>
                <w:szCs w:val="22"/>
              </w:rPr>
              <w:t>4.内容不全、科学性、合理性、针对性、可操作性较差或未提供的评价为差不得分。</w:t>
            </w:r>
          </w:p>
        </w:tc>
      </w:tr>
      <w:tr w14:paraId="2B7E2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3E7E9660">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95BC19C">
            <w:pPr>
              <w:wordWrap w:val="0"/>
              <w:jc w:val="center"/>
              <w:rPr>
                <w:rFonts w:ascii="宋体" w:hAnsi="宋体" w:cs="宋体"/>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701F4440">
            <w:pPr>
              <w:widowControl/>
              <w:jc w:val="left"/>
              <w:rPr>
                <w:rFonts w:ascii="Calibri" w:hAnsi="Calibri" w:cs="宋体"/>
                <w:szCs w:val="22"/>
              </w:rPr>
            </w:pPr>
            <w:r>
              <w:rPr>
                <w:sz w:val="22"/>
                <w:szCs w:val="22"/>
              </w:rPr>
              <w:t>拟安排的项目主要团队成员情况</w:t>
            </w:r>
          </w:p>
        </w:tc>
        <w:tc>
          <w:tcPr>
            <w:tcW w:w="974" w:type="dxa"/>
            <w:tcBorders>
              <w:top w:val="single" w:color="000000" w:sz="8" w:space="0"/>
              <w:left w:val="single" w:color="000000" w:sz="8" w:space="0"/>
              <w:bottom w:val="single" w:color="000000" w:sz="8" w:space="0"/>
              <w:right w:val="single" w:color="000000" w:sz="8" w:space="0"/>
            </w:tcBorders>
          </w:tcPr>
          <w:p w14:paraId="7A8A4F7F">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vAlign w:val="center"/>
          </w:tcPr>
          <w:p w14:paraId="2718ABE8">
            <w:pPr>
              <w:adjustRightInd w:val="0"/>
              <w:snapToGrid w:val="0"/>
              <w:spacing w:line="360" w:lineRule="exact"/>
              <w:jc w:val="left"/>
              <w:rPr>
                <w:b/>
                <w:bCs/>
                <w:sz w:val="22"/>
                <w:szCs w:val="22"/>
              </w:rPr>
            </w:pPr>
            <w:r>
              <w:rPr>
                <w:b/>
                <w:bCs/>
                <w:sz w:val="22"/>
                <w:szCs w:val="22"/>
              </w:rPr>
              <w:t>评审内容：</w:t>
            </w:r>
          </w:p>
          <w:p w14:paraId="7887A4FE">
            <w:pPr>
              <w:adjustRightInd w:val="0"/>
              <w:snapToGrid w:val="0"/>
              <w:spacing w:line="360" w:lineRule="exact"/>
              <w:jc w:val="left"/>
              <w:rPr>
                <w:sz w:val="22"/>
                <w:szCs w:val="22"/>
              </w:rPr>
            </w:pPr>
            <w:r>
              <w:rPr>
                <w:sz w:val="22"/>
                <w:szCs w:val="22"/>
              </w:rPr>
              <w:t>拟安排项目主要团队成员</w:t>
            </w:r>
            <w:r>
              <w:rPr>
                <w:rFonts w:hint="eastAsia"/>
                <w:sz w:val="22"/>
                <w:szCs w:val="22"/>
              </w:rPr>
              <w:t>不少于</w:t>
            </w:r>
            <w:r>
              <w:rPr>
                <w:sz w:val="22"/>
                <w:szCs w:val="22"/>
              </w:rPr>
              <w:t>3人，为投标单位员工（以社保为准），否则该人员情况不计分。</w:t>
            </w:r>
          </w:p>
          <w:p w14:paraId="06D18995">
            <w:pPr>
              <w:adjustRightInd w:val="0"/>
              <w:snapToGrid w:val="0"/>
              <w:spacing w:line="360" w:lineRule="exact"/>
              <w:jc w:val="left"/>
              <w:rPr>
                <w:sz w:val="22"/>
                <w:szCs w:val="22"/>
              </w:rPr>
            </w:pPr>
            <w:r>
              <w:rPr>
                <w:rFonts w:hint="eastAsia"/>
                <w:sz w:val="22"/>
                <w:szCs w:val="22"/>
              </w:rPr>
              <w:t>1.</w:t>
            </w:r>
            <w:r>
              <w:rPr>
                <w:sz w:val="22"/>
                <w:szCs w:val="22"/>
              </w:rPr>
              <w:t>具有</w:t>
            </w:r>
            <w:r>
              <w:rPr>
                <w:rFonts w:hint="eastAsia"/>
                <w:sz w:val="22"/>
                <w:szCs w:val="22"/>
              </w:rPr>
              <w:t>计算机技术与软件专业技术资格证书（专业：网络与信息安全工程师或计算机网络）的，每提供1人得4分，最多得8分。</w:t>
            </w:r>
          </w:p>
          <w:p w14:paraId="2F97BC6C">
            <w:pPr>
              <w:adjustRightInd w:val="0"/>
              <w:snapToGrid w:val="0"/>
              <w:spacing w:line="360" w:lineRule="exact"/>
              <w:jc w:val="left"/>
            </w:pPr>
            <w:r>
              <w:rPr>
                <w:rFonts w:hint="eastAsia"/>
                <w:sz w:val="22"/>
                <w:szCs w:val="22"/>
              </w:rPr>
              <w:t>2.</w:t>
            </w:r>
            <w:r>
              <w:rPr>
                <w:sz w:val="22"/>
                <w:szCs w:val="22"/>
              </w:rPr>
              <w:t>有</w:t>
            </w:r>
            <w:r>
              <w:rPr>
                <w:rFonts w:hint="eastAsia"/>
                <w:sz w:val="22"/>
                <w:szCs w:val="22"/>
              </w:rPr>
              <w:t>计算机技术与软件专业技术资格高级证书（专业：网络与信息安全工程师或计算机网络）的，每提供1人得5分，最多得13分。</w:t>
            </w:r>
          </w:p>
          <w:p w14:paraId="6B2443EA">
            <w:pPr>
              <w:adjustRightInd w:val="0"/>
              <w:snapToGrid w:val="0"/>
              <w:spacing w:line="360" w:lineRule="exact"/>
              <w:jc w:val="left"/>
              <w:rPr>
                <w:sz w:val="22"/>
                <w:szCs w:val="22"/>
              </w:rPr>
            </w:pPr>
            <w:r>
              <w:rPr>
                <w:rFonts w:hint="eastAsia"/>
                <w:sz w:val="22"/>
                <w:szCs w:val="22"/>
              </w:rPr>
              <w:t>同一人具备多个证书的不可重复计分，本大项最高得13分。</w:t>
            </w:r>
            <w:r>
              <w:rPr>
                <w:rFonts w:hint="eastAsia"/>
              </w:rPr>
              <w:br w:type="textWrapping"/>
            </w:r>
            <w:r>
              <w:rPr>
                <w:b/>
                <w:bCs/>
                <w:sz w:val="22"/>
                <w:szCs w:val="22"/>
              </w:rPr>
              <w:t>评分标准：</w:t>
            </w:r>
          </w:p>
          <w:p w14:paraId="694E4930">
            <w:pPr>
              <w:adjustRightInd w:val="0"/>
              <w:snapToGrid w:val="0"/>
              <w:spacing w:line="360" w:lineRule="exact"/>
              <w:jc w:val="left"/>
              <w:rPr>
                <w:sz w:val="22"/>
                <w:szCs w:val="22"/>
              </w:rPr>
            </w:pPr>
            <w:r>
              <w:rPr>
                <w:sz w:val="22"/>
                <w:szCs w:val="22"/>
              </w:rPr>
              <w:t>1</w:t>
            </w:r>
            <w:r>
              <w:rPr>
                <w:rFonts w:hint="eastAsia"/>
                <w:sz w:val="22"/>
                <w:szCs w:val="22"/>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7B5AA6E7">
            <w:pPr>
              <w:adjustRightInd w:val="0"/>
              <w:snapToGrid w:val="0"/>
              <w:spacing w:line="360" w:lineRule="exact"/>
              <w:jc w:val="left"/>
              <w:rPr>
                <w:sz w:val="22"/>
                <w:szCs w:val="22"/>
              </w:rPr>
            </w:pPr>
            <w:r>
              <w:rPr>
                <w:sz w:val="22"/>
                <w:szCs w:val="22"/>
              </w:rPr>
              <w:t>2.</w:t>
            </w:r>
            <w:r>
              <w:rPr>
                <w:rFonts w:hint="eastAsia"/>
                <w:sz w:val="22"/>
                <w:szCs w:val="22"/>
              </w:rPr>
              <w:t>涉及人员证书的，提供相关证书扫描件作为得分依据。同时</w:t>
            </w:r>
            <w:r>
              <w:rPr>
                <w:sz w:val="22"/>
                <w:szCs w:val="22"/>
              </w:rPr>
              <w:t>提供中国人事考试网（http://www.cpta.com.cn/certQuery.html）的证书查询截图</w:t>
            </w:r>
            <w:r>
              <w:rPr>
                <w:rFonts w:hint="eastAsia"/>
                <w:sz w:val="22"/>
                <w:szCs w:val="22"/>
              </w:rPr>
              <w:t>；</w:t>
            </w:r>
            <w:r>
              <w:rPr>
                <w:sz w:val="22"/>
                <w:szCs w:val="22"/>
              </w:rPr>
              <w:t>否则不予认可，视为无效证书。</w:t>
            </w:r>
          </w:p>
          <w:p w14:paraId="5FC1DE68">
            <w:pPr>
              <w:wordWrap w:val="0"/>
              <w:rPr>
                <w:szCs w:val="21"/>
              </w:rPr>
            </w:pPr>
            <w:r>
              <w:rPr>
                <w:sz w:val="22"/>
                <w:szCs w:val="22"/>
              </w:rPr>
              <w:t>3.以上资料均要求提供扫描件（或官方网站截图）。评分中出现无证明资料或专家无法凭所提供资料判断是否得分的情况，一律作不得分处理。</w:t>
            </w:r>
          </w:p>
        </w:tc>
      </w:tr>
      <w:tr w14:paraId="1A015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235223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B6EBB19">
            <w:pPr>
              <w:wordWrap w:val="0"/>
              <w:jc w:val="center"/>
              <w:rPr>
                <w:szCs w:val="21"/>
              </w:rPr>
            </w:pPr>
            <w:r>
              <w:rPr>
                <w:rFonts w:hint="eastAsia"/>
                <w:szCs w:val="21"/>
              </w:rPr>
              <w:t>5</w:t>
            </w:r>
          </w:p>
        </w:tc>
        <w:tc>
          <w:tcPr>
            <w:tcW w:w="2543" w:type="dxa"/>
            <w:tcBorders>
              <w:top w:val="single" w:color="000000" w:sz="8" w:space="0"/>
              <w:left w:val="single" w:color="000000" w:sz="8" w:space="0"/>
              <w:bottom w:val="single" w:color="000000" w:sz="8" w:space="0"/>
              <w:right w:val="single" w:color="000000" w:sz="8" w:space="0"/>
            </w:tcBorders>
          </w:tcPr>
          <w:p w14:paraId="120C987C">
            <w:pPr>
              <w:widowControl/>
              <w:jc w:val="left"/>
              <w:rPr>
                <w:rFonts w:ascii="Calibri" w:hAnsi="Calibri" w:cs="宋体"/>
                <w:szCs w:val="22"/>
              </w:rPr>
            </w:pPr>
            <w:r>
              <w:rPr>
                <w:rFonts w:hint="eastAsia"/>
                <w:sz w:val="22"/>
                <w:szCs w:val="22"/>
              </w:rPr>
              <w:t>无故障运行率</w:t>
            </w:r>
          </w:p>
        </w:tc>
        <w:tc>
          <w:tcPr>
            <w:tcW w:w="974" w:type="dxa"/>
            <w:tcBorders>
              <w:top w:val="single" w:color="000000" w:sz="8" w:space="0"/>
              <w:left w:val="single" w:color="000000" w:sz="8" w:space="0"/>
              <w:bottom w:val="single" w:color="000000" w:sz="8" w:space="0"/>
              <w:right w:val="single" w:color="000000" w:sz="8" w:space="0"/>
            </w:tcBorders>
          </w:tcPr>
          <w:p w14:paraId="08427DD4">
            <w:pPr>
              <w:widowControl/>
              <w:jc w:val="left"/>
              <w:rPr>
                <w:rFonts w:ascii="Calibri" w:hAnsi="Calibri" w:cs="宋体"/>
                <w:szCs w:val="22"/>
              </w:rPr>
            </w:pPr>
            <w:r>
              <w:rPr>
                <w:rFonts w:hint="eastAsia" w:ascii="Calibri" w:hAnsi="Calibri" w:cs="宋体"/>
                <w:szCs w:val="22"/>
              </w:rPr>
              <w:t>5</w:t>
            </w:r>
          </w:p>
        </w:tc>
        <w:tc>
          <w:tcPr>
            <w:tcW w:w="4197" w:type="dxa"/>
            <w:tcBorders>
              <w:top w:val="single" w:color="000000" w:sz="8" w:space="0"/>
              <w:left w:val="single" w:color="000000" w:sz="8" w:space="0"/>
              <w:bottom w:val="single" w:color="000000" w:sz="8" w:space="0"/>
              <w:right w:val="single" w:color="000000" w:sz="8" w:space="0"/>
            </w:tcBorders>
            <w:vAlign w:val="center"/>
          </w:tcPr>
          <w:p w14:paraId="79E1EB01">
            <w:pPr>
              <w:adjustRightInd w:val="0"/>
              <w:snapToGrid w:val="0"/>
              <w:spacing w:line="360" w:lineRule="exact"/>
              <w:jc w:val="left"/>
              <w:rPr>
                <w:b/>
                <w:bCs/>
                <w:sz w:val="22"/>
                <w:szCs w:val="22"/>
              </w:rPr>
            </w:pPr>
            <w:r>
              <w:rPr>
                <w:b/>
                <w:bCs/>
                <w:sz w:val="22"/>
                <w:szCs w:val="22"/>
              </w:rPr>
              <w:t>评审内容：</w:t>
            </w:r>
          </w:p>
          <w:p w14:paraId="6B018005">
            <w:pPr>
              <w:adjustRightInd w:val="0"/>
              <w:snapToGrid w:val="0"/>
              <w:spacing w:line="360" w:lineRule="exact"/>
              <w:jc w:val="left"/>
              <w:rPr>
                <w:sz w:val="22"/>
                <w:szCs w:val="22"/>
              </w:rPr>
            </w:pPr>
            <w:r>
              <w:rPr>
                <w:sz w:val="22"/>
                <w:szCs w:val="22"/>
              </w:rPr>
              <w:t>投标人对于本项目维保的软硬件无故障运行率：</w:t>
            </w:r>
          </w:p>
          <w:p w14:paraId="339926FE">
            <w:pPr>
              <w:adjustRightInd w:val="0"/>
              <w:snapToGrid w:val="0"/>
              <w:spacing w:line="360" w:lineRule="exact"/>
              <w:jc w:val="left"/>
              <w:rPr>
                <w:sz w:val="22"/>
                <w:szCs w:val="22"/>
              </w:rPr>
            </w:pPr>
            <w:r>
              <w:rPr>
                <w:rFonts w:hint="eastAsia"/>
                <w:sz w:val="22"/>
                <w:szCs w:val="22"/>
              </w:rPr>
              <w:t>1.</w:t>
            </w:r>
            <w:r>
              <w:rPr>
                <w:sz w:val="22"/>
                <w:szCs w:val="22"/>
              </w:rPr>
              <w:t>95%（含）以上的，得</w:t>
            </w:r>
            <w:r>
              <w:rPr>
                <w:rFonts w:hint="eastAsia"/>
                <w:sz w:val="22"/>
                <w:szCs w:val="22"/>
              </w:rPr>
              <w:t>5</w:t>
            </w:r>
            <w:r>
              <w:rPr>
                <w:sz w:val="22"/>
                <w:szCs w:val="22"/>
              </w:rPr>
              <w:t>分；</w:t>
            </w:r>
          </w:p>
          <w:p w14:paraId="1579BCC3">
            <w:pPr>
              <w:adjustRightInd w:val="0"/>
              <w:snapToGrid w:val="0"/>
              <w:spacing w:line="360" w:lineRule="exact"/>
              <w:jc w:val="left"/>
              <w:rPr>
                <w:sz w:val="22"/>
                <w:szCs w:val="22"/>
              </w:rPr>
            </w:pPr>
            <w:r>
              <w:rPr>
                <w:rFonts w:hint="eastAsia"/>
                <w:sz w:val="22"/>
                <w:szCs w:val="22"/>
              </w:rPr>
              <w:t>2.</w:t>
            </w:r>
            <w:r>
              <w:rPr>
                <w:sz w:val="22"/>
                <w:szCs w:val="22"/>
              </w:rPr>
              <w:t>95%（不含）~90%（含）的，得</w:t>
            </w:r>
            <w:r>
              <w:rPr>
                <w:rFonts w:hint="eastAsia"/>
                <w:sz w:val="22"/>
                <w:szCs w:val="22"/>
              </w:rPr>
              <w:t>3</w:t>
            </w:r>
            <w:r>
              <w:rPr>
                <w:sz w:val="22"/>
                <w:szCs w:val="22"/>
              </w:rPr>
              <w:t>分；</w:t>
            </w:r>
          </w:p>
          <w:p w14:paraId="7A4B3A30">
            <w:pPr>
              <w:adjustRightInd w:val="0"/>
              <w:snapToGrid w:val="0"/>
              <w:spacing w:line="360" w:lineRule="exact"/>
              <w:jc w:val="left"/>
              <w:rPr>
                <w:sz w:val="22"/>
                <w:szCs w:val="22"/>
              </w:rPr>
            </w:pPr>
            <w:r>
              <w:rPr>
                <w:rFonts w:hint="eastAsia"/>
                <w:sz w:val="22"/>
                <w:szCs w:val="22"/>
              </w:rPr>
              <w:t>3.</w:t>
            </w:r>
            <w:r>
              <w:rPr>
                <w:sz w:val="22"/>
                <w:szCs w:val="22"/>
              </w:rPr>
              <w:t>85%（不含）~90%（不含）的，得</w:t>
            </w:r>
            <w:r>
              <w:rPr>
                <w:rFonts w:hint="eastAsia"/>
                <w:sz w:val="22"/>
                <w:szCs w:val="22"/>
              </w:rPr>
              <w:t>1</w:t>
            </w:r>
            <w:r>
              <w:rPr>
                <w:sz w:val="22"/>
                <w:szCs w:val="22"/>
              </w:rPr>
              <w:t>分；</w:t>
            </w:r>
          </w:p>
          <w:p w14:paraId="330429DE">
            <w:pPr>
              <w:adjustRightInd w:val="0"/>
              <w:snapToGrid w:val="0"/>
              <w:spacing w:line="360" w:lineRule="exact"/>
              <w:jc w:val="left"/>
              <w:rPr>
                <w:sz w:val="22"/>
                <w:szCs w:val="22"/>
              </w:rPr>
            </w:pPr>
            <w:r>
              <w:rPr>
                <w:rFonts w:hint="eastAsia"/>
                <w:sz w:val="22"/>
                <w:szCs w:val="22"/>
              </w:rPr>
              <w:t>4.</w:t>
            </w:r>
            <w:r>
              <w:rPr>
                <w:sz w:val="22"/>
                <w:szCs w:val="22"/>
              </w:rPr>
              <w:t>低于85%的，不得分。</w:t>
            </w:r>
          </w:p>
          <w:p w14:paraId="41C6E8D0">
            <w:pPr>
              <w:adjustRightInd w:val="0"/>
              <w:snapToGrid w:val="0"/>
              <w:spacing w:line="360" w:lineRule="exact"/>
              <w:jc w:val="left"/>
              <w:rPr>
                <w:b/>
                <w:bCs/>
                <w:sz w:val="22"/>
                <w:szCs w:val="22"/>
              </w:rPr>
            </w:pPr>
            <w:r>
              <w:rPr>
                <w:b/>
                <w:bCs/>
                <w:sz w:val="22"/>
                <w:szCs w:val="22"/>
              </w:rPr>
              <w:t>评分标准：</w:t>
            </w:r>
          </w:p>
          <w:p w14:paraId="06DE5220">
            <w:pPr>
              <w:rPr>
                <w:rFonts w:ascii="Calibri" w:hAnsi="Calibri" w:cs="宋体"/>
                <w:szCs w:val="22"/>
              </w:rPr>
            </w:pPr>
            <w:r>
              <w:rPr>
                <w:sz w:val="22"/>
                <w:szCs w:val="22"/>
              </w:rPr>
              <w:t>要求供应商提供法人签字</w:t>
            </w:r>
            <w:r>
              <w:rPr>
                <w:rFonts w:hint="eastAsia"/>
                <w:sz w:val="22"/>
                <w:szCs w:val="22"/>
              </w:rPr>
              <w:t>和</w:t>
            </w:r>
            <w:r>
              <w:rPr>
                <w:sz w:val="22"/>
                <w:szCs w:val="22"/>
              </w:rPr>
              <w:t>盖公章软硬件无故障运行率承诺函（格式自拟）</w:t>
            </w:r>
            <w:r>
              <w:rPr>
                <w:rFonts w:hint="eastAsia"/>
                <w:sz w:val="22"/>
                <w:szCs w:val="22"/>
              </w:rPr>
              <w:t>。</w:t>
            </w:r>
          </w:p>
        </w:tc>
      </w:tr>
      <w:tr w14:paraId="0E2DB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right w:val="single" w:color="000000" w:sz="8" w:space="0"/>
            </w:tcBorders>
          </w:tcPr>
          <w:p w14:paraId="3FB16CDB">
            <w:pPr>
              <w:wordWrap w:val="0"/>
              <w:jc w:val="center"/>
              <w:rPr>
                <w:rFonts w:ascii="宋体" w:hAnsi="宋体" w:cs="宋体"/>
                <w:b/>
                <w:bCs/>
                <w:color w:val="0000FF"/>
                <w:sz w:val="24"/>
              </w:rPr>
            </w:pPr>
            <w:r>
              <w:rPr>
                <w:b/>
                <w:bCs/>
                <w:color w:val="0000FF"/>
              </w:rPr>
              <w:t>3</w:t>
            </w:r>
          </w:p>
        </w:tc>
        <w:tc>
          <w:tcPr>
            <w:tcW w:w="4197" w:type="dxa"/>
            <w:gridSpan w:val="3"/>
            <w:tcBorders>
              <w:top w:val="single" w:color="000000" w:sz="8" w:space="0"/>
              <w:left w:val="single" w:color="000000" w:sz="8" w:space="0"/>
              <w:bottom w:val="single" w:color="000000" w:sz="8" w:space="0"/>
              <w:right w:val="single" w:color="000000" w:sz="8" w:space="0"/>
            </w:tcBorders>
          </w:tcPr>
          <w:p w14:paraId="14A9F364">
            <w:pPr>
              <w:wordWrap w:val="0"/>
              <w:jc w:val="center"/>
              <w:rPr>
                <w:rFonts w:ascii="宋体" w:hAnsi="宋体" w:cs="宋体"/>
                <w:b/>
                <w:bCs/>
                <w:color w:val="0000FF"/>
                <w:sz w:val="24"/>
              </w:rPr>
            </w:pPr>
            <w:r>
              <w:rPr>
                <w:rFonts w:hint="eastAsia"/>
                <w:b/>
                <w:bCs/>
                <w:color w:val="0000FF"/>
              </w:rPr>
              <w:t>综合实力部分</w:t>
            </w:r>
          </w:p>
        </w:tc>
        <w:tc>
          <w:tcPr>
            <w:tcW w:w="4197" w:type="dxa"/>
            <w:tcBorders>
              <w:top w:val="single" w:color="000000" w:sz="8" w:space="0"/>
              <w:left w:val="single" w:color="000000" w:sz="8" w:space="0"/>
              <w:bottom w:val="single" w:color="000000" w:sz="8" w:space="0"/>
              <w:right w:val="single" w:color="000000" w:sz="8" w:space="0"/>
            </w:tcBorders>
          </w:tcPr>
          <w:p w14:paraId="56EAF109">
            <w:pPr>
              <w:wordWrap w:val="0"/>
              <w:jc w:val="center"/>
              <w:rPr>
                <w:rFonts w:ascii="宋体" w:hAnsi="宋体" w:cs="宋体"/>
                <w:b/>
                <w:bCs/>
                <w:color w:val="0000FF"/>
                <w:sz w:val="24"/>
              </w:rPr>
            </w:pPr>
            <w:r>
              <w:rPr>
                <w:rFonts w:hint="eastAsia" w:ascii="宋体" w:hAnsi="宋体" w:cs="宋体"/>
                <w:b/>
                <w:bCs/>
                <w:color w:val="0000FF"/>
                <w:sz w:val="24"/>
              </w:rPr>
              <w:t>2</w:t>
            </w:r>
            <w:r>
              <w:rPr>
                <w:rFonts w:ascii="宋体" w:hAnsi="宋体" w:cs="宋体"/>
                <w:b/>
                <w:bCs/>
                <w:color w:val="0000FF"/>
                <w:sz w:val="24"/>
              </w:rPr>
              <w:t>6</w:t>
            </w:r>
          </w:p>
        </w:tc>
      </w:tr>
      <w:tr w14:paraId="4EA8F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shd w:val="clear" w:color="auto" w:fill="auto"/>
            <w:vAlign w:val="center"/>
          </w:tcPr>
          <w:p w14:paraId="0B0A910A">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6ADE03">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1D3E777">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96399EC">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14B678">
            <w:pPr>
              <w:jc w:val="center"/>
              <w:rPr>
                <w:rFonts w:ascii="宋体" w:hAnsi="宋体"/>
                <w:color w:val="FF0000"/>
              </w:rPr>
            </w:pPr>
            <w:r>
              <w:rPr>
                <w:rFonts w:hint="eastAsia"/>
                <w:szCs w:val="21"/>
              </w:rPr>
              <w:t>评分准则</w:t>
            </w:r>
          </w:p>
        </w:tc>
      </w:tr>
      <w:tr w14:paraId="7D491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14:paraId="43BAAD9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BA38686">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7B6CB3BE">
            <w:pPr>
              <w:wordWrap w:val="0"/>
              <w:rPr>
                <w:rFonts w:ascii="宋体" w:hAnsi="宋体"/>
              </w:rPr>
            </w:pPr>
            <w:r>
              <w:rPr>
                <w:sz w:val="22"/>
                <w:szCs w:val="22"/>
              </w:rPr>
              <w:t>供应商同类项目业绩情况</w:t>
            </w:r>
          </w:p>
          <w:p w14:paraId="143883FA">
            <w:pPr>
              <w:widowControl/>
              <w:jc w:val="left"/>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572BBC5A">
            <w:pPr>
              <w:widowControl/>
              <w:jc w:val="left"/>
              <w:rPr>
                <w:rFonts w:ascii="宋体" w:hAnsi="宋体" w:cs="宋体"/>
                <w:szCs w:val="21"/>
              </w:rPr>
            </w:pPr>
            <w:r>
              <w:rPr>
                <w:rFonts w:hint="eastAsia" w:ascii="宋体" w:hAnsi="宋体" w:cs="宋体"/>
                <w:szCs w:val="21"/>
              </w:rPr>
              <w:t>1</w:t>
            </w:r>
            <w:r>
              <w:rPr>
                <w:rFonts w:ascii="宋体" w:hAnsi="宋体" w:cs="宋体"/>
                <w:szCs w:val="21"/>
              </w:rPr>
              <w:t>2</w:t>
            </w:r>
          </w:p>
        </w:tc>
        <w:tc>
          <w:tcPr>
            <w:tcW w:w="4197" w:type="dxa"/>
            <w:tcBorders>
              <w:top w:val="single" w:color="000000" w:sz="8" w:space="0"/>
              <w:left w:val="single" w:color="000000" w:sz="8" w:space="0"/>
              <w:bottom w:val="single" w:color="000000" w:sz="8" w:space="0"/>
              <w:right w:val="single" w:color="000000" w:sz="8" w:space="0"/>
            </w:tcBorders>
          </w:tcPr>
          <w:p w14:paraId="43E59AD1">
            <w:pPr>
              <w:rPr>
                <w:b/>
              </w:rPr>
            </w:pPr>
            <w:r>
              <w:rPr>
                <w:rFonts w:hint="eastAsia"/>
                <w:b/>
              </w:rPr>
              <w:t>（一）评分内容：</w:t>
            </w:r>
          </w:p>
          <w:p w14:paraId="5A7120C3">
            <w:r>
              <w:rPr>
                <w:rFonts w:hint="eastAsia"/>
              </w:rPr>
              <w:t>投标人自</w:t>
            </w:r>
            <w:r>
              <w:rPr>
                <w:rFonts w:hint="eastAsia" w:ascii="宋体" w:hAnsi="宋体" w:cs="宋体"/>
                <w:kern w:val="0"/>
                <w:szCs w:val="21"/>
                <w:lang w:bidi="ar"/>
              </w:rPr>
              <w:t>2020年1月1日</w:t>
            </w:r>
            <w:r>
              <w:rPr>
                <w:rFonts w:hint="eastAsia"/>
              </w:rPr>
              <w:t>至本项目截标之日内所签订的同类业绩项目合同（以合同签订日期为准），每提供1个同类业绩得</w:t>
            </w:r>
            <w:r>
              <w:rPr>
                <w:rFonts w:ascii="宋体" w:hAnsi="宋体" w:cs="宋体"/>
                <w:kern w:val="0"/>
                <w:szCs w:val="21"/>
                <w:lang w:bidi="ar"/>
              </w:rPr>
              <w:t>3</w:t>
            </w:r>
            <w:r>
              <w:rPr>
                <w:rFonts w:hint="eastAsia" w:ascii="宋体" w:hAnsi="宋体" w:cs="宋体"/>
                <w:kern w:val="0"/>
                <w:szCs w:val="21"/>
                <w:lang w:bidi="ar"/>
              </w:rPr>
              <w:t>分</w:t>
            </w:r>
            <w:r>
              <w:rPr>
                <w:rFonts w:hint="eastAsia"/>
              </w:rPr>
              <w:t>，最高得</w:t>
            </w:r>
            <w:r>
              <w:t>12</w:t>
            </w:r>
            <w:r>
              <w:rPr>
                <w:rFonts w:hint="eastAsia"/>
              </w:rPr>
              <w:t>分。</w:t>
            </w:r>
          </w:p>
          <w:p w14:paraId="4102B4B4">
            <w:pPr>
              <w:rPr>
                <w:b/>
              </w:rPr>
            </w:pPr>
            <w:r>
              <w:rPr>
                <w:rFonts w:hint="eastAsia"/>
                <w:b/>
              </w:rPr>
              <w:t>（二）评分依据：</w:t>
            </w:r>
          </w:p>
          <w:p w14:paraId="1FDB2B65">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361C788A">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1C32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14:paraId="7922E7B6">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B2036B7">
            <w:pPr>
              <w:wordWrap w:val="0"/>
              <w:jc w:val="center"/>
              <w:rPr>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2DDFDF3A">
            <w:pPr>
              <w:wordWrap w:val="0"/>
              <w:rPr>
                <w:rFonts w:ascii="宋体" w:hAnsi="宋体"/>
                <w:szCs w:val="21"/>
              </w:rPr>
            </w:pPr>
            <w:r>
              <w:rPr>
                <w:rFonts w:hint="eastAsia"/>
                <w:kern w:val="0"/>
                <w:sz w:val="22"/>
                <w:szCs w:val="22"/>
                <w:lang w:bidi="ar"/>
              </w:rPr>
              <w:t>投标人认证情况</w:t>
            </w:r>
          </w:p>
        </w:tc>
        <w:tc>
          <w:tcPr>
            <w:tcW w:w="974" w:type="dxa"/>
            <w:tcBorders>
              <w:top w:val="single" w:color="000000" w:sz="8" w:space="0"/>
              <w:left w:val="single" w:color="000000" w:sz="8" w:space="0"/>
              <w:bottom w:val="single" w:color="000000" w:sz="8" w:space="0"/>
              <w:right w:val="single" w:color="000000" w:sz="8" w:space="0"/>
            </w:tcBorders>
          </w:tcPr>
          <w:p w14:paraId="00837842">
            <w:pPr>
              <w:widowControl/>
              <w:jc w:val="left"/>
              <w:rPr>
                <w:rFonts w:ascii="Calibri" w:hAnsi="Calibri" w:cs="宋体"/>
                <w:szCs w:val="22"/>
              </w:rPr>
            </w:pPr>
            <w:r>
              <w:rPr>
                <w:rFonts w:hint="eastAsia" w:ascii="Calibri" w:hAnsi="Calibri" w:cs="宋体"/>
                <w:szCs w:val="22"/>
              </w:rPr>
              <w:t>6</w:t>
            </w:r>
          </w:p>
        </w:tc>
        <w:tc>
          <w:tcPr>
            <w:tcW w:w="4197" w:type="dxa"/>
            <w:tcBorders>
              <w:top w:val="single" w:color="000000" w:sz="8" w:space="0"/>
              <w:left w:val="single" w:color="000000" w:sz="8" w:space="0"/>
              <w:bottom w:val="single" w:color="000000" w:sz="8" w:space="0"/>
              <w:right w:val="single" w:color="000000" w:sz="8" w:space="0"/>
            </w:tcBorders>
          </w:tcPr>
          <w:p w14:paraId="4EA93AB1">
            <w:pPr>
              <w:rPr>
                <w:b/>
              </w:rPr>
            </w:pPr>
            <w:r>
              <w:rPr>
                <w:rFonts w:hint="eastAsia"/>
                <w:b/>
              </w:rPr>
              <w:t>（一） 评分内容：</w:t>
            </w:r>
          </w:p>
          <w:p w14:paraId="4D3D736A">
            <w:r>
              <w:rPr>
                <w:rFonts w:hint="eastAsia"/>
              </w:rPr>
              <w:t>1.具有质量管理体系认证证书，得3分；</w:t>
            </w:r>
          </w:p>
          <w:p w14:paraId="49818A04">
            <w:r>
              <w:rPr>
                <w:rFonts w:hint="eastAsia"/>
              </w:rPr>
              <w:t>2.具有环境管理体系认证证书，得3分。</w:t>
            </w:r>
          </w:p>
          <w:p w14:paraId="0998937F">
            <w:r>
              <w:rPr>
                <w:rFonts w:hint="eastAsia"/>
              </w:rPr>
              <w:t>以上2项累加计分，最高得6分。</w:t>
            </w:r>
          </w:p>
          <w:p w14:paraId="3D5F3306">
            <w:pPr>
              <w:rPr>
                <w:b/>
              </w:rPr>
            </w:pPr>
            <w:r>
              <w:rPr>
                <w:rFonts w:hint="eastAsia"/>
                <w:b/>
              </w:rPr>
              <w:t>（二）评分依据：</w:t>
            </w:r>
          </w:p>
          <w:p w14:paraId="08353663">
            <w:r>
              <w:rPr>
                <w:rFonts w:hint="eastAsia"/>
              </w:rPr>
              <w:t>须同时提供有效的认证证书扫描件，及认证证书在全国认证认可信息公共服务平台（认e云）查询有效的截图（http://cx.cnca.cn）。</w:t>
            </w:r>
          </w:p>
          <w:p w14:paraId="7C743932">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D903C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14:paraId="07A4F9C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F0E68BB">
            <w:pPr>
              <w:wordWrap w:val="0"/>
              <w:jc w:val="center"/>
              <w:rPr>
                <w:rFonts w:ascii="宋体" w:hAnsi="宋体" w:cs="宋体"/>
                <w:szCs w:val="21"/>
              </w:rPr>
            </w:pPr>
            <w:r>
              <w:rPr>
                <w:rFonts w:ascii="宋体" w:hAnsi="宋体" w:cs="宋体"/>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46D4C54B">
            <w:pPr>
              <w:wordWrap w:val="0"/>
              <w:rPr>
                <w:rFonts w:ascii="宋体" w:hAnsi="宋体"/>
              </w:rPr>
            </w:pPr>
            <w:r>
              <w:rPr>
                <w:rFonts w:hint="eastAsia" w:ascii="Calibri" w:hAnsi="Calibri" w:cs="宋体"/>
                <w:szCs w:val="22"/>
              </w:rPr>
              <w:t>本地化服务能力</w:t>
            </w:r>
          </w:p>
          <w:p w14:paraId="6BA1B5A5">
            <w:pPr>
              <w:widowControl/>
              <w:jc w:val="left"/>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35C26E42">
            <w:pPr>
              <w:widowControl/>
              <w:jc w:val="left"/>
              <w:rPr>
                <w:rFonts w:ascii="宋体" w:hAnsi="宋体" w:cs="宋体"/>
                <w:szCs w:val="21"/>
              </w:rPr>
            </w:pPr>
            <w:r>
              <w:rPr>
                <w:rFonts w:hint="eastAsia" w:ascii="宋体" w:hAnsi="宋体" w:cs="宋体"/>
                <w:szCs w:val="21"/>
              </w:rPr>
              <w:t>3</w:t>
            </w:r>
          </w:p>
        </w:tc>
        <w:tc>
          <w:tcPr>
            <w:tcW w:w="4197" w:type="dxa"/>
            <w:tcBorders>
              <w:top w:val="single" w:color="000000" w:sz="8" w:space="0"/>
              <w:left w:val="single" w:color="000000" w:sz="8" w:space="0"/>
              <w:bottom w:val="single" w:color="000000" w:sz="8" w:space="0"/>
              <w:right w:val="single" w:color="000000" w:sz="8" w:space="0"/>
            </w:tcBorders>
          </w:tcPr>
          <w:p w14:paraId="7F0CA26E">
            <w:pPr>
              <w:rPr>
                <w:b/>
              </w:rPr>
            </w:pPr>
            <w:r>
              <w:rPr>
                <w:rFonts w:hint="eastAsia"/>
                <w:b/>
              </w:rPr>
              <w:t>（一） 评分内容：</w:t>
            </w:r>
          </w:p>
          <w:p w14:paraId="22C0489A">
            <w:r>
              <w:rPr>
                <w:rFonts w:hint="eastAsia"/>
              </w:rPr>
              <w:t>1投标人在本地设立分公司或售后机构、服务网点、项目部、办公室、办事处等情形，得</w:t>
            </w:r>
            <w:r>
              <w:rPr>
                <w:rFonts w:ascii="宋体" w:hAnsi="宋体" w:cs="宋体"/>
                <w:kern w:val="0"/>
                <w:szCs w:val="21"/>
                <w:lang w:bidi="ar"/>
              </w:rPr>
              <w:t>3</w:t>
            </w:r>
            <w:r>
              <w:rPr>
                <w:rFonts w:hint="eastAsia" w:ascii="宋体" w:hAnsi="宋体" w:cs="宋体"/>
                <w:kern w:val="0"/>
                <w:szCs w:val="21"/>
                <w:lang w:bidi="ar"/>
              </w:rPr>
              <w:t>分</w:t>
            </w:r>
            <w:r>
              <w:rPr>
                <w:rFonts w:hint="eastAsia"/>
              </w:rPr>
              <w:t>；</w:t>
            </w:r>
          </w:p>
          <w:p w14:paraId="45AE127D">
            <w:r>
              <w:rPr>
                <w:rFonts w:hint="eastAsia"/>
              </w:rPr>
              <w:t>2.投标人承诺中标后提供本地化服务，得</w:t>
            </w:r>
            <w:r>
              <w:rPr>
                <w:rFonts w:ascii="宋体" w:hAnsi="宋体" w:cs="宋体"/>
                <w:kern w:val="0"/>
                <w:szCs w:val="21"/>
                <w:lang w:bidi="ar"/>
              </w:rPr>
              <w:t>3</w:t>
            </w:r>
            <w:r>
              <w:rPr>
                <w:rFonts w:hint="eastAsia" w:ascii="宋体" w:hAnsi="宋体" w:cs="宋体"/>
                <w:kern w:val="0"/>
                <w:szCs w:val="21"/>
                <w:lang w:bidi="ar"/>
              </w:rPr>
              <w:t>分</w:t>
            </w:r>
            <w:r>
              <w:rPr>
                <w:rFonts w:hint="eastAsia"/>
              </w:rPr>
              <w:t>。</w:t>
            </w:r>
          </w:p>
          <w:p w14:paraId="42081762">
            <w:pPr>
              <w:rPr>
                <w:b/>
              </w:rPr>
            </w:pPr>
            <w:r>
              <w:rPr>
                <w:rFonts w:hint="eastAsia"/>
                <w:b/>
              </w:rPr>
              <w:t>（二）评分依据：</w:t>
            </w:r>
          </w:p>
          <w:p w14:paraId="4B75D980">
            <w:r>
              <w:rPr>
                <w:rFonts w:hint="eastAsia"/>
              </w:rPr>
              <w:t>1.第一项投标人需提供合作单位或者自身机构的营业执照，或者投标人在本地设立的项目部、办公室、办事处等证明文件；</w:t>
            </w:r>
          </w:p>
          <w:p w14:paraId="0325E79C">
            <w:r>
              <w:rPr>
                <w:rFonts w:hint="eastAsia"/>
              </w:rPr>
              <w:t>2.第二项投标人需提供承诺函（格式自拟）。</w:t>
            </w:r>
          </w:p>
          <w:p w14:paraId="6032F28F">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40755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14:paraId="4162891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C31BD92">
            <w:pPr>
              <w:wordWrap w:val="0"/>
              <w:jc w:val="center"/>
              <w:rPr>
                <w:szCs w:val="21"/>
              </w:rPr>
            </w:pPr>
            <w:r>
              <w:rPr>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1B428D2B">
            <w:pPr>
              <w:wordWrap w:val="0"/>
              <w:rPr>
                <w:szCs w:val="21"/>
              </w:rPr>
            </w:pPr>
            <w:r>
              <w:rPr>
                <w:szCs w:val="21"/>
              </w:rPr>
              <w:t>诚信情况</w:t>
            </w:r>
          </w:p>
          <w:p w14:paraId="632E594D">
            <w:pPr>
              <w:jc w:val="left"/>
              <w:rPr>
                <w:rFonts w:ascii="Calibri" w:hAnsi="Calibri" w:cs="宋体"/>
                <w:szCs w:val="22"/>
              </w:rPr>
            </w:pPr>
          </w:p>
        </w:tc>
        <w:tc>
          <w:tcPr>
            <w:tcW w:w="974" w:type="dxa"/>
            <w:tcBorders>
              <w:top w:val="single" w:color="000000" w:sz="8" w:space="0"/>
              <w:left w:val="single" w:color="000000" w:sz="8" w:space="0"/>
              <w:bottom w:val="single" w:color="000000" w:sz="8" w:space="0"/>
              <w:right w:val="single" w:color="000000" w:sz="8" w:space="0"/>
            </w:tcBorders>
          </w:tcPr>
          <w:p w14:paraId="0424BF09">
            <w:pPr>
              <w:wordWrap w:val="0"/>
              <w:jc w:val="left"/>
              <w:rPr>
                <w:rFonts w:ascii="宋体" w:hAnsi="宋体" w:cs="宋体"/>
                <w:szCs w:val="21"/>
              </w:rPr>
            </w:pPr>
            <w:r>
              <w:rPr>
                <w:rFonts w:hint="eastAsia" w:ascii="宋体" w:hAnsi="宋体" w:cs="宋体"/>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10C16A81">
            <w:pPr>
              <w:wordWrap w:val="0"/>
              <w:ind w:firstLine="420" w:firstLineChars="200"/>
              <w:rPr>
                <w:rFonts w:ascii="宋体" w:hAnsi="宋体" w:cs="宋体"/>
                <w:szCs w:val="21"/>
              </w:rPr>
            </w:pPr>
            <w:r>
              <w:rPr>
                <w:rFonts w:hint="eastAsia" w:ascii="宋体" w:hAnsi="宋体" w:cs="宋体"/>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14:paraId="671F8D1C">
            <w:pPr>
              <w:wordWrap w:val="0"/>
              <w:rPr>
                <w:rFonts w:ascii="宋体" w:hAnsi="宋体"/>
                <w:color w:val="FF0000"/>
              </w:rPr>
            </w:pPr>
            <w:r>
              <w:rPr>
                <w:rFonts w:hint="eastAsia" w:ascii="宋体" w:hAnsi="宋体" w:cs="宋体"/>
                <w:szCs w:val="21"/>
              </w:rPr>
              <w:t>查询渠道：通过“信用中国”（www.creditchina.gov.cn，下载信用信息报告）、“中国政府采购网”（www.ccgp.gov.cn）以及“深圳市政府采购监管网”（http://zfcg.sz.gov.cn）、“深圳政府采购智慧平台信用库”查询供应商信用信息，信用信息以开标当日的查询结果为准。</w:t>
            </w:r>
          </w:p>
        </w:tc>
      </w:tr>
    </w:tbl>
    <w:p w14:paraId="70D0B422">
      <w:pPr>
        <w:widowControl/>
        <w:jc w:val="left"/>
        <w:rPr>
          <w:rFonts w:ascii="黑体" w:hAnsi="黑体" w:eastAsia="黑体"/>
          <w:color w:val="FF0000"/>
          <w:sz w:val="28"/>
          <w:szCs w:val="28"/>
        </w:rPr>
      </w:pPr>
      <w:r>
        <w:rPr>
          <w:rFonts w:ascii="黑体" w:hAnsi="黑体" w:eastAsia="黑体"/>
          <w:color w:val="FF0000"/>
          <w:sz w:val="28"/>
          <w:szCs w:val="28"/>
        </w:rPr>
        <w:br w:type="page"/>
      </w:r>
    </w:p>
    <w:p w14:paraId="119B7ECE">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定标方法</w:t>
      </w:r>
    </w:p>
    <w:p w14:paraId="155C6175">
      <w:pPr>
        <w:spacing w:line="320" w:lineRule="exact"/>
        <w:ind w:firstLine="411" w:firstLineChars="196"/>
        <w:rPr>
          <w:rFonts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14:paraId="141376F6">
      <w:pPr>
        <w:spacing w:line="320" w:lineRule="exact"/>
        <w:ind w:firstLine="411" w:firstLineChars="196"/>
        <w:rPr>
          <w:rFonts w:ascii="宋体" w:hAnsi="宋体" w:cs="宋体"/>
          <w:kern w:val="0"/>
          <w:szCs w:val="21"/>
        </w:rPr>
      </w:pPr>
    </w:p>
    <w:p w14:paraId="49C76A59">
      <w:pPr>
        <w:pStyle w:val="32"/>
        <w:ind w:left="0" w:leftChars="0" w:firstLine="0" w:firstLineChars="0"/>
      </w:pPr>
    </w:p>
    <w:p w14:paraId="0247ADE7">
      <w:pPr>
        <w:pStyle w:val="32"/>
      </w:pPr>
    </w:p>
    <w:p w14:paraId="12E73B08">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采购代理服务费</w:t>
      </w:r>
    </w:p>
    <w:p w14:paraId="4BD059A8">
      <w:pPr>
        <w:ind w:firstLine="422" w:firstLineChars="200"/>
        <w:rPr>
          <w:b/>
        </w:rPr>
      </w:pPr>
      <w:r>
        <w:rPr>
          <w:rFonts w:hint="eastAsia"/>
          <w:b/>
        </w:rPr>
        <w:t>本项目为代理服务项目，将向中标（成交）供应商收取代理服务费。</w:t>
      </w:r>
    </w:p>
    <w:p w14:paraId="130C51E8">
      <w:pPr>
        <w:ind w:firstLine="420" w:firstLineChars="200"/>
      </w:pPr>
      <w:r>
        <w:rPr>
          <w:rFonts w:hint="eastAsia"/>
        </w:rPr>
        <w:t>中标（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5AAEFCE2">
      <w:pPr>
        <w:ind w:firstLine="420" w:firstLineChars="200"/>
      </w:pPr>
      <w:r>
        <w:rPr>
          <w:rFonts w:hint="eastAsia"/>
        </w:rPr>
        <w:t>（1）代理服务费以《中标（成交）通知书》确定的中标（成交）金额作为计算基数，按差额定率累进法计算。</w:t>
      </w:r>
    </w:p>
    <w:p w14:paraId="06284E82">
      <w:pPr>
        <w:ind w:firstLine="420" w:firstLineChars="200"/>
      </w:pPr>
      <w:r>
        <w:rPr>
          <w:rFonts w:hint="eastAsia"/>
        </w:rPr>
        <w:t>（2）中标（成交）金额的各部分费率如下表：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1A8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35893FD">
            <w:pPr>
              <w:widowControl/>
              <w:spacing w:line="360" w:lineRule="auto"/>
              <w:jc w:val="center"/>
            </w:pPr>
            <w:r>
              <w:rPr>
                <w:rFonts w:hint="eastAsia"/>
              </w:rPr>
              <w:t>中标（成交）金额</w:t>
            </w:r>
          </w:p>
        </w:tc>
        <w:tc>
          <w:tcPr>
            <w:tcW w:w="1799" w:type="dxa"/>
            <w:vAlign w:val="center"/>
          </w:tcPr>
          <w:p w14:paraId="083224AF">
            <w:pPr>
              <w:widowControl/>
              <w:spacing w:line="360" w:lineRule="auto"/>
              <w:jc w:val="center"/>
            </w:pPr>
            <w:r>
              <w:rPr>
                <w:rFonts w:hint="eastAsia"/>
              </w:rPr>
              <w:t>货物采购</w:t>
            </w:r>
          </w:p>
        </w:tc>
        <w:tc>
          <w:tcPr>
            <w:tcW w:w="1799" w:type="dxa"/>
            <w:vAlign w:val="center"/>
          </w:tcPr>
          <w:p w14:paraId="06B603E7">
            <w:pPr>
              <w:widowControl/>
              <w:spacing w:line="360" w:lineRule="auto"/>
              <w:jc w:val="center"/>
            </w:pPr>
            <w:r>
              <w:rPr>
                <w:rFonts w:hint="eastAsia"/>
              </w:rPr>
              <w:t>服务采购</w:t>
            </w:r>
          </w:p>
        </w:tc>
        <w:tc>
          <w:tcPr>
            <w:tcW w:w="1799" w:type="dxa"/>
            <w:vAlign w:val="center"/>
          </w:tcPr>
          <w:p w14:paraId="0FC05C7C">
            <w:pPr>
              <w:widowControl/>
              <w:spacing w:line="360" w:lineRule="auto"/>
              <w:jc w:val="center"/>
            </w:pPr>
            <w:r>
              <w:rPr>
                <w:rFonts w:hint="eastAsia"/>
              </w:rPr>
              <w:t>工程采购</w:t>
            </w:r>
          </w:p>
        </w:tc>
      </w:tr>
      <w:tr w14:paraId="5104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985090">
            <w:pPr>
              <w:widowControl/>
              <w:spacing w:line="360" w:lineRule="auto"/>
              <w:jc w:val="center"/>
            </w:pPr>
            <w:r>
              <w:rPr>
                <w:rFonts w:hint="eastAsia"/>
              </w:rPr>
              <w:t>100万元以下</w:t>
            </w:r>
          </w:p>
        </w:tc>
        <w:tc>
          <w:tcPr>
            <w:tcW w:w="1799" w:type="dxa"/>
            <w:vAlign w:val="center"/>
          </w:tcPr>
          <w:p w14:paraId="31575D56">
            <w:pPr>
              <w:widowControl/>
              <w:spacing w:line="360" w:lineRule="auto"/>
              <w:jc w:val="center"/>
            </w:pPr>
            <w:r>
              <w:rPr>
                <w:rFonts w:hint="eastAsia"/>
              </w:rPr>
              <w:t>1.5%</w:t>
            </w:r>
          </w:p>
        </w:tc>
        <w:tc>
          <w:tcPr>
            <w:tcW w:w="1799" w:type="dxa"/>
            <w:vAlign w:val="center"/>
          </w:tcPr>
          <w:p w14:paraId="7FA4687B">
            <w:pPr>
              <w:widowControl/>
              <w:spacing w:line="360" w:lineRule="auto"/>
              <w:jc w:val="center"/>
            </w:pPr>
            <w:r>
              <w:rPr>
                <w:rFonts w:hint="eastAsia"/>
              </w:rPr>
              <w:t>1.5%</w:t>
            </w:r>
          </w:p>
        </w:tc>
        <w:tc>
          <w:tcPr>
            <w:tcW w:w="1799" w:type="dxa"/>
            <w:vAlign w:val="center"/>
          </w:tcPr>
          <w:p w14:paraId="61493862">
            <w:pPr>
              <w:widowControl/>
              <w:spacing w:line="360" w:lineRule="auto"/>
              <w:jc w:val="center"/>
            </w:pPr>
            <w:r>
              <w:rPr>
                <w:rFonts w:hint="eastAsia"/>
              </w:rPr>
              <w:t>1.0%</w:t>
            </w:r>
          </w:p>
        </w:tc>
      </w:tr>
      <w:tr w14:paraId="7686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45B661CA">
            <w:pPr>
              <w:widowControl/>
              <w:spacing w:line="360" w:lineRule="auto"/>
              <w:jc w:val="center"/>
            </w:pPr>
            <w:r>
              <w:rPr>
                <w:rFonts w:hint="eastAsia"/>
              </w:rPr>
              <w:t>100万元（含）-500万元</w:t>
            </w:r>
          </w:p>
        </w:tc>
        <w:tc>
          <w:tcPr>
            <w:tcW w:w="1799" w:type="dxa"/>
            <w:vAlign w:val="center"/>
          </w:tcPr>
          <w:p w14:paraId="00D253FC">
            <w:pPr>
              <w:widowControl/>
              <w:spacing w:line="360" w:lineRule="auto"/>
              <w:jc w:val="center"/>
            </w:pPr>
            <w:r>
              <w:rPr>
                <w:rFonts w:hint="eastAsia"/>
              </w:rPr>
              <w:t>1.1%</w:t>
            </w:r>
          </w:p>
        </w:tc>
        <w:tc>
          <w:tcPr>
            <w:tcW w:w="1799" w:type="dxa"/>
            <w:vAlign w:val="center"/>
          </w:tcPr>
          <w:p w14:paraId="1FEC969B">
            <w:pPr>
              <w:widowControl/>
              <w:spacing w:line="360" w:lineRule="auto"/>
              <w:jc w:val="center"/>
            </w:pPr>
            <w:r>
              <w:rPr>
                <w:rFonts w:hint="eastAsia"/>
              </w:rPr>
              <w:t>0.8%</w:t>
            </w:r>
          </w:p>
        </w:tc>
        <w:tc>
          <w:tcPr>
            <w:tcW w:w="1799" w:type="dxa"/>
            <w:vAlign w:val="center"/>
          </w:tcPr>
          <w:p w14:paraId="525A8AA8">
            <w:pPr>
              <w:widowControl/>
              <w:spacing w:line="360" w:lineRule="auto"/>
              <w:jc w:val="center"/>
            </w:pPr>
            <w:r>
              <w:rPr>
                <w:rFonts w:hint="eastAsia"/>
              </w:rPr>
              <w:t>0.7%</w:t>
            </w:r>
          </w:p>
        </w:tc>
      </w:tr>
      <w:tr w14:paraId="550D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6939C2">
            <w:pPr>
              <w:widowControl/>
              <w:spacing w:line="360" w:lineRule="auto"/>
              <w:jc w:val="center"/>
            </w:pPr>
            <w:r>
              <w:rPr>
                <w:rFonts w:hint="eastAsia"/>
              </w:rPr>
              <w:t>500万元（含）-1000万元</w:t>
            </w:r>
          </w:p>
        </w:tc>
        <w:tc>
          <w:tcPr>
            <w:tcW w:w="1799" w:type="dxa"/>
            <w:vAlign w:val="center"/>
          </w:tcPr>
          <w:p w14:paraId="46D98059">
            <w:pPr>
              <w:widowControl/>
              <w:spacing w:line="360" w:lineRule="auto"/>
              <w:jc w:val="center"/>
            </w:pPr>
            <w:r>
              <w:rPr>
                <w:rFonts w:hint="eastAsia"/>
              </w:rPr>
              <w:t>0.8%</w:t>
            </w:r>
          </w:p>
        </w:tc>
        <w:tc>
          <w:tcPr>
            <w:tcW w:w="1799" w:type="dxa"/>
            <w:vAlign w:val="center"/>
          </w:tcPr>
          <w:p w14:paraId="211DAB01">
            <w:pPr>
              <w:widowControl/>
              <w:spacing w:line="360" w:lineRule="auto"/>
              <w:jc w:val="center"/>
            </w:pPr>
            <w:r>
              <w:rPr>
                <w:rFonts w:hint="eastAsia"/>
              </w:rPr>
              <w:t>0.45%</w:t>
            </w:r>
          </w:p>
        </w:tc>
        <w:tc>
          <w:tcPr>
            <w:tcW w:w="1799" w:type="dxa"/>
            <w:vAlign w:val="center"/>
          </w:tcPr>
          <w:p w14:paraId="0A360295">
            <w:pPr>
              <w:widowControl/>
              <w:spacing w:line="360" w:lineRule="auto"/>
              <w:jc w:val="center"/>
            </w:pPr>
            <w:r>
              <w:rPr>
                <w:rFonts w:hint="eastAsia"/>
              </w:rPr>
              <w:t>0.55%</w:t>
            </w:r>
          </w:p>
        </w:tc>
      </w:tr>
      <w:tr w14:paraId="2183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166E79">
            <w:pPr>
              <w:widowControl/>
              <w:spacing w:line="360" w:lineRule="auto"/>
              <w:jc w:val="center"/>
            </w:pPr>
            <w:r>
              <w:rPr>
                <w:rFonts w:hint="eastAsia"/>
              </w:rPr>
              <w:t>1000万元（含）-5000万元</w:t>
            </w:r>
          </w:p>
        </w:tc>
        <w:tc>
          <w:tcPr>
            <w:tcW w:w="1799" w:type="dxa"/>
            <w:vAlign w:val="center"/>
          </w:tcPr>
          <w:p w14:paraId="0D98CA2A">
            <w:pPr>
              <w:widowControl/>
              <w:spacing w:line="360" w:lineRule="auto"/>
              <w:jc w:val="center"/>
            </w:pPr>
            <w:r>
              <w:rPr>
                <w:rFonts w:hint="eastAsia"/>
              </w:rPr>
              <w:t>0.5%</w:t>
            </w:r>
          </w:p>
        </w:tc>
        <w:tc>
          <w:tcPr>
            <w:tcW w:w="1799" w:type="dxa"/>
            <w:vAlign w:val="center"/>
          </w:tcPr>
          <w:p w14:paraId="39905532">
            <w:pPr>
              <w:widowControl/>
              <w:spacing w:line="360" w:lineRule="auto"/>
              <w:jc w:val="center"/>
            </w:pPr>
            <w:r>
              <w:rPr>
                <w:rFonts w:hint="eastAsia"/>
              </w:rPr>
              <w:t>0.25%</w:t>
            </w:r>
          </w:p>
        </w:tc>
        <w:tc>
          <w:tcPr>
            <w:tcW w:w="1799" w:type="dxa"/>
            <w:vAlign w:val="center"/>
          </w:tcPr>
          <w:p w14:paraId="712131E2">
            <w:pPr>
              <w:widowControl/>
              <w:spacing w:line="360" w:lineRule="auto"/>
              <w:jc w:val="center"/>
            </w:pPr>
            <w:r>
              <w:rPr>
                <w:rFonts w:hint="eastAsia"/>
              </w:rPr>
              <w:t>0.35%</w:t>
            </w:r>
          </w:p>
        </w:tc>
      </w:tr>
      <w:tr w14:paraId="79D4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9DC01F">
            <w:pPr>
              <w:widowControl/>
              <w:spacing w:line="360" w:lineRule="auto"/>
              <w:jc w:val="center"/>
            </w:pPr>
            <w:r>
              <w:rPr>
                <w:rFonts w:hint="eastAsia"/>
              </w:rPr>
              <w:t>5000万元（含）-1亿元</w:t>
            </w:r>
          </w:p>
        </w:tc>
        <w:tc>
          <w:tcPr>
            <w:tcW w:w="1799" w:type="dxa"/>
            <w:vAlign w:val="center"/>
          </w:tcPr>
          <w:p w14:paraId="4EE03D3A">
            <w:pPr>
              <w:widowControl/>
              <w:spacing w:line="360" w:lineRule="auto"/>
              <w:jc w:val="center"/>
            </w:pPr>
            <w:r>
              <w:rPr>
                <w:rFonts w:hint="eastAsia"/>
              </w:rPr>
              <w:t>0.25%</w:t>
            </w:r>
          </w:p>
        </w:tc>
        <w:tc>
          <w:tcPr>
            <w:tcW w:w="1799" w:type="dxa"/>
            <w:vAlign w:val="center"/>
          </w:tcPr>
          <w:p w14:paraId="0B99BD5B">
            <w:pPr>
              <w:widowControl/>
              <w:spacing w:line="360" w:lineRule="auto"/>
              <w:jc w:val="center"/>
            </w:pPr>
            <w:r>
              <w:rPr>
                <w:rFonts w:hint="eastAsia"/>
              </w:rPr>
              <w:t>0.1%</w:t>
            </w:r>
          </w:p>
        </w:tc>
        <w:tc>
          <w:tcPr>
            <w:tcW w:w="1799" w:type="dxa"/>
            <w:vAlign w:val="center"/>
          </w:tcPr>
          <w:p w14:paraId="2401F306">
            <w:pPr>
              <w:widowControl/>
              <w:spacing w:line="360" w:lineRule="auto"/>
              <w:jc w:val="center"/>
            </w:pPr>
            <w:r>
              <w:rPr>
                <w:rFonts w:hint="eastAsia"/>
              </w:rPr>
              <w:t>0.2%</w:t>
            </w:r>
          </w:p>
        </w:tc>
      </w:tr>
      <w:tr w14:paraId="6829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795640B2">
            <w:pPr>
              <w:widowControl/>
              <w:spacing w:line="360" w:lineRule="auto"/>
              <w:jc w:val="center"/>
            </w:pPr>
            <w:r>
              <w:rPr>
                <w:rFonts w:hint="eastAsia"/>
              </w:rPr>
              <w:t>1亿元（含）-5亿元</w:t>
            </w:r>
          </w:p>
        </w:tc>
        <w:tc>
          <w:tcPr>
            <w:tcW w:w="1799" w:type="dxa"/>
            <w:vAlign w:val="center"/>
          </w:tcPr>
          <w:p w14:paraId="7CFCEF8F">
            <w:pPr>
              <w:widowControl/>
              <w:spacing w:line="360" w:lineRule="auto"/>
              <w:jc w:val="center"/>
            </w:pPr>
            <w:r>
              <w:rPr>
                <w:rFonts w:hint="eastAsia"/>
              </w:rPr>
              <w:t>0.05%</w:t>
            </w:r>
          </w:p>
        </w:tc>
        <w:tc>
          <w:tcPr>
            <w:tcW w:w="1799" w:type="dxa"/>
            <w:vAlign w:val="center"/>
          </w:tcPr>
          <w:p w14:paraId="0E7F4DBE">
            <w:pPr>
              <w:widowControl/>
              <w:spacing w:line="360" w:lineRule="auto"/>
              <w:jc w:val="center"/>
            </w:pPr>
            <w:r>
              <w:rPr>
                <w:rFonts w:hint="eastAsia"/>
              </w:rPr>
              <w:t>0.05%</w:t>
            </w:r>
          </w:p>
        </w:tc>
        <w:tc>
          <w:tcPr>
            <w:tcW w:w="1799" w:type="dxa"/>
            <w:vAlign w:val="center"/>
          </w:tcPr>
          <w:p w14:paraId="44D63130">
            <w:pPr>
              <w:widowControl/>
              <w:spacing w:line="360" w:lineRule="auto"/>
              <w:jc w:val="center"/>
            </w:pPr>
            <w:r>
              <w:rPr>
                <w:rFonts w:hint="eastAsia"/>
              </w:rPr>
              <w:t>0.05%</w:t>
            </w:r>
          </w:p>
        </w:tc>
      </w:tr>
      <w:tr w14:paraId="5F59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100552">
            <w:pPr>
              <w:widowControl/>
              <w:spacing w:line="360" w:lineRule="auto"/>
              <w:jc w:val="center"/>
            </w:pPr>
            <w:r>
              <w:rPr>
                <w:rFonts w:hint="eastAsia"/>
              </w:rPr>
              <w:t>5亿元（含）-10亿元</w:t>
            </w:r>
          </w:p>
        </w:tc>
        <w:tc>
          <w:tcPr>
            <w:tcW w:w="1799" w:type="dxa"/>
            <w:vAlign w:val="center"/>
          </w:tcPr>
          <w:p w14:paraId="66A8D6BB">
            <w:pPr>
              <w:widowControl/>
              <w:spacing w:line="360" w:lineRule="auto"/>
              <w:jc w:val="center"/>
            </w:pPr>
            <w:r>
              <w:rPr>
                <w:rFonts w:hint="eastAsia"/>
              </w:rPr>
              <w:t>0.035%</w:t>
            </w:r>
          </w:p>
        </w:tc>
        <w:tc>
          <w:tcPr>
            <w:tcW w:w="1799" w:type="dxa"/>
            <w:vAlign w:val="center"/>
          </w:tcPr>
          <w:p w14:paraId="7642A9C2">
            <w:pPr>
              <w:widowControl/>
              <w:spacing w:line="360" w:lineRule="auto"/>
              <w:jc w:val="center"/>
            </w:pPr>
            <w:r>
              <w:rPr>
                <w:rFonts w:hint="eastAsia"/>
              </w:rPr>
              <w:t>0.035%</w:t>
            </w:r>
          </w:p>
        </w:tc>
        <w:tc>
          <w:tcPr>
            <w:tcW w:w="1799" w:type="dxa"/>
            <w:vAlign w:val="center"/>
          </w:tcPr>
          <w:p w14:paraId="767771E8">
            <w:pPr>
              <w:widowControl/>
              <w:spacing w:line="360" w:lineRule="auto"/>
              <w:jc w:val="center"/>
            </w:pPr>
            <w:r>
              <w:rPr>
                <w:rFonts w:hint="eastAsia"/>
              </w:rPr>
              <w:t>0.035%</w:t>
            </w:r>
          </w:p>
        </w:tc>
      </w:tr>
      <w:tr w14:paraId="365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2A6E0BB">
            <w:pPr>
              <w:widowControl/>
              <w:spacing w:line="360" w:lineRule="auto"/>
              <w:jc w:val="center"/>
            </w:pPr>
            <w:r>
              <w:rPr>
                <w:rFonts w:hint="eastAsia"/>
              </w:rPr>
              <w:t>10亿元（含）-50亿元</w:t>
            </w:r>
          </w:p>
        </w:tc>
        <w:tc>
          <w:tcPr>
            <w:tcW w:w="1799" w:type="dxa"/>
            <w:vAlign w:val="center"/>
          </w:tcPr>
          <w:p w14:paraId="2708160A">
            <w:pPr>
              <w:widowControl/>
              <w:spacing w:line="360" w:lineRule="auto"/>
              <w:jc w:val="center"/>
            </w:pPr>
            <w:r>
              <w:rPr>
                <w:rFonts w:hint="eastAsia"/>
              </w:rPr>
              <w:t>0.008%</w:t>
            </w:r>
          </w:p>
        </w:tc>
        <w:tc>
          <w:tcPr>
            <w:tcW w:w="1799" w:type="dxa"/>
            <w:vAlign w:val="center"/>
          </w:tcPr>
          <w:p w14:paraId="7C4248A2">
            <w:pPr>
              <w:widowControl/>
              <w:spacing w:line="360" w:lineRule="auto"/>
              <w:jc w:val="center"/>
            </w:pPr>
            <w:r>
              <w:rPr>
                <w:rFonts w:hint="eastAsia"/>
              </w:rPr>
              <w:t>0.008%</w:t>
            </w:r>
          </w:p>
        </w:tc>
        <w:tc>
          <w:tcPr>
            <w:tcW w:w="1799" w:type="dxa"/>
            <w:vAlign w:val="center"/>
          </w:tcPr>
          <w:p w14:paraId="15E9683D">
            <w:pPr>
              <w:widowControl/>
              <w:spacing w:line="360" w:lineRule="auto"/>
              <w:jc w:val="center"/>
            </w:pPr>
            <w:r>
              <w:rPr>
                <w:rFonts w:hint="eastAsia"/>
              </w:rPr>
              <w:t>0.008%</w:t>
            </w:r>
          </w:p>
        </w:tc>
      </w:tr>
      <w:tr w14:paraId="13BF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8470D1">
            <w:pPr>
              <w:widowControl/>
              <w:spacing w:line="360" w:lineRule="auto"/>
              <w:jc w:val="center"/>
            </w:pPr>
            <w:r>
              <w:rPr>
                <w:rFonts w:hint="eastAsia"/>
              </w:rPr>
              <w:t>50亿元（含）-100亿元</w:t>
            </w:r>
          </w:p>
        </w:tc>
        <w:tc>
          <w:tcPr>
            <w:tcW w:w="1799" w:type="dxa"/>
            <w:vAlign w:val="center"/>
          </w:tcPr>
          <w:p w14:paraId="26E8D46C">
            <w:pPr>
              <w:widowControl/>
              <w:spacing w:line="360" w:lineRule="auto"/>
              <w:jc w:val="center"/>
            </w:pPr>
            <w:r>
              <w:rPr>
                <w:rFonts w:hint="eastAsia"/>
              </w:rPr>
              <w:t>0.006%</w:t>
            </w:r>
          </w:p>
        </w:tc>
        <w:tc>
          <w:tcPr>
            <w:tcW w:w="1799" w:type="dxa"/>
            <w:vAlign w:val="center"/>
          </w:tcPr>
          <w:p w14:paraId="4D2A0C8C">
            <w:pPr>
              <w:widowControl/>
              <w:spacing w:line="360" w:lineRule="auto"/>
              <w:jc w:val="center"/>
            </w:pPr>
            <w:r>
              <w:rPr>
                <w:rFonts w:hint="eastAsia"/>
              </w:rPr>
              <w:t>0.006%</w:t>
            </w:r>
          </w:p>
        </w:tc>
        <w:tc>
          <w:tcPr>
            <w:tcW w:w="1799" w:type="dxa"/>
            <w:vAlign w:val="center"/>
          </w:tcPr>
          <w:p w14:paraId="6130447A">
            <w:pPr>
              <w:widowControl/>
              <w:spacing w:line="360" w:lineRule="auto"/>
              <w:jc w:val="center"/>
            </w:pPr>
            <w:r>
              <w:rPr>
                <w:rFonts w:hint="eastAsia"/>
              </w:rPr>
              <w:t>0.006%</w:t>
            </w:r>
          </w:p>
        </w:tc>
      </w:tr>
      <w:tr w14:paraId="2F7E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C9238D">
            <w:pPr>
              <w:widowControl/>
              <w:spacing w:line="360" w:lineRule="auto"/>
              <w:jc w:val="center"/>
            </w:pPr>
            <w:r>
              <w:rPr>
                <w:rFonts w:hint="eastAsia"/>
              </w:rPr>
              <w:t>100亿元（含）以上</w:t>
            </w:r>
          </w:p>
        </w:tc>
        <w:tc>
          <w:tcPr>
            <w:tcW w:w="1799" w:type="dxa"/>
            <w:vAlign w:val="center"/>
          </w:tcPr>
          <w:p w14:paraId="5065BCA0">
            <w:pPr>
              <w:widowControl/>
              <w:spacing w:line="360" w:lineRule="auto"/>
              <w:jc w:val="center"/>
            </w:pPr>
            <w:r>
              <w:rPr>
                <w:rFonts w:hint="eastAsia"/>
              </w:rPr>
              <w:t>0.004%</w:t>
            </w:r>
          </w:p>
        </w:tc>
        <w:tc>
          <w:tcPr>
            <w:tcW w:w="1799" w:type="dxa"/>
            <w:vAlign w:val="center"/>
          </w:tcPr>
          <w:p w14:paraId="6A022F3F">
            <w:pPr>
              <w:widowControl/>
              <w:spacing w:line="360" w:lineRule="auto"/>
              <w:jc w:val="center"/>
            </w:pPr>
            <w:r>
              <w:rPr>
                <w:rFonts w:hint="eastAsia"/>
              </w:rPr>
              <w:t>0.004%</w:t>
            </w:r>
          </w:p>
        </w:tc>
        <w:tc>
          <w:tcPr>
            <w:tcW w:w="1799" w:type="dxa"/>
            <w:vAlign w:val="center"/>
          </w:tcPr>
          <w:p w14:paraId="70DB7E04">
            <w:pPr>
              <w:widowControl/>
              <w:spacing w:line="360" w:lineRule="auto"/>
              <w:jc w:val="center"/>
            </w:pPr>
            <w:r>
              <w:rPr>
                <w:rFonts w:hint="eastAsia"/>
              </w:rPr>
              <w:t>0.004%</w:t>
            </w:r>
          </w:p>
        </w:tc>
      </w:tr>
    </w:tbl>
    <w:p w14:paraId="1E95BCDE"/>
    <w:p w14:paraId="717B477E">
      <w:pPr>
        <w:ind w:firstLine="420" w:firstLineChars="200"/>
      </w:pPr>
      <w:r>
        <w:rPr>
          <w:rFonts w:hint="eastAsia"/>
        </w:rPr>
        <w:t>备注：1.每宗交易代理服务费不低于 5000 元；</w:t>
      </w:r>
    </w:p>
    <w:p w14:paraId="2172AB7B">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7294727">
      <w:pPr>
        <w:ind w:firstLine="420" w:firstLineChars="200"/>
      </w:pPr>
    </w:p>
    <w:p w14:paraId="159B8939">
      <w:pPr>
        <w:ind w:firstLine="420" w:firstLineChars="200"/>
      </w:pPr>
      <w:r>
        <w:rPr>
          <w:rFonts w:hint="eastAsia"/>
        </w:rPr>
        <w:t>如某货物采购项目，中标（成交）金额为600万元，总共交纳的代理服务费的具体计算过程如下：</w:t>
      </w:r>
    </w:p>
    <w:p w14:paraId="0AEC1252">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1D8799A0">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761D4DB0">
      <w:pPr>
        <w:ind w:firstLine="422" w:firstLineChars="200"/>
        <w:rPr>
          <w:b/>
          <w:color w:val="FF0000"/>
        </w:rPr>
      </w:pPr>
      <w:r>
        <w:rPr>
          <w:rFonts w:hint="eastAsia"/>
          <w:b/>
          <w:color w:val="FF0000"/>
        </w:rPr>
        <w:t>基本户信息：</w:t>
      </w:r>
    </w:p>
    <w:p w14:paraId="5D3A4C7A">
      <w:pPr>
        <w:ind w:firstLine="420" w:firstLineChars="200"/>
        <w:rPr>
          <w:color w:val="FF0000"/>
        </w:rPr>
      </w:pPr>
      <w:r>
        <w:rPr>
          <w:rFonts w:hint="eastAsia"/>
          <w:color w:val="FF0000"/>
        </w:rPr>
        <w:t>账户名：深圳交易集团有限公司</w:t>
      </w:r>
    </w:p>
    <w:p w14:paraId="2094C1C2">
      <w:pPr>
        <w:ind w:firstLine="420" w:firstLineChars="200"/>
        <w:rPr>
          <w:color w:val="FF0000"/>
        </w:rPr>
      </w:pPr>
      <w:r>
        <w:rPr>
          <w:rFonts w:hint="eastAsia"/>
          <w:color w:val="FF0000"/>
        </w:rPr>
        <w:t>账号：</w:t>
      </w:r>
      <w:r>
        <w:rPr>
          <w:color w:val="FF0000"/>
        </w:rPr>
        <w:t>632766021</w:t>
      </w:r>
    </w:p>
    <w:p w14:paraId="05D9F65D">
      <w:pPr>
        <w:ind w:firstLine="420" w:firstLineChars="200"/>
        <w:rPr>
          <w:color w:val="FF0000"/>
        </w:rPr>
      </w:pPr>
      <w:r>
        <w:rPr>
          <w:rFonts w:hint="eastAsia"/>
          <w:color w:val="FF0000"/>
        </w:rPr>
        <w:t>开户行：民生银行深圳五洲支行</w:t>
      </w:r>
    </w:p>
    <w:p w14:paraId="15CCFAD2">
      <w:pPr>
        <w:ind w:firstLine="422" w:firstLineChars="200"/>
        <w:rPr>
          <w:b/>
          <w:color w:val="FF0000"/>
        </w:rPr>
      </w:pPr>
      <w:r>
        <w:rPr>
          <w:rFonts w:hint="eastAsia"/>
          <w:b/>
          <w:color w:val="FF0000"/>
        </w:rPr>
        <w:t>转账备注：</w:t>
      </w:r>
    </w:p>
    <w:p w14:paraId="73BF0422">
      <w:pPr>
        <w:ind w:firstLine="420" w:firstLineChars="200"/>
        <w:rPr>
          <w:color w:val="FF0000"/>
        </w:rPr>
      </w:pPr>
      <w:r>
        <w:rPr>
          <w:rFonts w:hint="eastAsia"/>
          <w:color w:val="FF0000"/>
        </w:rPr>
        <w:t>项目编号+项目名称+中标（成交）金额+中标（成交）供应商名称</w:t>
      </w:r>
    </w:p>
    <w:p w14:paraId="020E6EE3">
      <w:pPr>
        <w:pStyle w:val="32"/>
        <w:spacing w:line="360" w:lineRule="auto"/>
        <w:ind w:left="0" w:leftChars="0" w:firstLine="0" w:firstLineChars="0"/>
        <w:rPr>
          <w:rFonts w:ascii="仿宋_GB2312" w:eastAsia="仿宋_GB2312" w:cs="仿宋_GB2312" w:hAnsiTheme="minorHAnsi"/>
          <w:kern w:val="0"/>
          <w:sz w:val="24"/>
        </w:rPr>
      </w:pPr>
    </w:p>
    <w:p w14:paraId="7EC0A88B">
      <w:pPr>
        <w:widowControl/>
        <w:jc w:val="center"/>
        <w:rPr>
          <w:rFonts w:ascii="黑体" w:hAnsi="黑体" w:eastAsia="黑体"/>
          <w:sz w:val="28"/>
          <w:szCs w:val="40"/>
        </w:rPr>
      </w:pPr>
      <w:r>
        <w:rPr>
          <w:rFonts w:hint="eastAsia" w:ascii="黑体" w:hAnsi="黑体" w:eastAsia="黑体"/>
          <w:sz w:val="28"/>
          <w:szCs w:val="40"/>
        </w:rPr>
        <w:t>其他事项</w:t>
      </w:r>
    </w:p>
    <w:p w14:paraId="400ED189">
      <w:pPr>
        <w:widowControl/>
        <w:jc w:val="left"/>
        <w:rPr>
          <w:b/>
        </w:rPr>
      </w:pPr>
      <w:r>
        <w:rPr>
          <w:rFonts w:hint="eastAsia" w:ascii="宋体" w:hAnsi="宋体"/>
          <w:szCs w:val="21"/>
        </w:rPr>
        <w:t xml:space="preserve"> </w:t>
      </w:r>
      <w:r>
        <w:rPr>
          <w:rFonts w:hint="eastAsia"/>
          <w:b/>
        </w:rPr>
        <w:t xml:space="preserve">  </w:t>
      </w:r>
    </w:p>
    <w:p w14:paraId="13895B0D">
      <w:pPr>
        <w:widowControl/>
        <w:ind w:firstLine="420" w:firstLineChars="200"/>
        <w:jc w:val="left"/>
        <w:rPr>
          <w:rFonts w:ascii="宋体" w:hAnsi="宋体"/>
          <w:bCs/>
          <w:color w:val="FF0000"/>
          <w:szCs w:val="21"/>
        </w:rPr>
      </w:pPr>
      <w:r>
        <w:rPr>
          <w:rFonts w:hint="eastAsia"/>
          <w:bCs/>
          <w:color w:val="FF0000"/>
        </w:rPr>
        <w:t>1、请投标供应商阅读《政府采购违法行为风险知悉确认书》（内容详见“第二册第一章投标文件的格式”中节点“招标文件要求的其它内容及投标供应商认为需要补充的内容”），并经各投标供应商负责人或投标授权代表签字并加盖单位公章后，扫描上传至投标文件一并提交。注：该风险知悉确认书用于对供应商违法行为的警示，不作为供应商资格性审查及符合性审查条件。</w:t>
      </w:r>
    </w:p>
    <w:p w14:paraId="1776B2E1">
      <w:pPr>
        <w:ind w:firstLine="422" w:firstLineChars="200"/>
        <w:rPr>
          <w:b/>
          <w:bCs/>
        </w:rPr>
      </w:pPr>
      <w:r>
        <w:rPr>
          <w:rFonts w:hint="eastAsia"/>
          <w:b/>
          <w:bCs/>
        </w:rPr>
        <w:t>2、关于政府采购订单融资政策</w:t>
      </w:r>
    </w:p>
    <w:p w14:paraId="3FB91B35">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55A64F">
      <w:pPr>
        <w:ind w:firstLine="422" w:firstLineChars="200"/>
        <w:rPr>
          <w:rFonts w:ascii="宋体" w:hAnsi="宋体" w:cs="宋体"/>
          <w:b/>
          <w:bCs/>
        </w:rPr>
      </w:pPr>
      <w:r>
        <w:rPr>
          <w:rFonts w:hint="eastAsia" w:ascii="宋体" w:hAnsi="宋体" w:cs="宋体"/>
          <w:b/>
          <w:bCs/>
        </w:rPr>
        <w:t>供应商账户信息</w:t>
      </w:r>
    </w:p>
    <w:p w14:paraId="5FD9E74F">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458BADE5">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A9B0F1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99FE570">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1631D6FA">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1110EDC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17E53D7">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6633E90">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p w14:paraId="586403E3">
      <w:pPr>
        <w:pStyle w:val="32"/>
      </w:pPr>
    </w:p>
    <w:p w14:paraId="0FF5F2C2">
      <w:r>
        <w:rPr>
          <w:rFonts w:hint="eastAsia"/>
        </w:rPr>
        <w:br w:type="page"/>
      </w:r>
    </w:p>
    <w:p w14:paraId="696EC767">
      <w:pPr>
        <w:pStyle w:val="3"/>
      </w:pPr>
      <w:r>
        <w:rPr>
          <w:rFonts w:hint="eastAsia"/>
        </w:rPr>
        <w:t>第一册  招标项目需求</w:t>
      </w:r>
    </w:p>
    <w:p w14:paraId="59E4ACD5">
      <w:pPr>
        <w:pStyle w:val="6"/>
      </w:pPr>
      <w:r>
        <w:rPr>
          <w:rFonts w:hint="eastAsia"/>
        </w:rPr>
        <w:t>第一章  招标公告</w:t>
      </w:r>
    </w:p>
    <w:p w14:paraId="34C74F3B">
      <w:pPr>
        <w:ind w:firstLine="482" w:firstLineChars="200"/>
        <w:rPr>
          <w:rFonts w:ascii="宋体" w:hAnsi="宋体" w:cs="宋体"/>
          <w:b/>
          <w:color w:val="FF0000"/>
          <w:kern w:val="0"/>
          <w:sz w:val="24"/>
          <w:szCs w:val="21"/>
        </w:rPr>
      </w:pPr>
      <w:bookmarkStart w:id="1"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5D375AD5">
      <w:pPr>
        <w:spacing w:line="360" w:lineRule="auto"/>
        <w:ind w:firstLine="420" w:firstLineChars="200"/>
        <w:rPr>
          <w:rFonts w:cs="宋体" w:asciiTheme="minorEastAsia" w:hAnsiTheme="minorEastAsia" w:eastAsiaTheme="minorEastAsia"/>
          <w:kern w:val="0"/>
        </w:rPr>
      </w:pPr>
    </w:p>
    <w:p w14:paraId="2FA47366">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1、具有独立法人资格或者具有独立承担民事责任能力的其它组织（</w:t>
      </w:r>
      <w:r>
        <w:rPr>
          <w:rFonts w:hint="eastAsia" w:cs="宋体" w:asciiTheme="minorEastAsia" w:hAnsiTheme="minorEastAsia" w:eastAsiaTheme="minorEastAsia"/>
          <w:b/>
          <w:bCs/>
          <w:kern w:val="0"/>
        </w:rPr>
        <w:t>提供营业执照或事业单位法人证书或其他证明资料扫描件</w:t>
      </w:r>
      <w:r>
        <w:rPr>
          <w:rFonts w:hint="eastAsia" w:cs="宋体" w:asciiTheme="minorEastAsia" w:hAnsiTheme="minorEastAsia" w:eastAsiaTheme="minorEastAsia"/>
          <w:kern w:val="0"/>
        </w:rPr>
        <w:t>)；如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该项资料原件备查】</w:t>
      </w:r>
    </w:p>
    <w:p w14:paraId="52EBD79C">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2、本项目</w:t>
      </w:r>
      <w:r>
        <w:rPr>
          <w:rFonts w:hint="eastAsia" w:ascii="宋体" w:hAnsi="宋体" w:cs="宋体"/>
          <w:kern w:val="0"/>
          <w:szCs w:val="21"/>
        </w:rPr>
        <w:t>不接受</w:t>
      </w:r>
      <w:r>
        <w:rPr>
          <w:rFonts w:hint="eastAsia" w:cs="宋体" w:asciiTheme="minorEastAsia" w:hAnsiTheme="minorEastAsia" w:eastAsiaTheme="minorEastAsia"/>
          <w:kern w:val="0"/>
        </w:rPr>
        <w:t>联合体投标，不允许转包，关键主体部分不允许分包。投标文件中未载明分包承担主体且未经采购人同意，不得将中标项目的非主体、非关键性工作分包给他人；【由供应商在《政府采购投标及履约承诺函》中作出声明】</w:t>
      </w:r>
    </w:p>
    <w:p w14:paraId="3CBB676B">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参与本项目投标前三年内，在经营活动中没有重大违法记录和参与本项目政府采购活动时不存在被有关部门禁止参与政府采购活动且在有效期内的情况；【由供应商在《政府采购投标及履约承诺函》中作出声明】</w:t>
      </w:r>
    </w:p>
    <w:p w14:paraId="7C7B5559">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4、参与本项目政府采购活动时不存在《深圳市财政局政府采购供应商信用信息管理办法》（深财规〔2023〕3号）列明的严重违法失信行为；【由供应商在《政府采购投标及履约承诺函》中作出声明】</w:t>
      </w:r>
    </w:p>
    <w:p w14:paraId="2286439A">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5、具备《中华人民共和国政府采购法》第二十二条第一款规定的六项条件；【由供应商在《政府采购投标及履约承诺函》中作出声明】</w:t>
      </w:r>
    </w:p>
    <w:p w14:paraId="13DC1F9F">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为采购项目提供整体设计、规范编制或者项目管理、监理、检测等服务的供应商，不得再参加该采购项目的其他采购活动；【由供应商填写《供应商基本情况表》相关信息，并在《政府采购投标及履约承诺函》中作出声明】</w:t>
      </w:r>
    </w:p>
    <w:p w14:paraId="7EB5E4D5">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7、按招标文件对投标文件组成的要求提供投标文件，且投标总价不高于项目预算金额；</w:t>
      </w:r>
    </w:p>
    <w:p w14:paraId="2318C9E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注：</w:t>
      </w:r>
      <w:r>
        <w:rPr>
          <w:rFonts w:hint="eastAsia" w:ascii="宋体" w:hAnsi="宋体"/>
        </w:rPr>
        <w:t>（1）</w:t>
      </w:r>
      <w:bookmarkStart w:id="2" w:name="OLE_LINK9"/>
      <w:r>
        <w:rPr>
          <w:rFonts w:hint="eastAsia" w:ascii="宋体" w:hAnsi="宋体"/>
        </w:rPr>
        <w:t>供应商信用信息查询渠道为</w:t>
      </w:r>
      <w:r>
        <w:rPr>
          <w:rFonts w:hint="eastAsia" w:ascii="宋体" w:hAnsi="宋体"/>
          <w:b/>
          <w:bCs/>
        </w:rPr>
        <w:t>“信用中国”</w:t>
      </w:r>
      <w:r>
        <w:rPr>
          <w:rFonts w:hint="eastAsia" w:ascii="宋体" w:hAnsi="宋体"/>
        </w:rPr>
        <w:t>网址中“信用服务”栏的“重大税收违法案件当事人名单”“失信被执行人”、</w:t>
      </w:r>
      <w:r>
        <w:rPr>
          <w:rFonts w:hint="eastAsia" w:ascii="宋体" w:hAnsi="宋体"/>
          <w:b/>
          <w:bCs/>
        </w:rPr>
        <w:t>“中国政府采购网”</w:t>
      </w:r>
      <w:r>
        <w:rPr>
          <w:rFonts w:hint="eastAsia" w:ascii="宋体" w:hAnsi="宋体"/>
        </w:rPr>
        <w:t>中的“政府采购严重违法失信行为记录名单”</w:t>
      </w:r>
      <w:r>
        <w:rPr>
          <w:rFonts w:hint="eastAsia" w:ascii="宋体" w:hAnsi="宋体"/>
          <w:b/>
          <w:bCs/>
        </w:rPr>
        <w:t>、“深圳市政府采购监管网”以及“深圳政府采购智慧平台信用库”</w:t>
      </w:r>
      <w:r>
        <w:rPr>
          <w:rFonts w:hint="eastAsia" w:ascii="宋体" w:hAnsi="宋体"/>
        </w:rPr>
        <w:t>中的“严重违法失信信息”，相关信息以开标当日的查询结果为准；</w:t>
      </w:r>
      <w:bookmarkEnd w:id="2"/>
    </w:p>
    <w:p w14:paraId="09073708">
      <w:pPr>
        <w:ind w:firstLine="840" w:firstLineChars="400"/>
        <w:rPr>
          <w:rFonts w:ascii="宋体" w:hAnsi="宋体" w:cs="宋体"/>
          <w:kern w:val="0"/>
          <w:szCs w:val="21"/>
        </w:rPr>
      </w:pPr>
      <w:bookmarkStart w:id="3" w:name="OLE_LINK27"/>
      <w:r>
        <w:rPr>
          <w:rFonts w:hint="eastAsia" w:ascii="宋体" w:hAnsi="宋体"/>
        </w:rPr>
        <w:t>（2）供应商投标必须先行办理注册手续，具体请按照相关内容指引办理（咨询电话：0755-83948165、0755-83938966、020-89524338）。</w:t>
      </w:r>
    </w:p>
    <w:bookmarkEnd w:id="3"/>
    <w:p w14:paraId="74D6EEA4">
      <w:pPr>
        <w:rPr>
          <w:rFonts w:ascii="宋体" w:hAnsi="宋体" w:cs="宋体"/>
          <w:b/>
          <w:color w:val="FF0000"/>
          <w:kern w:val="0"/>
          <w:szCs w:val="21"/>
          <w:highlight w:val="yellow"/>
        </w:rPr>
      </w:pPr>
    </w:p>
    <w:p w14:paraId="748E0761">
      <w:pPr>
        <w:widowControl/>
        <w:jc w:val="left"/>
        <w:rPr>
          <w:rFonts w:ascii="宋体" w:hAnsi="宋体" w:cs="宋体"/>
          <w:kern w:val="0"/>
          <w:szCs w:val="21"/>
        </w:rPr>
      </w:pPr>
      <w:r>
        <w:rPr>
          <w:rFonts w:hint="eastAsia"/>
          <w:b/>
          <w:sz w:val="22"/>
          <w:szCs w:val="18"/>
        </w:rPr>
        <w:t>完整公告内容详见：</w:t>
      </w:r>
      <w:bookmarkStart w:id="4" w:name="OLE_LINK3"/>
      <w:r>
        <w:rPr>
          <w:rFonts w:hint="eastAsia"/>
          <w:b/>
          <w:color w:val="FF0000"/>
          <w:sz w:val="22"/>
          <w:szCs w:val="18"/>
        </w:rPr>
        <w:t>深圳交易集团罗湖分公司官网https://lh.szexgrp.com/jyfw/zfcg-view.html?id=zfcg</w:t>
      </w:r>
      <w:bookmarkEnd w:id="1"/>
      <w:bookmarkEnd w:id="4"/>
      <w:r>
        <w:rPr>
          <w:rFonts w:ascii="宋体" w:hAnsi="宋体" w:cs="宋体"/>
          <w:kern w:val="0"/>
          <w:szCs w:val="21"/>
        </w:rPr>
        <w:br w:type="page"/>
      </w:r>
    </w:p>
    <w:p w14:paraId="07BE138C">
      <w:pPr>
        <w:ind w:firstLine="420" w:firstLineChars="200"/>
        <w:rPr>
          <w:rFonts w:ascii="宋体" w:hAnsi="宋体" w:cs="宋体"/>
          <w:kern w:val="0"/>
          <w:szCs w:val="21"/>
        </w:rPr>
      </w:pPr>
    </w:p>
    <w:p w14:paraId="2200865A">
      <w:pPr>
        <w:pStyle w:val="6"/>
      </w:pPr>
      <w:r>
        <w:rPr>
          <w:rFonts w:hint="eastAsia"/>
        </w:rPr>
        <w:t>第二章  项目需求书</w:t>
      </w:r>
    </w:p>
    <w:p w14:paraId="092EEFC8">
      <w:pPr>
        <w:pStyle w:val="4"/>
        <w:jc w:val="center"/>
        <w:rPr>
          <w:rFonts w:ascii="黑体" w:eastAsia="黑体"/>
          <w:b w:val="0"/>
          <w:kern w:val="0"/>
          <w:sz w:val="24"/>
        </w:rPr>
      </w:pPr>
      <w:bookmarkStart w:id="5" w:name="_Toc128884461"/>
      <w:r>
        <w:rPr>
          <w:rFonts w:hint="eastAsia" w:ascii="黑体" w:eastAsia="黑体"/>
          <w:b w:val="0"/>
          <w:kern w:val="0"/>
          <w:sz w:val="24"/>
        </w:rPr>
        <w:t>一、</w:t>
      </w:r>
      <w:bookmarkEnd w:id="5"/>
      <w:r>
        <w:rPr>
          <w:rFonts w:hint="eastAsia" w:ascii="黑体" w:eastAsia="黑体"/>
          <w:b w:val="0"/>
          <w:kern w:val="0"/>
          <w:sz w:val="24"/>
        </w:rPr>
        <w:t>项目情况介绍</w:t>
      </w:r>
    </w:p>
    <w:p w14:paraId="68B19143">
      <w:pPr>
        <w:pStyle w:val="5"/>
        <w:jc w:val="center"/>
        <w:rPr>
          <w:b w:val="0"/>
          <w:bCs w:val="0"/>
          <w:sz w:val="24"/>
          <w:szCs w:val="24"/>
        </w:rPr>
      </w:pPr>
      <w:r>
        <w:rPr>
          <w:rFonts w:hint="eastAsia"/>
          <w:b w:val="0"/>
          <w:bCs w:val="0"/>
          <w:sz w:val="24"/>
          <w:szCs w:val="24"/>
        </w:rPr>
        <w:t>（一）项目</w:t>
      </w:r>
      <w:bookmarkStart w:id="6" w:name="_Toc128884464"/>
      <w:r>
        <w:rPr>
          <w:rFonts w:hint="eastAsia"/>
          <w:b w:val="0"/>
          <w:bCs w:val="0"/>
          <w:sz w:val="24"/>
          <w:szCs w:val="24"/>
        </w:rPr>
        <w:t>概况</w:t>
      </w:r>
    </w:p>
    <w:p w14:paraId="7F1EADB9">
      <w:pPr>
        <w:pStyle w:val="18"/>
      </w:pPr>
      <w:r>
        <w:rPr>
          <w:rFonts w:hint="eastAsia" w:ascii="宋体" w:hAnsi="宋体"/>
          <w:color w:val="000000"/>
          <w:szCs w:val="21"/>
        </w:rPr>
        <w:t>1、</w:t>
      </w:r>
      <w:r>
        <w:rPr>
          <w:rFonts w:hint="eastAsia"/>
        </w:rPr>
        <w:t>采购单位：</w:t>
      </w:r>
      <w:r>
        <w:rPr>
          <w:rFonts w:hint="eastAsia"/>
          <w:u w:val="single"/>
        </w:rPr>
        <w:t xml:space="preserve">  深圳市罗湖区机关事务管理局 </w:t>
      </w:r>
    </w:p>
    <w:p w14:paraId="56FB921C">
      <w:pPr>
        <w:spacing w:line="360" w:lineRule="auto"/>
        <w:ind w:firstLine="420" w:firstLineChars="200"/>
      </w:pPr>
      <w:r>
        <w:rPr>
          <w:rFonts w:hint="eastAsia" w:ascii="宋体" w:hAnsi="宋体"/>
          <w:color w:val="000000"/>
          <w:szCs w:val="21"/>
        </w:rPr>
        <w:t>2、</w:t>
      </w:r>
      <w:r>
        <w:rPr>
          <w:rFonts w:hint="eastAsia"/>
        </w:rPr>
        <w:t>项目关键信息：</w:t>
      </w:r>
    </w:p>
    <w:p w14:paraId="0C211869">
      <w:pPr>
        <w:spacing w:line="360" w:lineRule="auto"/>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ascii="宋体" w:hAnsi="宋体"/>
          <w:snapToGrid w:val="0"/>
          <w:color w:val="FF0000"/>
          <w:kern w:val="0"/>
          <w:u w:val="single"/>
        </w:rPr>
        <w:t>420000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14:paraId="6CB23E9F">
      <w:pPr>
        <w:pStyle w:val="32"/>
        <w:spacing w:line="360" w:lineRule="auto"/>
        <w:ind w:left="0" w:leftChars="0" w:firstLine="840" w:firstLineChars="400"/>
        <w:rPr>
          <w:rFonts w:ascii="宋体" w:hAnsi="宋体"/>
          <w:snapToGrid w:val="0"/>
          <w:color w:val="FF0000"/>
          <w:kern w:val="0"/>
        </w:rPr>
      </w:pPr>
      <w:r>
        <w:rPr>
          <w:rFonts w:hint="eastAsia" w:ascii="宋体" w:hAnsi="宋体"/>
          <w:snapToGrid w:val="0"/>
          <w:color w:val="FF0000"/>
          <w:kern w:val="0"/>
        </w:rPr>
        <w:t>（2）★本项目合同期为自合同签订后</w:t>
      </w:r>
      <w:r>
        <w:rPr>
          <w:rFonts w:hint="eastAsia" w:ascii="宋体" w:hAnsi="宋体"/>
          <w:snapToGrid w:val="0"/>
          <w:color w:val="FF0000"/>
          <w:kern w:val="0"/>
          <w:u w:val="single"/>
        </w:rPr>
        <w:t xml:space="preserve">  2026年2月3日至2027年2月2日</w:t>
      </w:r>
      <w:r>
        <w:rPr>
          <w:rFonts w:hint="eastAsia" w:ascii="宋体" w:hAnsi="宋体"/>
          <w:snapToGrid w:val="0"/>
          <w:color w:val="FF0000"/>
          <w:kern w:val="0"/>
        </w:rPr>
        <w:t>。本项目为长期服务项目，长期服务政府采购合同履行期限最长不得超过三十六个月。如甲方对履约情况不满意、乙方不能满足甲方采购需求、甲方因政策调整或主管部门管理要求变化，不能续签，则甲方不再续约。</w:t>
      </w:r>
    </w:p>
    <w:p w14:paraId="0D1948BC">
      <w:pPr>
        <w:pStyle w:val="32"/>
        <w:spacing w:line="360" w:lineRule="auto"/>
        <w:ind w:left="0" w:leftChars="0" w:firstLine="840" w:firstLineChars="400"/>
        <w:rPr>
          <w:rFonts w:ascii="Calibri" w:hAnsi="Calibri"/>
          <w:szCs w:val="21"/>
        </w:rPr>
      </w:pPr>
      <w:r>
        <w:rPr>
          <w:rStyle w:val="39"/>
          <w:rFonts w:ascii="Calibri" w:hAnsi="Calibri"/>
        </w:rPr>
        <w:t>（3）为</w:t>
      </w:r>
      <w:r>
        <w:rPr>
          <w:rStyle w:val="39"/>
          <w:rFonts w:hint="eastAsia" w:ascii="Calibri" w:hAnsi="Calibri"/>
        </w:rPr>
        <w:t>保障</w:t>
      </w:r>
      <w:r>
        <w:rPr>
          <w:rStyle w:val="39"/>
          <w:rFonts w:ascii="Calibri" w:hAnsi="Calibri"/>
        </w:rPr>
        <w:t>2026年</w:t>
      </w:r>
      <w:r>
        <w:rPr>
          <w:rStyle w:val="39"/>
          <w:rFonts w:hint="eastAsia" w:ascii="Calibri" w:hAnsi="Calibri"/>
        </w:rPr>
        <w:t>一卡通智能化设备维保</w:t>
      </w:r>
      <w:r>
        <w:rPr>
          <w:rStyle w:val="39"/>
          <w:rFonts w:ascii="Calibri" w:hAnsi="Calibri"/>
        </w:rPr>
        <w:t>项目</w:t>
      </w:r>
      <w:r>
        <w:rPr>
          <w:rStyle w:val="39"/>
          <w:rFonts w:hint="eastAsia" w:ascii="Calibri" w:hAnsi="Calibri"/>
        </w:rPr>
        <w:t>正常运行，</w:t>
      </w:r>
      <w:r>
        <w:rPr>
          <w:rStyle w:val="39"/>
          <w:rFonts w:ascii="Calibri" w:hAnsi="Calibri"/>
        </w:rPr>
        <w:t>采购人拟通过公开招标方式选取一家供应商对</w:t>
      </w:r>
      <w:r>
        <w:rPr>
          <w:rStyle w:val="39"/>
          <w:rFonts w:hint="eastAsia" w:ascii="Calibri" w:hAnsi="Calibri"/>
        </w:rPr>
        <w:t>设备安装工程、消费系统、门禁系统、监控系统</w:t>
      </w:r>
      <w:r>
        <w:rPr>
          <w:rStyle w:val="39"/>
          <w:rFonts w:ascii="Calibri" w:hAnsi="Calibri"/>
        </w:rPr>
        <w:t>、监控中心管理系统</w:t>
      </w:r>
      <w:r>
        <w:rPr>
          <w:rStyle w:val="39"/>
          <w:rFonts w:hint="eastAsia" w:ascii="Calibri" w:hAnsi="Calibri"/>
        </w:rPr>
        <w:t>、停车系统</w:t>
      </w:r>
      <w:r>
        <w:rPr>
          <w:rStyle w:val="39"/>
          <w:rFonts w:ascii="Calibri" w:hAnsi="Calibri"/>
        </w:rPr>
        <w:t>进行质量维保</w:t>
      </w:r>
      <w:r>
        <w:rPr>
          <w:rStyle w:val="39"/>
          <w:rFonts w:hint="eastAsia" w:ascii="Calibri" w:hAnsi="Calibri"/>
        </w:rPr>
        <w:t>维护，</w:t>
      </w:r>
      <w:r>
        <w:rPr>
          <w:rFonts w:hint="eastAsia" w:ascii="宋体" w:hAnsi="宋体"/>
          <w:color w:val="000000"/>
          <w:szCs w:val="21"/>
        </w:rPr>
        <w:t>包括软件（数据安全、系统升级维护、修复漏洞），硬件维修（如无法修复，则负责换新）</w:t>
      </w:r>
      <w:r>
        <w:rPr>
          <w:rStyle w:val="39"/>
          <w:rFonts w:hint="eastAsia" w:ascii="Calibri" w:hAnsi="Calibri"/>
        </w:rPr>
        <w:t>；</w:t>
      </w:r>
      <w:r>
        <w:rPr>
          <w:rStyle w:val="39"/>
          <w:rFonts w:ascii="Calibri" w:hAnsi="Calibri"/>
        </w:rPr>
        <w:t>在</w:t>
      </w:r>
      <w:r>
        <w:rPr>
          <w:rStyle w:val="39"/>
          <w:rFonts w:hint="eastAsia" w:ascii="Calibri" w:hAnsi="Calibri"/>
        </w:rPr>
        <w:t>服务期前一个月进场</w:t>
      </w:r>
      <w:r>
        <w:rPr>
          <w:rStyle w:val="39"/>
          <w:rFonts w:ascii="Calibri" w:hAnsi="Calibri"/>
        </w:rPr>
        <w:t>，并</w:t>
      </w:r>
      <w:r>
        <w:rPr>
          <w:rStyle w:val="39"/>
          <w:rFonts w:hint="eastAsia" w:ascii="Calibri" w:hAnsi="Calibri"/>
        </w:rPr>
        <w:t>与上一家维保公司做好交接工作</w:t>
      </w:r>
      <w:r>
        <w:rPr>
          <w:rStyle w:val="39"/>
          <w:rFonts w:ascii="Calibri" w:hAnsi="Calibri"/>
        </w:rPr>
        <w:t>，</w:t>
      </w:r>
      <w:r>
        <w:rPr>
          <w:rFonts w:hint="eastAsia" w:ascii="宋体" w:hAnsi="宋体"/>
          <w:color w:val="000000"/>
          <w:szCs w:val="21"/>
        </w:rPr>
        <w:t>服务期间负责协助甲方管理卡片补办费用及卡片印刷</w:t>
      </w:r>
      <w:r>
        <w:rPr>
          <w:rStyle w:val="39"/>
          <w:rFonts w:hint="eastAsia" w:ascii="Calibri" w:hAnsi="Calibri"/>
        </w:rPr>
        <w:t>。</w:t>
      </w:r>
    </w:p>
    <w:p w14:paraId="1E080839">
      <w:pPr>
        <w:pStyle w:val="32"/>
        <w:spacing w:line="360" w:lineRule="auto"/>
        <w:ind w:left="0" w:leftChars="0"/>
        <w:rPr>
          <w:rStyle w:val="39"/>
        </w:rPr>
      </w:pPr>
      <w:r>
        <w:rPr>
          <w:rStyle w:val="39"/>
        </w:rPr>
        <w:t>3</w:t>
      </w:r>
      <w:r>
        <w:rPr>
          <w:rStyle w:val="39"/>
          <w:rFonts w:hint="eastAsia"/>
        </w:rPr>
        <w:t>、本项目为自行采购，采用评审定标</w:t>
      </w:r>
      <w:r>
        <w:rPr>
          <w:rFonts w:hint="eastAsia"/>
          <w:szCs w:val="21"/>
        </w:rPr>
        <w:t>方式确定成交供应商</w:t>
      </w:r>
      <w:r>
        <w:rPr>
          <w:rStyle w:val="39"/>
          <w:rFonts w:hint="eastAsia"/>
        </w:rPr>
        <w:t>，欢迎符合条件的供应商参加。</w:t>
      </w:r>
    </w:p>
    <w:p w14:paraId="353047D4">
      <w:pPr>
        <w:jc w:val="center"/>
        <w:rPr>
          <w:b/>
        </w:rPr>
      </w:pPr>
      <w:r>
        <w:rPr>
          <w:rFonts w:hint="eastAsia"/>
          <w:b/>
        </w:rPr>
        <w:t>（二）实质性条款</w:t>
      </w:r>
    </w:p>
    <w:p w14:paraId="184050AE">
      <w:pPr>
        <w:jc w:val="center"/>
        <w:rPr>
          <w:b/>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517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663F3AE">
            <w:pPr>
              <w:jc w:val="center"/>
              <w:rPr>
                <w:rFonts w:ascii="宋体" w:hAnsi="宋体"/>
                <w:szCs w:val="21"/>
              </w:rPr>
            </w:pPr>
            <w:r>
              <w:rPr>
                <w:rFonts w:ascii="宋体" w:hAnsi="宋体"/>
                <w:szCs w:val="21"/>
              </w:rPr>
              <w:t>序号</w:t>
            </w:r>
          </w:p>
        </w:tc>
        <w:tc>
          <w:tcPr>
            <w:tcW w:w="7513" w:type="dxa"/>
          </w:tcPr>
          <w:p w14:paraId="73885D8F">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493C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54A0B74">
            <w:pPr>
              <w:jc w:val="center"/>
              <w:rPr>
                <w:rFonts w:ascii="宋体" w:hAnsi="宋体"/>
                <w:szCs w:val="21"/>
              </w:rPr>
            </w:pPr>
            <w:r>
              <w:rPr>
                <w:rFonts w:hint="eastAsia" w:ascii="宋体" w:hAnsi="宋体"/>
                <w:szCs w:val="21"/>
              </w:rPr>
              <w:t>1</w:t>
            </w:r>
          </w:p>
        </w:tc>
        <w:tc>
          <w:tcPr>
            <w:tcW w:w="7513" w:type="dxa"/>
          </w:tcPr>
          <w:p w14:paraId="14A641F3">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2B13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DBDA2C8">
            <w:pPr>
              <w:jc w:val="center"/>
              <w:rPr>
                <w:rFonts w:ascii="宋体" w:hAnsi="宋体"/>
                <w:szCs w:val="21"/>
              </w:rPr>
            </w:pPr>
            <w:r>
              <w:rPr>
                <w:rFonts w:ascii="宋体" w:hAnsi="宋体"/>
                <w:szCs w:val="21"/>
              </w:rPr>
              <w:t>2</w:t>
            </w:r>
          </w:p>
        </w:tc>
        <w:tc>
          <w:tcPr>
            <w:tcW w:w="7513" w:type="dxa"/>
          </w:tcPr>
          <w:p w14:paraId="2F1A9D5C">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bl>
    <w:p w14:paraId="2D5131AD">
      <w:pPr>
        <w:rPr>
          <w:b/>
        </w:rPr>
      </w:pPr>
      <w:r>
        <w:rPr>
          <w:rFonts w:hint="eastAsia"/>
          <w:b/>
        </w:rPr>
        <w:t>注：上表所列内容为不可负偏离条款，负偏离将视为未实质性满足招标文件要求作投标无效处理。</w:t>
      </w:r>
    </w:p>
    <w:p w14:paraId="1EEB8920">
      <w:pPr>
        <w:pStyle w:val="32"/>
        <w:spacing w:line="360" w:lineRule="auto"/>
        <w:ind w:left="0" w:leftChars="0"/>
      </w:pPr>
    </w:p>
    <w:p w14:paraId="4CF84AD8">
      <w:pPr>
        <w:pStyle w:val="4"/>
        <w:jc w:val="center"/>
        <w:rPr>
          <w:rFonts w:ascii="黑体" w:eastAsia="黑体"/>
          <w:b w:val="0"/>
          <w:kern w:val="0"/>
          <w:sz w:val="24"/>
        </w:rPr>
      </w:pPr>
      <w:r>
        <w:rPr>
          <w:rFonts w:hint="eastAsia" w:ascii="黑体" w:eastAsia="黑体"/>
          <w:b w:val="0"/>
          <w:kern w:val="0"/>
          <w:sz w:val="24"/>
        </w:rPr>
        <w:t>二、项目技术及管理要求</w:t>
      </w:r>
    </w:p>
    <w:p w14:paraId="6C5C1F7A">
      <w:pPr>
        <w:spacing w:line="360" w:lineRule="exact"/>
        <w:ind w:firstLine="442" w:firstLineChars="200"/>
        <w:rPr>
          <w:rFonts w:ascii="宋体" w:hAnsi="宋体" w:cs="宋体"/>
          <w:b/>
          <w:bCs/>
          <w:sz w:val="22"/>
          <w:szCs w:val="22"/>
        </w:rPr>
      </w:pPr>
      <w:r>
        <w:rPr>
          <w:rFonts w:hint="eastAsia" w:ascii="宋体" w:hAnsi="宋体" w:cs="宋体"/>
          <w:b/>
          <w:bCs/>
          <w:sz w:val="22"/>
          <w:szCs w:val="22"/>
        </w:rPr>
        <w:t>（一）服务细则</w:t>
      </w:r>
    </w:p>
    <w:p w14:paraId="25307173">
      <w:pPr>
        <w:spacing w:line="360" w:lineRule="exact"/>
        <w:ind w:firstLine="440" w:firstLineChars="200"/>
        <w:rPr>
          <w:rFonts w:ascii="宋体" w:hAnsi="宋体" w:cs="宋体"/>
          <w:sz w:val="22"/>
          <w:szCs w:val="22"/>
        </w:rPr>
      </w:pPr>
      <w:r>
        <w:rPr>
          <w:rFonts w:hint="eastAsia" w:ascii="宋体" w:hAnsi="宋体" w:cs="宋体"/>
          <w:sz w:val="22"/>
          <w:szCs w:val="22"/>
        </w:rPr>
        <w:t>1、维保服务内容及要求</w:t>
      </w:r>
    </w:p>
    <w:tbl>
      <w:tblPr>
        <w:tblStyle w:val="33"/>
        <w:tblW w:w="811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260"/>
        <w:gridCol w:w="4320"/>
        <w:gridCol w:w="1818"/>
      </w:tblGrid>
      <w:tr w14:paraId="2F38F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30" w:hRule="atLeast"/>
        </w:trPr>
        <w:tc>
          <w:tcPr>
            <w:tcW w:w="8118" w:type="dxa"/>
            <w:gridSpan w:val="4"/>
            <w:tcBorders>
              <w:tl2br w:val="nil"/>
              <w:tr2bl w:val="nil"/>
            </w:tcBorders>
            <w:vAlign w:val="center"/>
          </w:tcPr>
          <w:p w14:paraId="4E7D126E">
            <w:pPr>
              <w:spacing w:line="360" w:lineRule="exact"/>
              <w:rPr>
                <w:sz w:val="22"/>
                <w:szCs w:val="22"/>
              </w:rPr>
            </w:pPr>
            <w:r>
              <w:rPr>
                <w:rFonts w:hint="eastAsia" w:ascii="Calibri" w:hAnsi="Calibri"/>
                <w:sz w:val="22"/>
                <w:szCs w:val="22"/>
              </w:rPr>
              <w:t>2026年一卡通智能化设备维保</w:t>
            </w:r>
            <w:r>
              <w:rPr>
                <w:rFonts w:hint="eastAsia"/>
                <w:sz w:val="22"/>
                <w:szCs w:val="22"/>
              </w:rPr>
              <w:t>项目</w:t>
            </w:r>
          </w:p>
        </w:tc>
      </w:tr>
      <w:tr w14:paraId="0CBFA8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5" w:hRule="atLeast"/>
        </w:trPr>
        <w:tc>
          <w:tcPr>
            <w:tcW w:w="720" w:type="dxa"/>
            <w:tcBorders>
              <w:tl2br w:val="nil"/>
              <w:tr2bl w:val="nil"/>
            </w:tcBorders>
            <w:shd w:val="clear" w:color="000000" w:fill="F2F2F2"/>
            <w:noWrap/>
            <w:vAlign w:val="center"/>
          </w:tcPr>
          <w:p w14:paraId="371C088C">
            <w:pPr>
              <w:spacing w:line="360" w:lineRule="exact"/>
              <w:jc w:val="center"/>
              <w:rPr>
                <w:sz w:val="22"/>
                <w:szCs w:val="22"/>
              </w:rPr>
            </w:pPr>
            <w:r>
              <w:rPr>
                <w:sz w:val="22"/>
                <w:szCs w:val="22"/>
              </w:rPr>
              <w:t>序号</w:t>
            </w:r>
          </w:p>
        </w:tc>
        <w:tc>
          <w:tcPr>
            <w:tcW w:w="1260" w:type="dxa"/>
            <w:tcBorders>
              <w:tl2br w:val="nil"/>
              <w:tr2bl w:val="nil"/>
            </w:tcBorders>
            <w:shd w:val="clear" w:color="000000" w:fill="F2F2F2"/>
            <w:noWrap/>
            <w:vAlign w:val="center"/>
          </w:tcPr>
          <w:p w14:paraId="4980ACE3">
            <w:pPr>
              <w:spacing w:line="360" w:lineRule="exact"/>
              <w:jc w:val="center"/>
              <w:rPr>
                <w:sz w:val="22"/>
                <w:szCs w:val="22"/>
              </w:rPr>
            </w:pPr>
            <w:r>
              <w:rPr>
                <w:sz w:val="22"/>
                <w:szCs w:val="22"/>
              </w:rPr>
              <w:t>运维内容</w:t>
            </w:r>
          </w:p>
        </w:tc>
        <w:tc>
          <w:tcPr>
            <w:tcW w:w="4320" w:type="dxa"/>
            <w:tcBorders>
              <w:tl2br w:val="nil"/>
              <w:tr2bl w:val="nil"/>
            </w:tcBorders>
            <w:shd w:val="clear" w:color="000000" w:fill="F2F2F2"/>
            <w:noWrap/>
            <w:vAlign w:val="center"/>
          </w:tcPr>
          <w:p w14:paraId="68756BFC">
            <w:pPr>
              <w:spacing w:line="360" w:lineRule="exact"/>
              <w:jc w:val="center"/>
              <w:rPr>
                <w:sz w:val="22"/>
                <w:szCs w:val="22"/>
              </w:rPr>
            </w:pPr>
            <w:r>
              <w:rPr>
                <w:sz w:val="22"/>
                <w:szCs w:val="22"/>
              </w:rPr>
              <w:t>工作细项</w:t>
            </w:r>
          </w:p>
        </w:tc>
        <w:tc>
          <w:tcPr>
            <w:tcW w:w="1818" w:type="dxa"/>
            <w:tcBorders>
              <w:tl2br w:val="nil"/>
              <w:tr2bl w:val="nil"/>
            </w:tcBorders>
            <w:shd w:val="clear" w:color="000000" w:fill="F2F2F2"/>
            <w:vAlign w:val="center"/>
          </w:tcPr>
          <w:p w14:paraId="7BBC957C">
            <w:pPr>
              <w:spacing w:line="360" w:lineRule="exact"/>
              <w:jc w:val="center"/>
              <w:rPr>
                <w:sz w:val="22"/>
                <w:szCs w:val="22"/>
              </w:rPr>
            </w:pPr>
            <w:r>
              <w:rPr>
                <w:sz w:val="22"/>
                <w:szCs w:val="22"/>
              </w:rPr>
              <w:t>要求</w:t>
            </w:r>
          </w:p>
        </w:tc>
      </w:tr>
      <w:tr w14:paraId="0085C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80" w:hRule="atLeast"/>
        </w:trPr>
        <w:tc>
          <w:tcPr>
            <w:tcW w:w="720" w:type="dxa"/>
            <w:tcBorders>
              <w:tl2br w:val="nil"/>
              <w:tr2bl w:val="nil"/>
            </w:tcBorders>
            <w:shd w:val="clear" w:color="000000" w:fill="FFFFFF"/>
            <w:noWrap/>
            <w:vAlign w:val="center"/>
          </w:tcPr>
          <w:p w14:paraId="2FA8DF0D">
            <w:pPr>
              <w:spacing w:line="360" w:lineRule="exact"/>
              <w:jc w:val="center"/>
              <w:rPr>
                <w:sz w:val="22"/>
                <w:szCs w:val="22"/>
              </w:rPr>
            </w:pPr>
            <w:r>
              <w:rPr>
                <w:sz w:val="22"/>
                <w:szCs w:val="22"/>
              </w:rPr>
              <w:t>1</w:t>
            </w:r>
          </w:p>
        </w:tc>
        <w:tc>
          <w:tcPr>
            <w:tcW w:w="1260" w:type="dxa"/>
            <w:tcBorders>
              <w:tl2br w:val="nil"/>
              <w:tr2bl w:val="nil"/>
            </w:tcBorders>
            <w:shd w:val="clear" w:color="000000" w:fill="FFFFFF"/>
            <w:vAlign w:val="center"/>
          </w:tcPr>
          <w:p w14:paraId="7C81D554">
            <w:pPr>
              <w:spacing w:line="360" w:lineRule="exact"/>
              <w:jc w:val="center"/>
              <w:rPr>
                <w:sz w:val="22"/>
                <w:szCs w:val="22"/>
              </w:rPr>
            </w:pPr>
            <w:r>
              <w:rPr>
                <w:sz w:val="22"/>
                <w:szCs w:val="22"/>
              </w:rPr>
              <w:t>监控系统</w:t>
            </w:r>
          </w:p>
        </w:tc>
        <w:tc>
          <w:tcPr>
            <w:tcW w:w="4320" w:type="dxa"/>
            <w:tcBorders>
              <w:tl2br w:val="nil"/>
              <w:tr2bl w:val="nil"/>
            </w:tcBorders>
            <w:shd w:val="clear" w:color="000000" w:fill="FFFFFF"/>
            <w:vAlign w:val="center"/>
          </w:tcPr>
          <w:p w14:paraId="1BE1EF07">
            <w:pPr>
              <w:spacing w:line="360" w:lineRule="exact"/>
              <w:rPr>
                <w:sz w:val="22"/>
                <w:szCs w:val="22"/>
              </w:rPr>
            </w:pPr>
            <w:r>
              <w:rPr>
                <w:sz w:val="22"/>
                <w:szCs w:val="22"/>
              </w:rPr>
              <w:t>包括但不限于</w:t>
            </w:r>
            <w:r>
              <w:rPr>
                <w:rFonts w:hint="eastAsia"/>
                <w:sz w:val="22"/>
                <w:szCs w:val="22"/>
              </w:rPr>
              <w:t>794</w:t>
            </w:r>
            <w:r>
              <w:rPr>
                <w:sz w:val="22"/>
                <w:szCs w:val="22"/>
              </w:rPr>
              <w:t>套监控设备、升降桩、安检门、智慧停车场的维护及维修；</w:t>
            </w:r>
            <w:r>
              <w:rPr>
                <w:sz w:val="22"/>
                <w:szCs w:val="22"/>
              </w:rPr>
              <w:br w:type="textWrapping"/>
            </w:r>
            <w:r>
              <w:rPr>
                <w:sz w:val="22"/>
                <w:szCs w:val="22"/>
              </w:rPr>
              <w:t>按照原厂要求进行设备的更新和升级服务，保证系统正常运行；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restart"/>
            <w:tcBorders>
              <w:tl2br w:val="nil"/>
              <w:tr2bl w:val="nil"/>
            </w:tcBorders>
            <w:vAlign w:val="center"/>
          </w:tcPr>
          <w:p w14:paraId="459BAE98">
            <w:pPr>
              <w:spacing w:line="360" w:lineRule="exact"/>
              <w:rPr>
                <w:sz w:val="22"/>
                <w:szCs w:val="22"/>
              </w:rPr>
            </w:pPr>
            <w:r>
              <w:rPr>
                <w:sz w:val="22"/>
                <w:szCs w:val="22"/>
              </w:rPr>
              <w:t>对系统、数据库、中间件、软硬件设施设备等安全性、可靠性和可用性等方面故障进行及时响应处理，通过远程和现场支持等方式及时消除故障隐患，保障软硬件设备安全、稳定、持续运行；解决系统运行中产生的各类bug、兼容性、数据异常等应用问题，完成系统增打补丁需求，协助采购人做好其他相关的各类工作；保障系统数据储存、数据访问、数据通信、数据交换的安全，制定备份、容灾策略和数据恢复策略，消除可能存在的安全隐患和威胁；配合额外变更、硬件更换，原厂维修费用另外合同支出。</w:t>
            </w:r>
          </w:p>
        </w:tc>
      </w:tr>
      <w:tr w14:paraId="4A1F9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350" w:hRule="atLeast"/>
        </w:trPr>
        <w:tc>
          <w:tcPr>
            <w:tcW w:w="720" w:type="dxa"/>
            <w:tcBorders>
              <w:tl2br w:val="nil"/>
              <w:tr2bl w:val="nil"/>
            </w:tcBorders>
            <w:shd w:val="clear" w:color="000000" w:fill="FFFFFF"/>
            <w:noWrap/>
            <w:vAlign w:val="center"/>
          </w:tcPr>
          <w:p w14:paraId="2778E491">
            <w:pPr>
              <w:spacing w:line="360" w:lineRule="exact"/>
              <w:jc w:val="center"/>
              <w:rPr>
                <w:sz w:val="22"/>
                <w:szCs w:val="22"/>
              </w:rPr>
            </w:pPr>
            <w:r>
              <w:rPr>
                <w:sz w:val="22"/>
                <w:szCs w:val="22"/>
              </w:rPr>
              <w:t>2</w:t>
            </w:r>
          </w:p>
        </w:tc>
        <w:tc>
          <w:tcPr>
            <w:tcW w:w="1260" w:type="dxa"/>
            <w:tcBorders>
              <w:tl2br w:val="nil"/>
              <w:tr2bl w:val="nil"/>
            </w:tcBorders>
            <w:shd w:val="clear" w:color="000000" w:fill="FFFFFF"/>
            <w:vAlign w:val="center"/>
          </w:tcPr>
          <w:p w14:paraId="63E54D51">
            <w:pPr>
              <w:spacing w:line="360" w:lineRule="exact"/>
              <w:jc w:val="center"/>
              <w:rPr>
                <w:sz w:val="22"/>
                <w:szCs w:val="22"/>
              </w:rPr>
            </w:pPr>
            <w:r>
              <w:rPr>
                <w:sz w:val="22"/>
                <w:szCs w:val="22"/>
              </w:rPr>
              <w:t>门禁系统</w:t>
            </w:r>
          </w:p>
        </w:tc>
        <w:tc>
          <w:tcPr>
            <w:tcW w:w="4320" w:type="dxa"/>
            <w:tcBorders>
              <w:tl2br w:val="nil"/>
              <w:tr2bl w:val="nil"/>
            </w:tcBorders>
            <w:shd w:val="clear" w:color="000000" w:fill="FFFFFF"/>
            <w:vAlign w:val="center"/>
          </w:tcPr>
          <w:p w14:paraId="6ED3FC12">
            <w:pPr>
              <w:spacing w:line="360" w:lineRule="exact"/>
              <w:rPr>
                <w:sz w:val="22"/>
                <w:szCs w:val="22"/>
              </w:rPr>
            </w:pPr>
            <w:r>
              <w:rPr>
                <w:rFonts w:hint="eastAsia"/>
                <w:sz w:val="22"/>
                <w:szCs w:val="22"/>
              </w:rPr>
              <w:t>包括但不限于963套门禁系统、消防门系统、出入道闸机、人脸识别设备、门禁控制器维护及维修；</w:t>
            </w:r>
            <w:r>
              <w:rPr>
                <w:sz w:val="22"/>
                <w:szCs w:val="22"/>
              </w:rPr>
              <w:br w:type="textWrapping"/>
            </w:r>
            <w:r>
              <w:rPr>
                <w:sz w:val="22"/>
                <w:szCs w:val="22"/>
              </w:rPr>
              <w:t>按照原厂要求进行设备的更新和升级服务，定期对门禁控制系统的运行情况进行检查，包括但不限于读卡器、控制器、按钮、门锁设备的保养及维修，保证系统正常运行；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vAlign w:val="center"/>
          </w:tcPr>
          <w:p w14:paraId="557A2664">
            <w:pPr>
              <w:spacing w:line="360" w:lineRule="exact"/>
              <w:rPr>
                <w:sz w:val="22"/>
                <w:szCs w:val="22"/>
              </w:rPr>
            </w:pPr>
          </w:p>
        </w:tc>
      </w:tr>
      <w:tr w14:paraId="27E81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350" w:hRule="atLeast"/>
        </w:trPr>
        <w:tc>
          <w:tcPr>
            <w:tcW w:w="720" w:type="dxa"/>
            <w:tcBorders>
              <w:tl2br w:val="nil"/>
              <w:tr2bl w:val="nil"/>
            </w:tcBorders>
            <w:shd w:val="clear" w:color="000000" w:fill="FFFFFF"/>
            <w:noWrap/>
            <w:vAlign w:val="center"/>
          </w:tcPr>
          <w:p w14:paraId="39856754">
            <w:pPr>
              <w:spacing w:line="360" w:lineRule="exact"/>
              <w:jc w:val="center"/>
              <w:rPr>
                <w:sz w:val="22"/>
                <w:szCs w:val="22"/>
              </w:rPr>
            </w:pPr>
            <w:r>
              <w:rPr>
                <w:sz w:val="22"/>
                <w:szCs w:val="22"/>
              </w:rPr>
              <w:t>3</w:t>
            </w:r>
          </w:p>
        </w:tc>
        <w:tc>
          <w:tcPr>
            <w:tcW w:w="1260" w:type="dxa"/>
            <w:tcBorders>
              <w:tl2br w:val="nil"/>
              <w:tr2bl w:val="nil"/>
            </w:tcBorders>
            <w:shd w:val="clear" w:color="000000" w:fill="FFFFFF"/>
            <w:vAlign w:val="center"/>
          </w:tcPr>
          <w:p w14:paraId="4DD9E731">
            <w:pPr>
              <w:spacing w:line="360" w:lineRule="exact"/>
              <w:jc w:val="center"/>
              <w:rPr>
                <w:sz w:val="22"/>
                <w:szCs w:val="22"/>
              </w:rPr>
            </w:pPr>
            <w:r>
              <w:rPr>
                <w:sz w:val="22"/>
                <w:szCs w:val="22"/>
              </w:rPr>
              <w:t>消费系统</w:t>
            </w:r>
          </w:p>
        </w:tc>
        <w:tc>
          <w:tcPr>
            <w:tcW w:w="4320" w:type="dxa"/>
            <w:tcBorders>
              <w:tl2br w:val="nil"/>
              <w:tr2bl w:val="nil"/>
            </w:tcBorders>
            <w:shd w:val="clear" w:color="000000" w:fill="FFFFFF"/>
            <w:vAlign w:val="center"/>
          </w:tcPr>
          <w:p w14:paraId="3B872F4C">
            <w:pPr>
              <w:spacing w:line="360" w:lineRule="exact"/>
              <w:rPr>
                <w:sz w:val="22"/>
                <w:szCs w:val="22"/>
              </w:rPr>
            </w:pPr>
            <w:r>
              <w:rPr>
                <w:rFonts w:hint="eastAsia"/>
                <w:sz w:val="22"/>
                <w:szCs w:val="22"/>
              </w:rPr>
              <w:t>包括但不限于一卡通系统、72套消费道闸机、人脸识别设备、其他食堂消费相关设备的维护及维修；</w:t>
            </w:r>
            <w:r>
              <w:rPr>
                <w:sz w:val="22"/>
                <w:szCs w:val="22"/>
              </w:rPr>
              <w:br w:type="textWrapping"/>
            </w:r>
            <w:r>
              <w:rPr>
                <w:sz w:val="22"/>
                <w:szCs w:val="22"/>
              </w:rPr>
              <w:t>按照原厂要求进行设备的更新和系统升级服务，一卡通系统授权续费（加密狗）、漏洞修复，确保闸机、饭堂充值和消费模块等各项功能的正常运作；</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vAlign w:val="center"/>
          </w:tcPr>
          <w:p w14:paraId="4C2E510C">
            <w:pPr>
              <w:spacing w:line="360" w:lineRule="exact"/>
              <w:ind w:firstLine="440" w:firstLineChars="200"/>
              <w:rPr>
                <w:sz w:val="22"/>
                <w:szCs w:val="22"/>
              </w:rPr>
            </w:pPr>
          </w:p>
        </w:tc>
      </w:tr>
      <w:tr w14:paraId="618DA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67" w:hRule="atLeast"/>
        </w:trPr>
        <w:tc>
          <w:tcPr>
            <w:tcW w:w="720" w:type="dxa"/>
            <w:tcBorders>
              <w:tl2br w:val="nil"/>
              <w:tr2bl w:val="nil"/>
            </w:tcBorders>
            <w:shd w:val="clear" w:color="000000" w:fill="FFFFFF"/>
            <w:noWrap/>
            <w:vAlign w:val="center"/>
          </w:tcPr>
          <w:p w14:paraId="0E96ED4C">
            <w:pPr>
              <w:spacing w:line="360" w:lineRule="exact"/>
              <w:jc w:val="center"/>
              <w:rPr>
                <w:sz w:val="22"/>
                <w:szCs w:val="22"/>
              </w:rPr>
            </w:pPr>
            <w:r>
              <w:rPr>
                <w:sz w:val="22"/>
                <w:szCs w:val="22"/>
              </w:rPr>
              <w:t>4</w:t>
            </w:r>
          </w:p>
        </w:tc>
        <w:tc>
          <w:tcPr>
            <w:tcW w:w="1260" w:type="dxa"/>
            <w:tcBorders>
              <w:tl2br w:val="nil"/>
              <w:tr2bl w:val="nil"/>
            </w:tcBorders>
            <w:shd w:val="clear" w:color="000000" w:fill="FFFFFF"/>
            <w:vAlign w:val="center"/>
          </w:tcPr>
          <w:p w14:paraId="4F1A2778">
            <w:pPr>
              <w:spacing w:line="360" w:lineRule="exact"/>
              <w:jc w:val="center"/>
              <w:rPr>
                <w:sz w:val="22"/>
                <w:szCs w:val="22"/>
              </w:rPr>
            </w:pPr>
            <w:r>
              <w:rPr>
                <w:sz w:val="22"/>
                <w:szCs w:val="22"/>
              </w:rPr>
              <w:t>监控中心管理系统</w:t>
            </w:r>
          </w:p>
        </w:tc>
        <w:tc>
          <w:tcPr>
            <w:tcW w:w="4320" w:type="dxa"/>
            <w:tcBorders>
              <w:tl2br w:val="nil"/>
              <w:tr2bl w:val="nil"/>
            </w:tcBorders>
            <w:shd w:val="clear" w:color="000000" w:fill="FFFFFF"/>
            <w:vAlign w:val="center"/>
          </w:tcPr>
          <w:p w14:paraId="3968FC8A">
            <w:pPr>
              <w:spacing w:line="360" w:lineRule="exact"/>
              <w:rPr>
                <w:sz w:val="22"/>
                <w:szCs w:val="22"/>
              </w:rPr>
            </w:pPr>
            <w:r>
              <w:rPr>
                <w:rFonts w:hint="eastAsia"/>
                <w:sz w:val="22"/>
                <w:szCs w:val="22"/>
              </w:rPr>
              <w:t>涵盖监控中心系统相关设备的维护及维修，包括但不限于9套屏显设备及关联系统及控制设备、UPS设备的运行情况例行检查及保养，常见故障及问题维修；</w:t>
            </w:r>
          </w:p>
          <w:p w14:paraId="0BACFAB9">
            <w:pPr>
              <w:spacing w:line="360" w:lineRule="exact"/>
              <w:rPr>
                <w:sz w:val="22"/>
                <w:szCs w:val="22"/>
              </w:rPr>
            </w:pPr>
            <w:r>
              <w:rPr>
                <w:rFonts w:hint="eastAsia"/>
                <w:sz w:val="22"/>
                <w:szCs w:val="22"/>
              </w:rPr>
              <w:t>日常问题咨询与解答；</w:t>
            </w:r>
          </w:p>
        </w:tc>
        <w:tc>
          <w:tcPr>
            <w:tcW w:w="1818" w:type="dxa"/>
            <w:vMerge w:val="continue"/>
            <w:tcBorders>
              <w:tl2br w:val="nil"/>
              <w:tr2bl w:val="nil"/>
            </w:tcBorders>
            <w:vAlign w:val="center"/>
          </w:tcPr>
          <w:p w14:paraId="061B54B7">
            <w:pPr>
              <w:spacing w:line="360" w:lineRule="exact"/>
              <w:ind w:firstLine="440" w:firstLineChars="200"/>
              <w:rPr>
                <w:sz w:val="22"/>
                <w:szCs w:val="22"/>
              </w:rPr>
            </w:pPr>
          </w:p>
        </w:tc>
      </w:tr>
      <w:tr w14:paraId="462A0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0" w:hRule="atLeast"/>
        </w:trPr>
        <w:tc>
          <w:tcPr>
            <w:tcW w:w="720" w:type="dxa"/>
            <w:tcBorders>
              <w:tl2br w:val="nil"/>
              <w:tr2bl w:val="nil"/>
            </w:tcBorders>
            <w:vAlign w:val="center"/>
          </w:tcPr>
          <w:p w14:paraId="12EE9322">
            <w:pPr>
              <w:spacing w:line="360" w:lineRule="exact"/>
              <w:jc w:val="center"/>
              <w:rPr>
                <w:sz w:val="22"/>
                <w:szCs w:val="22"/>
              </w:rPr>
            </w:pPr>
            <w:r>
              <w:rPr>
                <w:sz w:val="22"/>
                <w:szCs w:val="22"/>
              </w:rPr>
              <w:t>5</w:t>
            </w:r>
          </w:p>
        </w:tc>
        <w:tc>
          <w:tcPr>
            <w:tcW w:w="1260" w:type="dxa"/>
            <w:tcBorders>
              <w:tl2br w:val="nil"/>
              <w:tr2bl w:val="nil"/>
            </w:tcBorders>
            <w:vAlign w:val="center"/>
          </w:tcPr>
          <w:p w14:paraId="658F48A1">
            <w:pPr>
              <w:spacing w:line="360" w:lineRule="exact"/>
              <w:jc w:val="center"/>
              <w:rPr>
                <w:sz w:val="22"/>
                <w:szCs w:val="22"/>
              </w:rPr>
            </w:pPr>
            <w:r>
              <w:rPr>
                <w:sz w:val="22"/>
                <w:szCs w:val="22"/>
              </w:rPr>
              <w:t>停车系统</w:t>
            </w:r>
          </w:p>
        </w:tc>
        <w:tc>
          <w:tcPr>
            <w:tcW w:w="4320" w:type="dxa"/>
            <w:tcBorders>
              <w:tl2br w:val="nil"/>
              <w:tr2bl w:val="nil"/>
            </w:tcBorders>
            <w:noWrap/>
            <w:vAlign w:val="center"/>
          </w:tcPr>
          <w:p w14:paraId="44E23B0E">
            <w:pPr>
              <w:spacing w:line="360" w:lineRule="exact"/>
              <w:rPr>
                <w:sz w:val="22"/>
                <w:szCs w:val="22"/>
              </w:rPr>
            </w:pPr>
            <w:r>
              <w:rPr>
                <w:sz w:val="22"/>
                <w:szCs w:val="22"/>
              </w:rPr>
              <w:t>涵盖停车系统的中心系统空余车位显示屏、出入口车牌识别摄像机、</w:t>
            </w:r>
            <w:r>
              <w:rPr>
                <w:rFonts w:hint="eastAsia"/>
                <w:sz w:val="22"/>
                <w:szCs w:val="22"/>
              </w:rPr>
              <w:t>智慧停车场</w:t>
            </w:r>
            <w:r>
              <w:rPr>
                <w:sz w:val="22"/>
                <w:szCs w:val="22"/>
              </w:rPr>
              <w:t>等的维护及维修；</w:t>
            </w:r>
            <w:r>
              <w:rPr>
                <w:sz w:val="22"/>
                <w:szCs w:val="22"/>
              </w:rPr>
              <w:br w:type="textWrapping"/>
            </w:r>
            <w:r>
              <w:rPr>
                <w:sz w:val="22"/>
                <w:szCs w:val="22"/>
              </w:rPr>
              <w:t>按照原厂要求进行设备的更新和升级服务，定期对停车控制系统的运行情况进行检查，包括但不限于显示屏、摄像头、闸门、控制器等的保养及维修，保证系统正常运行；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noWrap/>
            <w:vAlign w:val="center"/>
          </w:tcPr>
          <w:p w14:paraId="36005783">
            <w:pPr>
              <w:spacing w:line="360" w:lineRule="exact"/>
              <w:ind w:firstLine="440" w:firstLineChars="200"/>
              <w:rPr>
                <w:sz w:val="22"/>
                <w:szCs w:val="22"/>
              </w:rPr>
            </w:pPr>
          </w:p>
        </w:tc>
      </w:tr>
      <w:tr w14:paraId="3897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26" w:hRule="atLeast"/>
        </w:trPr>
        <w:tc>
          <w:tcPr>
            <w:tcW w:w="8118" w:type="dxa"/>
            <w:gridSpan w:val="4"/>
            <w:tcBorders>
              <w:tl2br w:val="nil"/>
              <w:tr2bl w:val="nil"/>
            </w:tcBorders>
            <w:vAlign w:val="center"/>
          </w:tcPr>
          <w:p w14:paraId="5504EA27">
            <w:pPr>
              <w:spacing w:line="360" w:lineRule="exact"/>
              <w:ind w:firstLine="440" w:firstLineChars="200"/>
              <w:rPr>
                <w:sz w:val="22"/>
                <w:szCs w:val="22"/>
              </w:rPr>
            </w:pPr>
            <w:r>
              <w:rPr>
                <w:rFonts w:hint="eastAsia"/>
                <w:sz w:val="22"/>
                <w:szCs w:val="22"/>
              </w:rPr>
              <w:t>维保资产说明：若甲方因工作需要在合同期结束前接收新的资产，则纳入本合同维保范围。</w:t>
            </w:r>
          </w:p>
        </w:tc>
      </w:tr>
    </w:tbl>
    <w:p w14:paraId="30D5ABE6">
      <w:pPr>
        <w:spacing w:line="360" w:lineRule="exact"/>
        <w:ind w:firstLine="440" w:firstLineChars="200"/>
        <w:rPr>
          <w:rFonts w:ascii="宋体" w:hAnsi="宋体" w:cs="宋体"/>
          <w:sz w:val="22"/>
          <w:szCs w:val="22"/>
        </w:rPr>
      </w:pPr>
      <w:r>
        <w:rPr>
          <w:rFonts w:hint="eastAsia" w:ascii="宋体" w:hAnsi="宋体" w:cs="宋体"/>
          <w:sz w:val="22"/>
          <w:szCs w:val="22"/>
        </w:rPr>
        <w:t>2、中标供应商应书面指定一名24小时现场驻点维保人员，负责维修协调工作并在30-60分钟内响应。中标供应商负责其提供的驻点运维人员的工资、劳动保险、福利待遇及其他一切费用，并对运维人员做好安全教育，如中标供应商驻点运维人员在采购人工作场地发生工作事故或工伤的，由中标供应商负全责。驻点维保人员有变动或联系方式有改变，中标供应商需以书面形式递交采购人。</w:t>
      </w:r>
    </w:p>
    <w:p w14:paraId="1030556C">
      <w:pPr>
        <w:spacing w:line="360" w:lineRule="exact"/>
        <w:ind w:firstLine="440" w:firstLineChars="200"/>
        <w:rPr>
          <w:rFonts w:ascii="宋体" w:hAnsi="宋体" w:cs="宋体"/>
          <w:sz w:val="22"/>
          <w:szCs w:val="22"/>
        </w:rPr>
      </w:pPr>
      <w:r>
        <w:rPr>
          <w:rFonts w:hint="eastAsia" w:ascii="宋体" w:hAnsi="宋体" w:cs="宋体"/>
          <w:sz w:val="22"/>
          <w:szCs w:val="22"/>
        </w:rPr>
        <w:t>3、发生维修情况时采购人按约定方式联系不到中标供应商人员、中标供应商不按时到场维修或未在规定时限内维修完成的情况，每次采购人扣除中标供应商</w:t>
      </w:r>
      <w:r>
        <w:rPr>
          <w:rFonts w:hint="eastAsia" w:ascii="Calibri" w:hAnsi="Calibri"/>
        </w:rPr>
        <w:t>季度</w:t>
      </w:r>
      <w:r>
        <w:rPr>
          <w:rFonts w:hint="eastAsia" w:ascii="宋体" w:hAnsi="宋体" w:cs="宋体"/>
          <w:sz w:val="22"/>
          <w:szCs w:val="22"/>
        </w:rPr>
        <w:t>考核评分1分；此时采购人可自行维修或委托第三方维修，采购人有权向中标供应商追索委托第三方维修费用。</w:t>
      </w:r>
    </w:p>
    <w:p w14:paraId="2949D2EC">
      <w:pPr>
        <w:spacing w:line="360" w:lineRule="exact"/>
        <w:ind w:firstLine="440" w:firstLineChars="200"/>
        <w:rPr>
          <w:rFonts w:ascii="宋体" w:hAnsi="宋体" w:cs="宋体"/>
          <w:sz w:val="22"/>
          <w:szCs w:val="22"/>
        </w:rPr>
      </w:pPr>
      <w:r>
        <w:rPr>
          <w:rFonts w:hint="eastAsia" w:ascii="宋体" w:hAnsi="宋体" w:cs="宋体"/>
          <w:sz w:val="22"/>
          <w:szCs w:val="22"/>
        </w:rPr>
        <w:t>4、属于质量维保范围内的项目，在</w:t>
      </w:r>
      <w:bookmarkStart w:id="7" w:name="_Hlk114485803"/>
      <w:r>
        <w:rPr>
          <w:rFonts w:hint="eastAsia" w:ascii="宋体" w:hAnsi="宋体" w:cs="宋体"/>
          <w:sz w:val="22"/>
          <w:szCs w:val="22"/>
        </w:rPr>
        <w:t>维保</w:t>
      </w:r>
      <w:bookmarkEnd w:id="7"/>
      <w:r>
        <w:rPr>
          <w:rFonts w:hint="eastAsia" w:ascii="宋体" w:hAnsi="宋体" w:cs="宋体"/>
          <w:sz w:val="22"/>
          <w:szCs w:val="22"/>
        </w:rPr>
        <w:t>期内中标供应商在接到故障通知后，1小时内维保人员赶到现场进行处理，软件方面1小时内找到问题并进行解决，硬件1小时内找到问题并出具解决方案，并在接到通知之日起2日内连续作业排除故障；突发性系统故障在收到系统故障后1小时内必须给与回应，必要时向专业技术人员申请现场支援，并在24小时内将设备恢复正常；更换配件或设备等特殊维修，应在配件或设备到货的当日修理完成，且最迟不得超过自收到维修通知起三日；重大维修，中标供应商应在采购人通知的期限内完成；如不能按时解决故障的，中标供应商应无偿提供同档次的备机或备件，保证设备的可用性及系统正常运行；对无法修复或无修理价值的产品、设备，出具技术说明并经采购人管理人员确认后，在价格不变的情况下，由中标供应商更换与原品牌型号一致或比原型号质量、性能更好的产品。</w:t>
      </w:r>
    </w:p>
    <w:p w14:paraId="102D748A">
      <w:pPr>
        <w:spacing w:line="360" w:lineRule="exact"/>
        <w:ind w:firstLine="440" w:firstLineChars="200"/>
        <w:rPr>
          <w:rFonts w:ascii="宋体" w:hAnsi="宋体" w:cs="宋体"/>
          <w:sz w:val="22"/>
          <w:szCs w:val="22"/>
        </w:rPr>
      </w:pPr>
      <w:r>
        <w:rPr>
          <w:rFonts w:hint="eastAsia" w:ascii="宋体" w:hAnsi="宋体" w:cs="宋体"/>
          <w:sz w:val="22"/>
          <w:szCs w:val="22"/>
        </w:rPr>
        <w:t>5、发生紧急抢修事故的，中标供应商接到事故通知后，应立即到达事故现场抢修；如遇重要会议、重大活动或其他紧急情况，中标供应商须提供技术支持及派员驻场协助。</w:t>
      </w:r>
    </w:p>
    <w:p w14:paraId="3ADC8C94">
      <w:pPr>
        <w:spacing w:line="360" w:lineRule="exact"/>
        <w:ind w:firstLine="440" w:firstLineChars="200"/>
        <w:rPr>
          <w:rFonts w:ascii="宋体" w:hAnsi="宋体" w:cs="宋体"/>
          <w:sz w:val="22"/>
          <w:szCs w:val="22"/>
        </w:rPr>
      </w:pPr>
      <w:r>
        <w:rPr>
          <w:rFonts w:hint="eastAsia" w:ascii="宋体" w:hAnsi="宋体" w:cs="宋体"/>
          <w:sz w:val="22"/>
          <w:szCs w:val="22"/>
        </w:rPr>
        <w:t>6、由于中标供应商维保质量问题造成采购人、委托人或第三方的全部直接和间接损失，由中标供应商无条件承担。</w:t>
      </w:r>
    </w:p>
    <w:p w14:paraId="3A09D751">
      <w:pPr>
        <w:spacing w:line="360" w:lineRule="exact"/>
        <w:ind w:firstLine="440" w:firstLineChars="200"/>
        <w:rPr>
          <w:rFonts w:ascii="宋体" w:hAnsi="宋体" w:cs="宋体"/>
          <w:sz w:val="22"/>
          <w:szCs w:val="22"/>
        </w:rPr>
      </w:pPr>
      <w:r>
        <w:rPr>
          <w:rFonts w:hint="eastAsia" w:ascii="宋体" w:hAnsi="宋体" w:cs="宋体"/>
          <w:sz w:val="22"/>
          <w:szCs w:val="22"/>
        </w:rPr>
        <w:t>7、维修施工完毕后，中标供应商应把现场清理干净。</w:t>
      </w:r>
    </w:p>
    <w:p w14:paraId="26961831">
      <w:pPr>
        <w:spacing w:line="360" w:lineRule="exact"/>
        <w:ind w:firstLine="440" w:firstLineChars="200"/>
        <w:rPr>
          <w:rFonts w:ascii="宋体" w:hAnsi="宋体" w:cs="宋体"/>
          <w:sz w:val="22"/>
          <w:szCs w:val="22"/>
        </w:rPr>
      </w:pPr>
      <w:r>
        <w:rPr>
          <w:rFonts w:hint="eastAsia" w:ascii="宋体" w:hAnsi="宋体" w:cs="宋体"/>
          <w:sz w:val="22"/>
          <w:szCs w:val="22"/>
        </w:rPr>
        <w:t>8、中标供应商承诺在合同期以最优惠的价格提供设备及零配件。</w:t>
      </w:r>
    </w:p>
    <w:p w14:paraId="672ADA81">
      <w:pPr>
        <w:spacing w:line="360" w:lineRule="exact"/>
        <w:ind w:firstLine="442" w:firstLineChars="200"/>
        <w:jc w:val="left"/>
        <w:rPr>
          <w:rFonts w:ascii="宋体" w:hAnsi="宋体" w:cs="宋体"/>
          <w:sz w:val="22"/>
          <w:szCs w:val="22"/>
        </w:rPr>
      </w:pPr>
      <w:r>
        <w:rPr>
          <w:rFonts w:hint="eastAsia" w:ascii="宋体" w:hAnsi="宋体" w:cs="宋体"/>
          <w:b/>
          <w:bCs/>
          <w:sz w:val="22"/>
          <w:szCs w:val="22"/>
        </w:rPr>
        <w:t>（二）信息安全要求</w:t>
      </w:r>
    </w:p>
    <w:p w14:paraId="720D645F">
      <w:pPr>
        <w:spacing w:line="360" w:lineRule="exact"/>
        <w:ind w:firstLine="440"/>
        <w:rPr>
          <w:rFonts w:ascii="宋体" w:hAnsi="宋体" w:cs="宋体"/>
          <w:color w:val="000000"/>
          <w:sz w:val="22"/>
          <w:szCs w:val="22"/>
        </w:rPr>
      </w:pPr>
      <w:r>
        <w:rPr>
          <w:rFonts w:hint="eastAsia" w:ascii="宋体" w:hAnsi="宋体" w:cs="宋体"/>
          <w:color w:val="000000"/>
          <w:sz w:val="22"/>
          <w:szCs w:val="22"/>
        </w:rPr>
        <w:t>（1）中标供应商应注意</w:t>
      </w:r>
      <w:r>
        <w:rPr>
          <w:rFonts w:hint="eastAsia" w:ascii="宋体" w:hAnsi="宋体" w:cs="宋体"/>
          <w:sz w:val="22"/>
          <w:szCs w:val="22"/>
        </w:rPr>
        <w:t>采购人</w:t>
      </w:r>
      <w:r>
        <w:rPr>
          <w:rFonts w:hint="eastAsia" w:ascii="宋体" w:hAnsi="宋体" w:cs="宋体"/>
          <w:color w:val="000000"/>
          <w:sz w:val="22"/>
          <w:szCs w:val="22"/>
        </w:rPr>
        <w:t>计算机及软件系统存储数据的信息安全，禁止向除系统管理员及直接维护人员外的第三方泄露信息。</w:t>
      </w:r>
    </w:p>
    <w:p w14:paraId="06D084BB">
      <w:pPr>
        <w:spacing w:line="360" w:lineRule="exact"/>
        <w:ind w:firstLine="440"/>
        <w:rPr>
          <w:rFonts w:ascii="宋体" w:hAnsi="宋体" w:cs="宋体"/>
          <w:color w:val="000000"/>
          <w:sz w:val="22"/>
          <w:szCs w:val="22"/>
        </w:rPr>
      </w:pPr>
      <w:r>
        <w:rPr>
          <w:rFonts w:hint="eastAsia" w:ascii="宋体" w:hAnsi="宋体" w:cs="宋体"/>
          <w:color w:val="000000"/>
          <w:sz w:val="22"/>
          <w:szCs w:val="22"/>
        </w:rPr>
        <w:t>（2）</w:t>
      </w:r>
      <w:r>
        <w:rPr>
          <w:rFonts w:hint="eastAsia" w:ascii="宋体" w:hAnsi="宋体" w:cs="宋体"/>
          <w:sz w:val="22"/>
          <w:szCs w:val="22"/>
        </w:rPr>
        <w:t>中标供应商</w:t>
      </w:r>
      <w:r>
        <w:rPr>
          <w:rFonts w:hint="eastAsia" w:ascii="宋体" w:hAnsi="宋体" w:cs="宋体"/>
          <w:color w:val="000000"/>
          <w:sz w:val="22"/>
          <w:szCs w:val="22"/>
        </w:rPr>
        <w:t>未经</w:t>
      </w:r>
      <w:r>
        <w:rPr>
          <w:rFonts w:hint="eastAsia" w:ascii="宋体" w:hAnsi="宋体" w:cs="宋体"/>
          <w:sz w:val="22"/>
          <w:szCs w:val="22"/>
        </w:rPr>
        <w:t>采购人</w:t>
      </w:r>
      <w:r>
        <w:rPr>
          <w:rFonts w:hint="eastAsia" w:ascii="宋体" w:hAnsi="宋体" w:cs="宋体"/>
          <w:color w:val="000000"/>
          <w:sz w:val="22"/>
          <w:szCs w:val="22"/>
        </w:rPr>
        <w:t>允许，不得在</w:t>
      </w:r>
      <w:r>
        <w:rPr>
          <w:rFonts w:hint="eastAsia" w:ascii="宋体" w:hAnsi="宋体" w:cs="宋体"/>
          <w:sz w:val="22"/>
          <w:szCs w:val="22"/>
        </w:rPr>
        <w:t>采购人</w:t>
      </w:r>
      <w:r>
        <w:rPr>
          <w:rFonts w:hint="eastAsia" w:ascii="宋体" w:hAnsi="宋体" w:cs="宋体"/>
          <w:color w:val="000000"/>
          <w:sz w:val="22"/>
          <w:szCs w:val="22"/>
        </w:rPr>
        <w:t>计算机及软件系统中植入信息、功能及变更系统数据。</w:t>
      </w:r>
    </w:p>
    <w:p w14:paraId="0880A2EC">
      <w:pPr>
        <w:spacing w:line="360" w:lineRule="exact"/>
        <w:ind w:firstLine="440"/>
        <w:rPr>
          <w:rFonts w:ascii="宋体" w:hAnsi="宋体" w:cs="宋体"/>
          <w:color w:val="000000"/>
          <w:sz w:val="22"/>
          <w:szCs w:val="22"/>
        </w:rPr>
      </w:pPr>
      <w:r>
        <w:rPr>
          <w:rFonts w:hint="eastAsia" w:ascii="宋体" w:hAnsi="宋体" w:cs="宋体"/>
          <w:color w:val="000000"/>
          <w:sz w:val="22"/>
          <w:szCs w:val="22"/>
        </w:rPr>
        <w:t>（3）涉及协助资料备份时，</w:t>
      </w:r>
      <w:r>
        <w:rPr>
          <w:rFonts w:hint="eastAsia" w:ascii="宋体" w:hAnsi="宋体" w:cs="宋体"/>
          <w:sz w:val="22"/>
          <w:szCs w:val="22"/>
        </w:rPr>
        <w:t>中标供应商</w:t>
      </w:r>
      <w:r>
        <w:rPr>
          <w:rFonts w:hint="eastAsia" w:ascii="宋体" w:hAnsi="宋体" w:cs="宋体"/>
          <w:color w:val="000000"/>
          <w:sz w:val="22"/>
          <w:szCs w:val="22"/>
        </w:rPr>
        <w:t>需使用甲方提供的资料备份专用硬盘。</w:t>
      </w:r>
      <w:r>
        <w:rPr>
          <w:rFonts w:hint="eastAsia" w:ascii="宋体" w:hAnsi="宋体" w:cs="宋体"/>
          <w:sz w:val="22"/>
          <w:szCs w:val="22"/>
        </w:rPr>
        <w:t>中标供应商</w:t>
      </w:r>
      <w:r>
        <w:rPr>
          <w:rFonts w:hint="eastAsia" w:ascii="宋体" w:hAnsi="宋体" w:cs="宋体"/>
          <w:color w:val="000000"/>
          <w:sz w:val="22"/>
          <w:szCs w:val="22"/>
        </w:rPr>
        <w:t>未经</w:t>
      </w:r>
      <w:r>
        <w:rPr>
          <w:rFonts w:hint="eastAsia" w:ascii="宋体" w:hAnsi="宋体" w:cs="宋体"/>
          <w:sz w:val="22"/>
          <w:szCs w:val="22"/>
        </w:rPr>
        <w:t>采购人</w:t>
      </w:r>
      <w:r>
        <w:rPr>
          <w:rFonts w:hint="eastAsia" w:ascii="宋体" w:hAnsi="宋体" w:cs="宋体"/>
          <w:color w:val="000000"/>
          <w:sz w:val="22"/>
          <w:szCs w:val="22"/>
        </w:rPr>
        <w:t>允许，不得使用第三方存储工具从</w:t>
      </w:r>
      <w:r>
        <w:rPr>
          <w:rFonts w:hint="eastAsia" w:ascii="宋体" w:hAnsi="宋体" w:cs="宋体"/>
          <w:sz w:val="22"/>
          <w:szCs w:val="22"/>
        </w:rPr>
        <w:t>采购人</w:t>
      </w:r>
      <w:r>
        <w:rPr>
          <w:rFonts w:hint="eastAsia" w:ascii="宋体" w:hAnsi="宋体" w:cs="宋体"/>
          <w:color w:val="000000"/>
          <w:sz w:val="22"/>
          <w:szCs w:val="22"/>
        </w:rPr>
        <w:t>计算机及软件系统拷贝数据</w:t>
      </w:r>
    </w:p>
    <w:p w14:paraId="49F6F8EC">
      <w:pPr>
        <w:autoSpaceDE w:val="0"/>
        <w:autoSpaceDN w:val="0"/>
        <w:adjustRightInd w:val="0"/>
        <w:spacing w:line="360" w:lineRule="exact"/>
        <w:ind w:firstLine="442" w:firstLineChars="200"/>
        <w:jc w:val="left"/>
        <w:rPr>
          <w:rFonts w:ascii="宋体" w:hAnsi="宋体" w:cs="宋体"/>
          <w:b/>
          <w:bCs/>
          <w:sz w:val="22"/>
          <w:szCs w:val="22"/>
        </w:rPr>
      </w:pPr>
      <w:r>
        <w:rPr>
          <w:rFonts w:hint="eastAsia" w:ascii="宋体" w:hAnsi="宋体" w:cs="宋体"/>
          <w:b/>
          <w:bCs/>
          <w:sz w:val="22"/>
          <w:szCs w:val="22"/>
        </w:rPr>
        <w:t>（三）项目考核方式</w:t>
      </w:r>
    </w:p>
    <w:p w14:paraId="22B850A0">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采购人主管部门定期对中标供应商的服务质量进行服务满意度打分考核，总分不低于90分时为合格，否则将按以下条款进行处罚:</w:t>
      </w:r>
    </w:p>
    <w:p w14:paraId="13F9CA44">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1.当服务考核计分低于90分时，每低一分将扣除1000元，在每次付款时扣除；</w:t>
      </w:r>
    </w:p>
    <w:p w14:paraId="70D158C2">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2.若服务期间内采购人发生对服务质量不满的有效投诉（经核实确系中标供应商的责任）超过3次，处罚中标供应商合同总款的5%（以上处罚在采购人付款时扣除，且采购人保留终止合同的权利）。</w:t>
      </w:r>
    </w:p>
    <w:p w14:paraId="2A470450">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3.后三次付款前考核，考核结果作为后三次付款的依据。</w:t>
      </w:r>
    </w:p>
    <w:p w14:paraId="2CADC51D">
      <w:pPr>
        <w:widowControl/>
        <w:jc w:val="left"/>
        <w:rPr>
          <w:rFonts w:ascii="宋体" w:hAnsi="宋体" w:cs="宋体"/>
          <w:sz w:val="22"/>
          <w:szCs w:val="22"/>
        </w:rPr>
      </w:pPr>
      <w:r>
        <w:rPr>
          <w:rFonts w:ascii="宋体" w:hAnsi="宋体" w:cs="宋体"/>
          <w:sz w:val="22"/>
          <w:szCs w:val="22"/>
        </w:rPr>
        <w:br w:type="page"/>
      </w:r>
    </w:p>
    <w:p w14:paraId="017D3208">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相关考核表格如下：</w:t>
      </w:r>
    </w:p>
    <w:p w14:paraId="54AF4DC3">
      <w:pPr>
        <w:widowControl/>
        <w:jc w:val="left"/>
      </w:pPr>
      <w:r>
        <w:rPr>
          <w:rFonts w:hint="eastAsia" w:ascii="宋体" w:hAnsi="宋体" w:cs="宋体"/>
          <w:sz w:val="22"/>
          <w:szCs w:val="22"/>
        </w:rPr>
        <w:t>附件1 服务考核计分标准：</w:t>
      </w:r>
    </w:p>
    <w:tbl>
      <w:tblPr>
        <w:tblStyle w:val="33"/>
        <w:tblpPr w:leftFromText="180" w:rightFromText="180" w:vertAnchor="text" w:horzAnchor="page" w:tblpX="1277" w:tblpY="547"/>
        <w:tblOverlap w:val="never"/>
        <w:tblW w:w="9173" w:type="dxa"/>
        <w:tblInd w:w="0" w:type="dxa"/>
        <w:tblLayout w:type="fixed"/>
        <w:tblCellMar>
          <w:top w:w="0" w:type="dxa"/>
          <w:left w:w="108" w:type="dxa"/>
          <w:bottom w:w="0" w:type="dxa"/>
          <w:right w:w="108" w:type="dxa"/>
        </w:tblCellMar>
      </w:tblPr>
      <w:tblGrid>
        <w:gridCol w:w="754"/>
        <w:gridCol w:w="3085"/>
        <w:gridCol w:w="810"/>
        <w:gridCol w:w="4524"/>
      </w:tblGrid>
      <w:tr w14:paraId="1FD6EE71">
        <w:trPr>
          <w:trHeight w:val="4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44712B8">
            <w:pPr>
              <w:autoSpaceDE w:val="0"/>
              <w:autoSpaceDN w:val="0"/>
              <w:adjustRightInd w:val="0"/>
              <w:spacing w:line="360" w:lineRule="exact"/>
              <w:jc w:val="center"/>
              <w:rPr>
                <w:b/>
                <w:bCs/>
                <w:szCs w:val="21"/>
              </w:rPr>
            </w:pPr>
            <w:r>
              <w:rPr>
                <w:b/>
                <w:bCs/>
                <w:szCs w:val="21"/>
              </w:rPr>
              <w:t>序号</w:t>
            </w:r>
          </w:p>
        </w:tc>
        <w:tc>
          <w:tcPr>
            <w:tcW w:w="3085" w:type="dxa"/>
            <w:tcBorders>
              <w:top w:val="single" w:color="000000" w:sz="4" w:space="0"/>
              <w:left w:val="single" w:color="000000" w:sz="4" w:space="0"/>
              <w:bottom w:val="single" w:color="000000" w:sz="4" w:space="0"/>
              <w:right w:val="single" w:color="000000" w:sz="4" w:space="0"/>
            </w:tcBorders>
            <w:vAlign w:val="center"/>
          </w:tcPr>
          <w:p w14:paraId="15A617BB">
            <w:pPr>
              <w:autoSpaceDE w:val="0"/>
              <w:autoSpaceDN w:val="0"/>
              <w:adjustRightInd w:val="0"/>
              <w:spacing w:line="360" w:lineRule="exact"/>
              <w:jc w:val="center"/>
              <w:rPr>
                <w:b/>
                <w:bCs/>
                <w:szCs w:val="21"/>
              </w:rPr>
            </w:pPr>
            <w:r>
              <w:rPr>
                <w:b/>
                <w:bCs/>
                <w:szCs w:val="21"/>
              </w:rPr>
              <w:t>考核内容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1FE91037">
            <w:pPr>
              <w:autoSpaceDE w:val="0"/>
              <w:autoSpaceDN w:val="0"/>
              <w:adjustRightInd w:val="0"/>
              <w:spacing w:line="360" w:lineRule="exact"/>
              <w:jc w:val="center"/>
              <w:rPr>
                <w:b/>
                <w:bCs/>
                <w:szCs w:val="21"/>
              </w:rPr>
            </w:pPr>
            <w:r>
              <w:rPr>
                <w:b/>
                <w:bCs/>
                <w:szCs w:val="21"/>
              </w:rPr>
              <w:t>分值</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4B1FD90F">
            <w:pPr>
              <w:autoSpaceDE w:val="0"/>
              <w:autoSpaceDN w:val="0"/>
              <w:adjustRightInd w:val="0"/>
              <w:spacing w:line="360" w:lineRule="exact"/>
              <w:jc w:val="center"/>
              <w:rPr>
                <w:b/>
                <w:bCs/>
                <w:szCs w:val="21"/>
              </w:rPr>
            </w:pPr>
            <w:r>
              <w:rPr>
                <w:b/>
                <w:bCs/>
                <w:szCs w:val="21"/>
              </w:rPr>
              <w:t>扣分标准</w:t>
            </w:r>
          </w:p>
        </w:tc>
      </w:tr>
      <w:tr w14:paraId="7F6D6D52">
        <w:trPr>
          <w:trHeight w:val="6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3861E4D">
            <w:pPr>
              <w:autoSpaceDE w:val="0"/>
              <w:autoSpaceDN w:val="0"/>
              <w:adjustRightInd w:val="0"/>
              <w:spacing w:line="360" w:lineRule="exact"/>
              <w:jc w:val="center"/>
              <w:rPr>
                <w:szCs w:val="21"/>
              </w:rPr>
            </w:pPr>
            <w:r>
              <w:rPr>
                <w:szCs w:val="21"/>
              </w:rPr>
              <w:t>1</w:t>
            </w:r>
          </w:p>
        </w:tc>
        <w:tc>
          <w:tcPr>
            <w:tcW w:w="3085" w:type="dxa"/>
            <w:tcBorders>
              <w:top w:val="single" w:color="000000" w:sz="4" w:space="0"/>
              <w:left w:val="single" w:color="000000" w:sz="4" w:space="0"/>
              <w:bottom w:val="single" w:color="000000" w:sz="4" w:space="0"/>
              <w:right w:val="single" w:color="000000" w:sz="4" w:space="0"/>
            </w:tcBorders>
            <w:vAlign w:val="center"/>
          </w:tcPr>
          <w:p w14:paraId="1B451AC2">
            <w:pPr>
              <w:autoSpaceDE w:val="0"/>
              <w:autoSpaceDN w:val="0"/>
              <w:adjustRightInd w:val="0"/>
              <w:spacing w:line="360" w:lineRule="exact"/>
              <w:jc w:val="left"/>
              <w:rPr>
                <w:szCs w:val="21"/>
              </w:rPr>
            </w:pPr>
            <w:r>
              <w:rPr>
                <w:szCs w:val="21"/>
              </w:rPr>
              <w:t>维保人员是否积极主动处理问题、责任心强、工作效率高、严守工作纪律、业务技术过硬</w:t>
            </w:r>
          </w:p>
        </w:tc>
        <w:tc>
          <w:tcPr>
            <w:tcW w:w="810" w:type="dxa"/>
            <w:tcBorders>
              <w:top w:val="single" w:color="000000" w:sz="4" w:space="0"/>
              <w:left w:val="single" w:color="000000" w:sz="4" w:space="0"/>
              <w:bottom w:val="single" w:color="000000" w:sz="4" w:space="0"/>
              <w:right w:val="single" w:color="000000" w:sz="4" w:space="0"/>
            </w:tcBorders>
            <w:vAlign w:val="center"/>
          </w:tcPr>
          <w:p w14:paraId="45205373">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042E4DDB">
            <w:pPr>
              <w:autoSpaceDE w:val="0"/>
              <w:autoSpaceDN w:val="0"/>
              <w:adjustRightInd w:val="0"/>
              <w:spacing w:line="360" w:lineRule="exact"/>
              <w:jc w:val="left"/>
              <w:rPr>
                <w:szCs w:val="21"/>
              </w:rPr>
            </w:pPr>
            <w:r>
              <w:rPr>
                <w:szCs w:val="21"/>
              </w:rPr>
              <w:t>积极性不高、责任心不强、态度差、工作效率低下，每发现一次扣1分</w:t>
            </w:r>
            <w:r>
              <w:rPr>
                <w:rFonts w:hint="eastAsia"/>
                <w:szCs w:val="21"/>
              </w:rPr>
              <w:t>。</w:t>
            </w:r>
          </w:p>
        </w:tc>
      </w:tr>
      <w:tr w14:paraId="0A261C0E">
        <w:trPr>
          <w:trHeight w:val="5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407EDC8">
            <w:pPr>
              <w:autoSpaceDE w:val="0"/>
              <w:autoSpaceDN w:val="0"/>
              <w:adjustRightInd w:val="0"/>
              <w:spacing w:line="360" w:lineRule="exact"/>
              <w:jc w:val="center"/>
              <w:rPr>
                <w:szCs w:val="21"/>
              </w:rPr>
            </w:pPr>
            <w:r>
              <w:rPr>
                <w:szCs w:val="21"/>
              </w:rPr>
              <w:t>2</w:t>
            </w:r>
          </w:p>
        </w:tc>
        <w:tc>
          <w:tcPr>
            <w:tcW w:w="3085" w:type="dxa"/>
            <w:tcBorders>
              <w:top w:val="single" w:color="000000" w:sz="4" w:space="0"/>
              <w:left w:val="single" w:color="000000" w:sz="4" w:space="0"/>
              <w:bottom w:val="single" w:color="000000" w:sz="4" w:space="0"/>
              <w:right w:val="single" w:color="000000" w:sz="4" w:space="0"/>
            </w:tcBorders>
            <w:vAlign w:val="center"/>
          </w:tcPr>
          <w:p w14:paraId="5F39E965">
            <w:pPr>
              <w:autoSpaceDE w:val="0"/>
              <w:autoSpaceDN w:val="0"/>
              <w:adjustRightInd w:val="0"/>
              <w:spacing w:line="360" w:lineRule="exact"/>
              <w:jc w:val="left"/>
              <w:rPr>
                <w:szCs w:val="21"/>
              </w:rPr>
            </w:pPr>
            <w:r>
              <w:rPr>
                <w:szCs w:val="21"/>
              </w:rPr>
              <w:t>维保人员是否及时处理问题</w:t>
            </w:r>
          </w:p>
        </w:tc>
        <w:tc>
          <w:tcPr>
            <w:tcW w:w="810" w:type="dxa"/>
            <w:tcBorders>
              <w:top w:val="single" w:color="000000" w:sz="4" w:space="0"/>
              <w:left w:val="single" w:color="000000" w:sz="4" w:space="0"/>
              <w:bottom w:val="single" w:color="000000" w:sz="4" w:space="0"/>
              <w:right w:val="single" w:color="000000" w:sz="4" w:space="0"/>
            </w:tcBorders>
            <w:vAlign w:val="center"/>
          </w:tcPr>
          <w:p w14:paraId="4BBBBC6E">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7C38A1A6">
            <w:pPr>
              <w:autoSpaceDE w:val="0"/>
              <w:autoSpaceDN w:val="0"/>
              <w:adjustRightInd w:val="0"/>
              <w:spacing w:line="360" w:lineRule="exact"/>
              <w:jc w:val="left"/>
              <w:rPr>
                <w:szCs w:val="21"/>
              </w:rPr>
            </w:pPr>
            <w:r>
              <w:rPr>
                <w:szCs w:val="21"/>
              </w:rPr>
              <w:t>未按照合同配备符合要求的驻点工作人员，此项不得分；</w:t>
            </w:r>
          </w:p>
          <w:p w14:paraId="239E4768">
            <w:pPr>
              <w:autoSpaceDE w:val="0"/>
              <w:autoSpaceDN w:val="0"/>
              <w:adjustRightInd w:val="0"/>
              <w:spacing w:line="360" w:lineRule="exact"/>
              <w:jc w:val="left"/>
              <w:rPr>
                <w:szCs w:val="21"/>
              </w:rPr>
            </w:pPr>
            <w:r>
              <w:rPr>
                <w:szCs w:val="21"/>
              </w:rPr>
              <w:t>在规定时间内未响应或超时处理问题的，每次扣1分</w:t>
            </w:r>
            <w:r>
              <w:rPr>
                <w:rFonts w:hint="eastAsia"/>
                <w:szCs w:val="21"/>
              </w:rPr>
              <w:t>。</w:t>
            </w:r>
          </w:p>
        </w:tc>
      </w:tr>
      <w:tr w14:paraId="3C0502F5">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30EEC32">
            <w:pPr>
              <w:autoSpaceDE w:val="0"/>
              <w:autoSpaceDN w:val="0"/>
              <w:adjustRightInd w:val="0"/>
              <w:spacing w:line="360" w:lineRule="exact"/>
              <w:jc w:val="center"/>
              <w:rPr>
                <w:szCs w:val="21"/>
              </w:rPr>
            </w:pPr>
            <w:r>
              <w:rPr>
                <w:szCs w:val="21"/>
              </w:rPr>
              <w:t>3</w:t>
            </w:r>
          </w:p>
        </w:tc>
        <w:tc>
          <w:tcPr>
            <w:tcW w:w="3085" w:type="dxa"/>
            <w:tcBorders>
              <w:top w:val="single" w:color="000000" w:sz="4" w:space="0"/>
              <w:left w:val="single" w:color="000000" w:sz="4" w:space="0"/>
              <w:bottom w:val="single" w:color="000000" w:sz="4" w:space="0"/>
              <w:right w:val="single" w:color="000000" w:sz="4" w:space="0"/>
            </w:tcBorders>
            <w:vAlign w:val="center"/>
          </w:tcPr>
          <w:p w14:paraId="1E883353">
            <w:pPr>
              <w:autoSpaceDE w:val="0"/>
              <w:autoSpaceDN w:val="0"/>
              <w:adjustRightInd w:val="0"/>
              <w:spacing w:line="360" w:lineRule="exact"/>
              <w:jc w:val="left"/>
              <w:rPr>
                <w:szCs w:val="21"/>
              </w:rPr>
            </w:pPr>
            <w:r>
              <w:rPr>
                <w:szCs w:val="21"/>
              </w:rPr>
              <w:t>系统平台及硬件设备稳定运行</w:t>
            </w:r>
          </w:p>
        </w:tc>
        <w:tc>
          <w:tcPr>
            <w:tcW w:w="810" w:type="dxa"/>
            <w:tcBorders>
              <w:top w:val="single" w:color="000000" w:sz="4" w:space="0"/>
              <w:left w:val="single" w:color="000000" w:sz="4" w:space="0"/>
              <w:bottom w:val="single" w:color="000000" w:sz="4" w:space="0"/>
              <w:right w:val="single" w:color="000000" w:sz="4" w:space="0"/>
            </w:tcBorders>
            <w:vAlign w:val="center"/>
          </w:tcPr>
          <w:p w14:paraId="6A25C60D">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462BC4D4">
            <w:pPr>
              <w:autoSpaceDE w:val="0"/>
              <w:autoSpaceDN w:val="0"/>
              <w:adjustRightInd w:val="0"/>
              <w:spacing w:line="360" w:lineRule="exact"/>
              <w:jc w:val="left"/>
            </w:pPr>
            <w:r>
              <w:t>系统及设备出现技术问题，每次扣1分</w:t>
            </w:r>
            <w:r>
              <w:rPr>
                <w:rFonts w:hint="eastAsia"/>
              </w:rPr>
              <w:t>；</w:t>
            </w:r>
          </w:p>
          <w:p w14:paraId="182AC645">
            <w:pPr>
              <w:spacing w:after="120"/>
            </w:pPr>
            <w:r>
              <w:rPr>
                <w:rFonts w:hint="eastAsia"/>
                <w:szCs w:val="21"/>
              </w:rPr>
              <w:t>如故障率高，不满足无故障运行率95%（含）以上，此项不得分。</w:t>
            </w:r>
          </w:p>
        </w:tc>
      </w:tr>
      <w:tr w14:paraId="1D7C75B0">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4F4C32">
            <w:pPr>
              <w:autoSpaceDE w:val="0"/>
              <w:autoSpaceDN w:val="0"/>
              <w:adjustRightInd w:val="0"/>
              <w:spacing w:line="360" w:lineRule="exact"/>
              <w:jc w:val="center"/>
              <w:rPr>
                <w:szCs w:val="21"/>
              </w:rPr>
            </w:pPr>
            <w:r>
              <w:rPr>
                <w:szCs w:val="21"/>
              </w:rPr>
              <w:t>4</w:t>
            </w:r>
          </w:p>
        </w:tc>
        <w:tc>
          <w:tcPr>
            <w:tcW w:w="3085" w:type="dxa"/>
            <w:tcBorders>
              <w:top w:val="single" w:color="000000" w:sz="4" w:space="0"/>
              <w:left w:val="single" w:color="000000" w:sz="4" w:space="0"/>
              <w:bottom w:val="single" w:color="000000" w:sz="4" w:space="0"/>
              <w:right w:val="single" w:color="000000" w:sz="4" w:space="0"/>
            </w:tcBorders>
            <w:vAlign w:val="center"/>
          </w:tcPr>
          <w:p w14:paraId="282ACFD1">
            <w:pPr>
              <w:autoSpaceDE w:val="0"/>
              <w:autoSpaceDN w:val="0"/>
              <w:adjustRightInd w:val="0"/>
              <w:spacing w:line="360" w:lineRule="exact"/>
              <w:jc w:val="left"/>
              <w:rPr>
                <w:szCs w:val="21"/>
              </w:rPr>
            </w:pPr>
            <w:r>
              <w:rPr>
                <w:szCs w:val="21"/>
              </w:rPr>
              <w:t>规定时间内对问题响应处理</w:t>
            </w:r>
          </w:p>
        </w:tc>
        <w:tc>
          <w:tcPr>
            <w:tcW w:w="810" w:type="dxa"/>
            <w:tcBorders>
              <w:top w:val="single" w:color="000000" w:sz="4" w:space="0"/>
              <w:left w:val="single" w:color="000000" w:sz="4" w:space="0"/>
              <w:bottom w:val="single" w:color="000000" w:sz="4" w:space="0"/>
              <w:right w:val="single" w:color="000000" w:sz="4" w:space="0"/>
            </w:tcBorders>
            <w:vAlign w:val="center"/>
          </w:tcPr>
          <w:p w14:paraId="0D733A81">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18981579">
            <w:pPr>
              <w:autoSpaceDE w:val="0"/>
              <w:autoSpaceDN w:val="0"/>
              <w:adjustRightInd w:val="0"/>
              <w:spacing w:line="360" w:lineRule="exact"/>
              <w:jc w:val="left"/>
            </w:pPr>
            <w:r>
              <w:t>未在规定时间内响应处理问题，每次扣1分</w:t>
            </w:r>
            <w:r>
              <w:rPr>
                <w:rFonts w:hint="eastAsia"/>
              </w:rPr>
              <w:t>。</w:t>
            </w:r>
          </w:p>
        </w:tc>
      </w:tr>
      <w:tr w14:paraId="3D95645B">
        <w:trPr>
          <w:trHeight w:val="12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ABB934A">
            <w:pPr>
              <w:autoSpaceDE w:val="0"/>
              <w:autoSpaceDN w:val="0"/>
              <w:adjustRightInd w:val="0"/>
              <w:spacing w:line="360" w:lineRule="exact"/>
              <w:jc w:val="center"/>
              <w:rPr>
                <w:szCs w:val="21"/>
              </w:rPr>
            </w:pPr>
            <w:r>
              <w:rPr>
                <w:szCs w:val="21"/>
              </w:rPr>
              <w:t>5</w:t>
            </w:r>
          </w:p>
        </w:tc>
        <w:tc>
          <w:tcPr>
            <w:tcW w:w="3085" w:type="dxa"/>
            <w:tcBorders>
              <w:top w:val="single" w:color="000000" w:sz="4" w:space="0"/>
              <w:left w:val="single" w:color="000000" w:sz="4" w:space="0"/>
              <w:bottom w:val="single" w:color="000000" w:sz="4" w:space="0"/>
              <w:right w:val="single" w:color="000000" w:sz="4" w:space="0"/>
            </w:tcBorders>
            <w:vAlign w:val="center"/>
          </w:tcPr>
          <w:p w14:paraId="190E5A1F">
            <w:pPr>
              <w:autoSpaceDE w:val="0"/>
              <w:autoSpaceDN w:val="0"/>
              <w:adjustRightInd w:val="0"/>
              <w:spacing w:line="360" w:lineRule="exact"/>
              <w:jc w:val="left"/>
              <w:rPr>
                <w:szCs w:val="21"/>
              </w:rPr>
            </w:pPr>
            <w:r>
              <w:rPr>
                <w:szCs w:val="21"/>
              </w:rPr>
              <w:t>因缺乏维护或定期巡检导致系统、设备严重故障</w:t>
            </w:r>
          </w:p>
        </w:tc>
        <w:tc>
          <w:tcPr>
            <w:tcW w:w="810" w:type="dxa"/>
            <w:tcBorders>
              <w:top w:val="single" w:color="000000" w:sz="4" w:space="0"/>
              <w:left w:val="single" w:color="000000" w:sz="4" w:space="0"/>
              <w:bottom w:val="single" w:color="000000" w:sz="4" w:space="0"/>
              <w:right w:val="single" w:color="000000" w:sz="4" w:space="0"/>
            </w:tcBorders>
            <w:vAlign w:val="center"/>
          </w:tcPr>
          <w:p w14:paraId="56A421BD">
            <w:pPr>
              <w:autoSpaceDE w:val="0"/>
              <w:autoSpaceDN w:val="0"/>
              <w:adjustRightInd w:val="0"/>
              <w:spacing w:line="360" w:lineRule="exact"/>
              <w:jc w:val="center"/>
              <w:rPr>
                <w:szCs w:val="21"/>
              </w:rPr>
            </w:pPr>
            <w:r>
              <w:rPr>
                <w:szCs w:val="21"/>
              </w:rPr>
              <w:t>40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71AF3EA0">
            <w:pPr>
              <w:autoSpaceDE w:val="0"/>
              <w:autoSpaceDN w:val="0"/>
              <w:adjustRightInd w:val="0"/>
              <w:spacing w:line="360" w:lineRule="exact"/>
              <w:jc w:val="left"/>
            </w:pPr>
            <w:r>
              <w:t>1.系统、设备出现严重故障，任何操作或大部分操作都不能执行，系统、设备在运行中出现瘫痪、服务中断，导致基本功能不能实现或全面退化的故障，此项不得分；</w:t>
            </w:r>
          </w:p>
          <w:p w14:paraId="6B0280B3">
            <w:pPr>
              <w:autoSpaceDE w:val="0"/>
              <w:autoSpaceDN w:val="0"/>
              <w:adjustRightInd w:val="0"/>
              <w:spacing w:line="360" w:lineRule="exact"/>
              <w:jc w:val="left"/>
            </w:pPr>
            <w:r>
              <w:t>2.系统、设备出现较大故障，影响某些特定功能或相关正常运行，或在运行中出现的故障具有潜在的瘫痪或服务中断风险，并可能导致基本功能不能实现或全面退化，每次扣10分；</w:t>
            </w:r>
          </w:p>
          <w:p w14:paraId="5A10478A">
            <w:pPr>
              <w:autoSpaceDE w:val="0"/>
              <w:autoSpaceDN w:val="0"/>
              <w:adjustRightInd w:val="0"/>
              <w:spacing w:line="360" w:lineRule="exact"/>
              <w:jc w:val="left"/>
            </w:pPr>
            <w:r>
              <w:t>3.系统、设备部分功能因故障受限，影响部分服务无法提供的，每次扣5分</w:t>
            </w:r>
            <w:r>
              <w:rPr>
                <w:rFonts w:hint="eastAsia"/>
              </w:rPr>
              <w:t>。</w:t>
            </w:r>
          </w:p>
        </w:tc>
      </w:tr>
      <w:tr w14:paraId="14FD9666">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37CE21">
            <w:pPr>
              <w:autoSpaceDE w:val="0"/>
              <w:autoSpaceDN w:val="0"/>
              <w:adjustRightInd w:val="0"/>
              <w:spacing w:line="360" w:lineRule="exact"/>
              <w:jc w:val="center"/>
              <w:rPr>
                <w:szCs w:val="21"/>
              </w:rPr>
            </w:pPr>
            <w:r>
              <w:rPr>
                <w:szCs w:val="21"/>
              </w:rPr>
              <w:t>6</w:t>
            </w:r>
          </w:p>
        </w:tc>
        <w:tc>
          <w:tcPr>
            <w:tcW w:w="3085" w:type="dxa"/>
            <w:tcBorders>
              <w:top w:val="single" w:color="000000" w:sz="4" w:space="0"/>
              <w:left w:val="single" w:color="000000" w:sz="4" w:space="0"/>
              <w:bottom w:val="single" w:color="000000" w:sz="4" w:space="0"/>
              <w:right w:val="single" w:color="000000" w:sz="4" w:space="0"/>
            </w:tcBorders>
            <w:vAlign w:val="center"/>
          </w:tcPr>
          <w:p w14:paraId="22EB7E04">
            <w:pPr>
              <w:autoSpaceDE w:val="0"/>
              <w:autoSpaceDN w:val="0"/>
              <w:adjustRightInd w:val="0"/>
              <w:spacing w:line="360" w:lineRule="exact"/>
              <w:jc w:val="left"/>
              <w:rPr>
                <w:szCs w:val="21"/>
              </w:rPr>
            </w:pPr>
            <w:r>
              <w:rPr>
                <w:szCs w:val="21"/>
              </w:rPr>
              <w:t>每月定期检查设施设备、平台、系统，完成《维护（维修）记录表》、《系统设备维护保养记录表》登记</w:t>
            </w:r>
          </w:p>
        </w:tc>
        <w:tc>
          <w:tcPr>
            <w:tcW w:w="810" w:type="dxa"/>
            <w:tcBorders>
              <w:top w:val="single" w:color="000000" w:sz="4" w:space="0"/>
              <w:left w:val="single" w:color="000000" w:sz="4" w:space="0"/>
              <w:bottom w:val="single" w:color="000000" w:sz="4" w:space="0"/>
              <w:right w:val="single" w:color="000000" w:sz="4" w:space="0"/>
            </w:tcBorders>
            <w:vAlign w:val="center"/>
          </w:tcPr>
          <w:p w14:paraId="3F4E1181">
            <w:pPr>
              <w:autoSpaceDE w:val="0"/>
              <w:autoSpaceDN w:val="0"/>
              <w:adjustRightInd w:val="0"/>
              <w:spacing w:line="360" w:lineRule="exact"/>
              <w:jc w:val="center"/>
              <w:rPr>
                <w:szCs w:val="21"/>
              </w:rPr>
            </w:pPr>
            <w:r>
              <w:rPr>
                <w:szCs w:val="21"/>
              </w:rPr>
              <w:t>20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31026897">
            <w:pPr>
              <w:autoSpaceDE w:val="0"/>
              <w:autoSpaceDN w:val="0"/>
              <w:adjustRightInd w:val="0"/>
              <w:spacing w:line="360" w:lineRule="exact"/>
              <w:jc w:val="left"/>
              <w:rPr>
                <w:szCs w:val="21"/>
              </w:rPr>
            </w:pPr>
            <w:r>
              <w:rPr>
                <w:szCs w:val="21"/>
              </w:rPr>
              <w:t>设施设备、平台、系统检查后有故障未及时修复，每次扣2分</w:t>
            </w:r>
            <w:r>
              <w:rPr>
                <w:rFonts w:hint="eastAsia"/>
                <w:szCs w:val="21"/>
              </w:rPr>
              <w:t>；</w:t>
            </w:r>
          </w:p>
          <w:p w14:paraId="447343D2">
            <w:pPr>
              <w:autoSpaceDE w:val="0"/>
              <w:autoSpaceDN w:val="0"/>
              <w:adjustRightInd w:val="0"/>
              <w:spacing w:line="360" w:lineRule="exact"/>
              <w:jc w:val="left"/>
              <w:rPr>
                <w:szCs w:val="21"/>
              </w:rPr>
            </w:pPr>
            <w:r>
              <w:rPr>
                <w:szCs w:val="21"/>
              </w:rPr>
              <w:t>定期检查后无记录或记录与实际不符的，每发现1次扣1分</w:t>
            </w:r>
            <w:r>
              <w:rPr>
                <w:rFonts w:hint="eastAsia"/>
                <w:szCs w:val="21"/>
              </w:rPr>
              <w:t>。</w:t>
            </w:r>
          </w:p>
        </w:tc>
      </w:tr>
      <w:tr w14:paraId="26055764">
        <w:trPr>
          <w:trHeight w:val="388" w:hRule="atLeast"/>
        </w:trPr>
        <w:tc>
          <w:tcPr>
            <w:tcW w:w="3839" w:type="dxa"/>
            <w:gridSpan w:val="2"/>
            <w:tcBorders>
              <w:top w:val="single" w:color="000000" w:sz="4" w:space="0"/>
              <w:left w:val="single" w:color="000000" w:sz="4" w:space="0"/>
              <w:bottom w:val="single" w:color="000000" w:sz="4" w:space="0"/>
              <w:right w:val="single" w:color="000000" w:sz="4" w:space="0"/>
            </w:tcBorders>
            <w:noWrap/>
            <w:vAlign w:val="center"/>
          </w:tcPr>
          <w:p w14:paraId="5F7F88FD">
            <w:pPr>
              <w:autoSpaceDE w:val="0"/>
              <w:autoSpaceDN w:val="0"/>
              <w:adjustRightInd w:val="0"/>
              <w:spacing w:line="360" w:lineRule="exact"/>
              <w:jc w:val="left"/>
              <w:rPr>
                <w:szCs w:val="21"/>
              </w:rPr>
            </w:pPr>
            <w:r>
              <w:rPr>
                <w:szCs w:val="21"/>
              </w:rPr>
              <w:t>满分合计</w:t>
            </w:r>
          </w:p>
        </w:tc>
        <w:tc>
          <w:tcPr>
            <w:tcW w:w="810" w:type="dxa"/>
            <w:tcBorders>
              <w:top w:val="single" w:color="000000" w:sz="4" w:space="0"/>
              <w:left w:val="single" w:color="000000" w:sz="4" w:space="0"/>
              <w:bottom w:val="single" w:color="000000" w:sz="4" w:space="0"/>
              <w:right w:val="single" w:color="000000" w:sz="4" w:space="0"/>
            </w:tcBorders>
            <w:vAlign w:val="center"/>
          </w:tcPr>
          <w:p w14:paraId="3AB74C1E">
            <w:pPr>
              <w:autoSpaceDE w:val="0"/>
              <w:autoSpaceDN w:val="0"/>
              <w:adjustRightInd w:val="0"/>
              <w:spacing w:line="360" w:lineRule="exact"/>
              <w:jc w:val="center"/>
              <w:rPr>
                <w:szCs w:val="21"/>
              </w:rPr>
            </w:pPr>
            <w:r>
              <w:rPr>
                <w:szCs w:val="21"/>
              </w:rPr>
              <w:t>100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24EFFE8E">
            <w:pPr>
              <w:autoSpaceDE w:val="0"/>
              <w:autoSpaceDN w:val="0"/>
              <w:adjustRightInd w:val="0"/>
              <w:spacing w:line="360" w:lineRule="exact"/>
              <w:jc w:val="left"/>
              <w:rPr>
                <w:szCs w:val="21"/>
              </w:rPr>
            </w:pPr>
          </w:p>
        </w:tc>
      </w:tr>
      <w:tr w14:paraId="49E4B5DB">
        <w:trPr>
          <w:trHeight w:val="430" w:hRule="atLeast"/>
        </w:trPr>
        <w:tc>
          <w:tcPr>
            <w:tcW w:w="9173" w:type="dxa"/>
            <w:gridSpan w:val="4"/>
            <w:tcBorders>
              <w:top w:val="single" w:color="000000" w:sz="4" w:space="0"/>
              <w:left w:val="single" w:color="000000" w:sz="4" w:space="0"/>
              <w:bottom w:val="single" w:color="000000" w:sz="4" w:space="0"/>
              <w:right w:val="single" w:color="000000" w:sz="4" w:space="0"/>
            </w:tcBorders>
            <w:noWrap/>
            <w:vAlign w:val="center"/>
          </w:tcPr>
          <w:p w14:paraId="35F66DF2">
            <w:pPr>
              <w:autoSpaceDE w:val="0"/>
              <w:autoSpaceDN w:val="0"/>
              <w:adjustRightInd w:val="0"/>
              <w:spacing w:line="360" w:lineRule="exact"/>
              <w:jc w:val="center"/>
              <w:rPr>
                <w:szCs w:val="21"/>
              </w:rPr>
            </w:pPr>
            <w:r>
              <w:rPr>
                <w:b/>
                <w:bCs/>
                <w:szCs w:val="21"/>
              </w:rPr>
              <w:t>加分项</w:t>
            </w:r>
          </w:p>
        </w:tc>
      </w:tr>
      <w:tr w14:paraId="0FB1BEE2">
        <w:trPr>
          <w:trHeight w:val="600" w:hRule="atLeast"/>
        </w:trPr>
        <w:tc>
          <w:tcPr>
            <w:tcW w:w="754" w:type="dxa"/>
            <w:tcBorders>
              <w:top w:val="single" w:color="000000" w:sz="4" w:space="0"/>
              <w:left w:val="single" w:color="000000" w:sz="4" w:space="0"/>
              <w:bottom w:val="single" w:color="000000" w:sz="4" w:space="0"/>
              <w:right w:val="single" w:color="000000" w:sz="4" w:space="0"/>
            </w:tcBorders>
            <w:vAlign w:val="center"/>
          </w:tcPr>
          <w:p w14:paraId="66215D56">
            <w:pPr>
              <w:autoSpaceDE w:val="0"/>
              <w:autoSpaceDN w:val="0"/>
              <w:adjustRightInd w:val="0"/>
              <w:spacing w:line="360" w:lineRule="exact"/>
              <w:jc w:val="left"/>
              <w:rPr>
                <w:szCs w:val="21"/>
              </w:rPr>
            </w:pPr>
            <w:r>
              <w:rPr>
                <w:szCs w:val="21"/>
              </w:rPr>
              <w:t>7</w:t>
            </w:r>
          </w:p>
        </w:tc>
        <w:tc>
          <w:tcPr>
            <w:tcW w:w="3085" w:type="dxa"/>
            <w:tcBorders>
              <w:top w:val="single" w:color="000000" w:sz="4" w:space="0"/>
              <w:left w:val="single" w:color="000000" w:sz="4" w:space="0"/>
              <w:bottom w:val="single" w:color="000000" w:sz="4" w:space="0"/>
              <w:right w:val="single" w:color="000000" w:sz="4" w:space="0"/>
            </w:tcBorders>
            <w:vAlign w:val="center"/>
          </w:tcPr>
          <w:p w14:paraId="290690B9">
            <w:pPr>
              <w:autoSpaceDE w:val="0"/>
              <w:autoSpaceDN w:val="0"/>
              <w:adjustRightInd w:val="0"/>
              <w:spacing w:line="360" w:lineRule="exact"/>
              <w:jc w:val="left"/>
              <w:rPr>
                <w:szCs w:val="21"/>
              </w:rPr>
            </w:pPr>
            <w:r>
              <w:rPr>
                <w:szCs w:val="21"/>
              </w:rPr>
              <w:t>提供额外服务</w:t>
            </w:r>
          </w:p>
        </w:tc>
        <w:tc>
          <w:tcPr>
            <w:tcW w:w="810" w:type="dxa"/>
            <w:tcBorders>
              <w:top w:val="single" w:color="000000" w:sz="4" w:space="0"/>
              <w:left w:val="single" w:color="000000" w:sz="4" w:space="0"/>
              <w:bottom w:val="single" w:color="000000" w:sz="4" w:space="0"/>
              <w:right w:val="single" w:color="000000" w:sz="4" w:space="0"/>
            </w:tcBorders>
            <w:vAlign w:val="center"/>
          </w:tcPr>
          <w:p w14:paraId="7BEAD2EF">
            <w:pPr>
              <w:autoSpaceDE w:val="0"/>
              <w:autoSpaceDN w:val="0"/>
              <w:adjustRightInd w:val="0"/>
              <w:spacing w:line="360" w:lineRule="exact"/>
              <w:jc w:val="left"/>
              <w:rPr>
                <w:szCs w:val="21"/>
              </w:rPr>
            </w:pPr>
            <w:r>
              <w:rPr>
                <w:szCs w:val="21"/>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7AAB10D5">
            <w:pPr>
              <w:autoSpaceDE w:val="0"/>
              <w:autoSpaceDN w:val="0"/>
              <w:adjustRightInd w:val="0"/>
              <w:spacing w:line="360" w:lineRule="exact"/>
              <w:jc w:val="left"/>
              <w:rPr>
                <w:szCs w:val="21"/>
              </w:rPr>
            </w:pPr>
            <w:r>
              <w:rPr>
                <w:szCs w:val="21"/>
              </w:rPr>
              <w:t>承担工作以外的服务，每次加1-2分</w:t>
            </w:r>
          </w:p>
        </w:tc>
      </w:tr>
      <w:tr w14:paraId="3125E8EC">
        <w:trPr>
          <w:trHeight w:val="531" w:hRule="atLeast"/>
        </w:trPr>
        <w:tc>
          <w:tcPr>
            <w:tcW w:w="9173" w:type="dxa"/>
            <w:gridSpan w:val="4"/>
            <w:tcBorders>
              <w:top w:val="single" w:color="000000" w:sz="4" w:space="0"/>
              <w:left w:val="single" w:color="000000" w:sz="4" w:space="0"/>
              <w:bottom w:val="single" w:color="000000" w:sz="4" w:space="0"/>
              <w:right w:val="single" w:color="000000" w:sz="4" w:space="0"/>
            </w:tcBorders>
          </w:tcPr>
          <w:p w14:paraId="30F48F30">
            <w:pPr>
              <w:autoSpaceDE w:val="0"/>
              <w:autoSpaceDN w:val="0"/>
              <w:adjustRightInd w:val="0"/>
              <w:spacing w:line="360" w:lineRule="exact"/>
              <w:jc w:val="left"/>
              <w:rPr>
                <w:szCs w:val="21"/>
              </w:rPr>
            </w:pPr>
            <w:r>
              <w:rPr>
                <w:szCs w:val="21"/>
              </w:rPr>
              <w:t>备注：满分为100分，90分为合格，每低于1分扣款1000元 。</w:t>
            </w:r>
          </w:p>
        </w:tc>
      </w:tr>
    </w:tbl>
    <w:p w14:paraId="16658053">
      <w:pPr>
        <w:autoSpaceDE w:val="0"/>
        <w:autoSpaceDN w:val="0"/>
        <w:adjustRightInd w:val="0"/>
        <w:spacing w:line="360" w:lineRule="exact"/>
        <w:jc w:val="left"/>
        <w:rPr>
          <w:rFonts w:ascii="宋体" w:hAnsi="宋体" w:cs="宋体"/>
          <w:sz w:val="22"/>
          <w:szCs w:val="22"/>
        </w:rPr>
      </w:pPr>
    </w:p>
    <w:p w14:paraId="78E9F427">
      <w:pPr>
        <w:widowControl/>
        <w:jc w:val="left"/>
        <w:rPr>
          <w:rFonts w:ascii="宋体" w:hAnsi="宋体" w:cs="宋体"/>
          <w:sz w:val="22"/>
          <w:szCs w:val="22"/>
        </w:rPr>
      </w:pPr>
      <w:r>
        <w:rPr>
          <w:rFonts w:ascii="宋体" w:hAnsi="宋体" w:cs="宋体"/>
          <w:sz w:val="22"/>
          <w:szCs w:val="22"/>
        </w:rPr>
        <w:br w:type="page"/>
      </w:r>
    </w:p>
    <w:p w14:paraId="4EF8BAC8">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附件2 维护记录表等</w:t>
      </w:r>
    </w:p>
    <w:p w14:paraId="37226133">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维护（维修）记录表</w:t>
      </w:r>
    </w:p>
    <w:p w14:paraId="3CF7B380">
      <w:pPr>
        <w:jc w:val="center"/>
        <w:rPr>
          <w:rFonts w:ascii="新宋体-18030" w:hAnsi="新宋体-18030"/>
          <w:b/>
          <w:bCs/>
          <w:color w:val="000000"/>
          <w:kern w:val="0"/>
          <w:sz w:val="36"/>
          <w:szCs w:val="36"/>
        </w:rPr>
      </w:pPr>
    </w:p>
    <w:p w14:paraId="05AE0467">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7FEBA12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0D926F26">
      <w:pPr>
        <w:spacing w:line="360" w:lineRule="auto"/>
        <w:jc w:val="left"/>
        <w:rPr>
          <w:rFonts w:ascii="新宋体-18030" w:hAnsi="新宋体-18030"/>
          <w:color w:val="000000"/>
          <w:kern w:val="0"/>
          <w:sz w:val="22"/>
        </w:rPr>
      </w:pPr>
      <w:r>
        <w:rPr>
          <w:rFonts w:hint="eastAsia" w:ascii="新宋体-18030" w:hAnsi="新宋体-18030"/>
          <w:color w:val="000000"/>
          <w:kern w:val="0"/>
          <w:sz w:val="22"/>
        </w:rPr>
        <w:t>联系电话：</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到场时间：</w:t>
      </w:r>
      <w:r>
        <w:rPr>
          <w:rFonts w:hint="eastAsia" w:ascii="新宋体-18030" w:hAnsi="新宋体-18030"/>
          <w:color w:val="000000"/>
          <w:kern w:val="0"/>
          <w:sz w:val="22"/>
          <w:u w:val="single"/>
        </w:rPr>
        <w:t xml:space="preserve">                     </w:t>
      </w:r>
    </w:p>
    <w:p w14:paraId="45BEC2C5">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服务用时：</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完成时间：</w:t>
      </w:r>
      <w:r>
        <w:rPr>
          <w:rFonts w:hint="eastAsia" w:ascii="新宋体-18030" w:hAnsi="新宋体-18030"/>
          <w:color w:val="000000"/>
          <w:kern w:val="0"/>
          <w:sz w:val="22"/>
          <w:u w:val="single"/>
        </w:rPr>
        <w:t xml:space="preserve">                     </w:t>
      </w:r>
    </w:p>
    <w:p w14:paraId="4242E1B9">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 xml:space="preserve">                  </w:t>
      </w:r>
    </w:p>
    <w:tbl>
      <w:tblPr>
        <w:tblStyle w:val="33"/>
        <w:tblpPr w:leftFromText="180" w:rightFromText="180" w:vertAnchor="text" w:horzAnchor="page" w:tblpX="1787" w:tblpY="571"/>
        <w:tblOverlap w:val="never"/>
        <w:tblW w:w="45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052"/>
        <w:gridCol w:w="2467"/>
        <w:gridCol w:w="1323"/>
        <w:gridCol w:w="1479"/>
        <w:gridCol w:w="660"/>
        <w:gridCol w:w="1068"/>
      </w:tblGrid>
      <w:tr w14:paraId="43F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5000" w:type="pct"/>
            <w:gridSpan w:val="7"/>
          </w:tcPr>
          <w:p w14:paraId="1ADA4E1A">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维修事项：</w:t>
            </w:r>
          </w:p>
        </w:tc>
      </w:tr>
      <w:tr w14:paraId="5DE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3226" w:type="pct"/>
            <w:gridSpan w:val="4"/>
          </w:tcPr>
          <w:p w14:paraId="5A23812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报修故障内容及处理方法</w:t>
            </w:r>
          </w:p>
        </w:tc>
        <w:tc>
          <w:tcPr>
            <w:tcW w:w="1774" w:type="pct"/>
            <w:gridSpan w:val="3"/>
          </w:tcPr>
          <w:p w14:paraId="1F1E0691">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处理结果</w:t>
            </w:r>
          </w:p>
        </w:tc>
      </w:tr>
      <w:tr w14:paraId="3EF4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3226" w:type="pct"/>
            <w:gridSpan w:val="4"/>
          </w:tcPr>
          <w:p w14:paraId="2606148C">
            <w:pPr>
              <w:autoSpaceDE w:val="0"/>
              <w:autoSpaceDN w:val="0"/>
              <w:adjustRightInd w:val="0"/>
              <w:spacing w:line="360" w:lineRule="exact"/>
              <w:jc w:val="left"/>
              <w:rPr>
                <w:rFonts w:ascii="宋体" w:hAnsi="宋体" w:cs="宋体"/>
                <w:sz w:val="22"/>
                <w:szCs w:val="22"/>
              </w:rPr>
            </w:pPr>
          </w:p>
        </w:tc>
        <w:tc>
          <w:tcPr>
            <w:tcW w:w="1774" w:type="pct"/>
            <w:gridSpan w:val="3"/>
          </w:tcPr>
          <w:p w14:paraId="524F1567">
            <w:pPr>
              <w:autoSpaceDE w:val="0"/>
              <w:autoSpaceDN w:val="0"/>
              <w:adjustRightInd w:val="0"/>
              <w:spacing w:line="360" w:lineRule="exact"/>
              <w:jc w:val="left"/>
              <w:rPr>
                <w:rFonts w:ascii="宋体" w:hAnsi="宋体" w:cs="宋体"/>
                <w:sz w:val="22"/>
                <w:szCs w:val="22"/>
              </w:rPr>
            </w:pPr>
          </w:p>
        </w:tc>
      </w:tr>
      <w:tr w14:paraId="4B0E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539DE53A">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2679" w:type="pct"/>
            <w:gridSpan w:val="3"/>
          </w:tcPr>
          <w:p w14:paraId="6B6FC62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更换设备/配件名称</w:t>
            </w:r>
          </w:p>
        </w:tc>
        <w:tc>
          <w:tcPr>
            <w:tcW w:w="1183" w:type="pct"/>
            <w:gridSpan w:val="2"/>
          </w:tcPr>
          <w:p w14:paraId="3A12799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型号</w:t>
            </w:r>
          </w:p>
        </w:tc>
        <w:tc>
          <w:tcPr>
            <w:tcW w:w="591" w:type="pct"/>
          </w:tcPr>
          <w:p w14:paraId="71CFC6E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r>
      <w:tr w14:paraId="62EA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0F212284">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1</w:t>
            </w:r>
          </w:p>
        </w:tc>
        <w:tc>
          <w:tcPr>
            <w:tcW w:w="2679" w:type="pct"/>
            <w:gridSpan w:val="3"/>
          </w:tcPr>
          <w:p w14:paraId="0535E5D8">
            <w:pPr>
              <w:autoSpaceDE w:val="0"/>
              <w:autoSpaceDN w:val="0"/>
              <w:adjustRightInd w:val="0"/>
              <w:spacing w:line="360" w:lineRule="exact"/>
              <w:jc w:val="left"/>
              <w:rPr>
                <w:rFonts w:ascii="宋体" w:hAnsi="宋体" w:cs="宋体"/>
                <w:sz w:val="22"/>
                <w:szCs w:val="22"/>
              </w:rPr>
            </w:pPr>
          </w:p>
        </w:tc>
        <w:tc>
          <w:tcPr>
            <w:tcW w:w="1183" w:type="pct"/>
            <w:gridSpan w:val="2"/>
          </w:tcPr>
          <w:p w14:paraId="7FBF324F">
            <w:pPr>
              <w:autoSpaceDE w:val="0"/>
              <w:autoSpaceDN w:val="0"/>
              <w:adjustRightInd w:val="0"/>
              <w:spacing w:line="360" w:lineRule="exact"/>
              <w:jc w:val="left"/>
              <w:rPr>
                <w:rFonts w:ascii="宋体" w:hAnsi="宋体" w:cs="宋体"/>
                <w:sz w:val="22"/>
                <w:szCs w:val="22"/>
              </w:rPr>
            </w:pPr>
          </w:p>
        </w:tc>
        <w:tc>
          <w:tcPr>
            <w:tcW w:w="591" w:type="pct"/>
          </w:tcPr>
          <w:p w14:paraId="64F9EC4B">
            <w:pPr>
              <w:autoSpaceDE w:val="0"/>
              <w:autoSpaceDN w:val="0"/>
              <w:adjustRightInd w:val="0"/>
              <w:spacing w:line="360" w:lineRule="exact"/>
              <w:jc w:val="left"/>
              <w:rPr>
                <w:rFonts w:ascii="宋体" w:hAnsi="宋体" w:cs="宋体"/>
                <w:sz w:val="22"/>
                <w:szCs w:val="22"/>
              </w:rPr>
            </w:pPr>
          </w:p>
        </w:tc>
      </w:tr>
      <w:tr w14:paraId="7DB1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6A7F0D4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2</w:t>
            </w:r>
          </w:p>
        </w:tc>
        <w:tc>
          <w:tcPr>
            <w:tcW w:w="2679" w:type="pct"/>
            <w:gridSpan w:val="3"/>
          </w:tcPr>
          <w:p w14:paraId="272E905A">
            <w:pPr>
              <w:autoSpaceDE w:val="0"/>
              <w:autoSpaceDN w:val="0"/>
              <w:adjustRightInd w:val="0"/>
              <w:spacing w:line="360" w:lineRule="exact"/>
              <w:jc w:val="left"/>
              <w:rPr>
                <w:rFonts w:ascii="宋体" w:hAnsi="宋体" w:cs="宋体"/>
                <w:sz w:val="22"/>
                <w:szCs w:val="22"/>
              </w:rPr>
            </w:pPr>
          </w:p>
        </w:tc>
        <w:tc>
          <w:tcPr>
            <w:tcW w:w="1183" w:type="pct"/>
            <w:gridSpan w:val="2"/>
          </w:tcPr>
          <w:p w14:paraId="4064A1D0">
            <w:pPr>
              <w:autoSpaceDE w:val="0"/>
              <w:autoSpaceDN w:val="0"/>
              <w:adjustRightInd w:val="0"/>
              <w:spacing w:line="360" w:lineRule="exact"/>
              <w:jc w:val="left"/>
              <w:rPr>
                <w:rFonts w:ascii="宋体" w:hAnsi="宋体" w:cs="宋体"/>
                <w:sz w:val="22"/>
                <w:szCs w:val="22"/>
              </w:rPr>
            </w:pPr>
          </w:p>
        </w:tc>
        <w:tc>
          <w:tcPr>
            <w:tcW w:w="591" w:type="pct"/>
          </w:tcPr>
          <w:p w14:paraId="6FA08F96">
            <w:pPr>
              <w:autoSpaceDE w:val="0"/>
              <w:autoSpaceDN w:val="0"/>
              <w:adjustRightInd w:val="0"/>
              <w:spacing w:line="360" w:lineRule="exact"/>
              <w:jc w:val="left"/>
              <w:rPr>
                <w:rFonts w:ascii="宋体" w:hAnsi="宋体" w:cs="宋体"/>
                <w:sz w:val="22"/>
                <w:szCs w:val="22"/>
              </w:rPr>
            </w:pPr>
          </w:p>
        </w:tc>
      </w:tr>
      <w:tr w14:paraId="7ECE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1962C7A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3</w:t>
            </w:r>
          </w:p>
        </w:tc>
        <w:tc>
          <w:tcPr>
            <w:tcW w:w="2679" w:type="pct"/>
            <w:gridSpan w:val="3"/>
          </w:tcPr>
          <w:p w14:paraId="7D92231D">
            <w:pPr>
              <w:autoSpaceDE w:val="0"/>
              <w:autoSpaceDN w:val="0"/>
              <w:adjustRightInd w:val="0"/>
              <w:spacing w:line="360" w:lineRule="exact"/>
              <w:jc w:val="left"/>
              <w:rPr>
                <w:rFonts w:ascii="宋体" w:hAnsi="宋体" w:cs="宋体"/>
                <w:sz w:val="22"/>
                <w:szCs w:val="22"/>
              </w:rPr>
            </w:pPr>
          </w:p>
        </w:tc>
        <w:tc>
          <w:tcPr>
            <w:tcW w:w="1183" w:type="pct"/>
            <w:gridSpan w:val="2"/>
          </w:tcPr>
          <w:p w14:paraId="6A59FA61">
            <w:pPr>
              <w:autoSpaceDE w:val="0"/>
              <w:autoSpaceDN w:val="0"/>
              <w:adjustRightInd w:val="0"/>
              <w:spacing w:line="360" w:lineRule="exact"/>
              <w:jc w:val="left"/>
              <w:rPr>
                <w:rFonts w:ascii="宋体" w:hAnsi="宋体" w:cs="宋体"/>
                <w:sz w:val="22"/>
                <w:szCs w:val="22"/>
              </w:rPr>
            </w:pPr>
          </w:p>
        </w:tc>
        <w:tc>
          <w:tcPr>
            <w:tcW w:w="591" w:type="pct"/>
          </w:tcPr>
          <w:p w14:paraId="18E75C58">
            <w:pPr>
              <w:autoSpaceDE w:val="0"/>
              <w:autoSpaceDN w:val="0"/>
              <w:adjustRightInd w:val="0"/>
              <w:spacing w:line="360" w:lineRule="exact"/>
              <w:jc w:val="left"/>
              <w:rPr>
                <w:rFonts w:ascii="宋体" w:hAnsi="宋体" w:cs="宋体"/>
                <w:sz w:val="22"/>
                <w:szCs w:val="22"/>
              </w:rPr>
            </w:pPr>
          </w:p>
        </w:tc>
      </w:tr>
      <w:tr w14:paraId="6AB1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4B99BC4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4</w:t>
            </w:r>
          </w:p>
        </w:tc>
        <w:tc>
          <w:tcPr>
            <w:tcW w:w="2679" w:type="pct"/>
            <w:gridSpan w:val="3"/>
          </w:tcPr>
          <w:p w14:paraId="63D90F50">
            <w:pPr>
              <w:autoSpaceDE w:val="0"/>
              <w:autoSpaceDN w:val="0"/>
              <w:adjustRightInd w:val="0"/>
              <w:spacing w:line="360" w:lineRule="exact"/>
              <w:jc w:val="left"/>
              <w:rPr>
                <w:rFonts w:ascii="宋体" w:hAnsi="宋体" w:cs="宋体"/>
                <w:sz w:val="22"/>
                <w:szCs w:val="22"/>
              </w:rPr>
            </w:pPr>
          </w:p>
        </w:tc>
        <w:tc>
          <w:tcPr>
            <w:tcW w:w="1183" w:type="pct"/>
            <w:gridSpan w:val="2"/>
          </w:tcPr>
          <w:p w14:paraId="192D6541">
            <w:pPr>
              <w:autoSpaceDE w:val="0"/>
              <w:autoSpaceDN w:val="0"/>
              <w:adjustRightInd w:val="0"/>
              <w:spacing w:line="360" w:lineRule="exact"/>
              <w:jc w:val="left"/>
              <w:rPr>
                <w:rFonts w:ascii="宋体" w:hAnsi="宋体" w:cs="宋体"/>
                <w:sz w:val="22"/>
                <w:szCs w:val="22"/>
              </w:rPr>
            </w:pPr>
          </w:p>
        </w:tc>
        <w:tc>
          <w:tcPr>
            <w:tcW w:w="591" w:type="pct"/>
          </w:tcPr>
          <w:p w14:paraId="7D922562">
            <w:pPr>
              <w:autoSpaceDE w:val="0"/>
              <w:autoSpaceDN w:val="0"/>
              <w:adjustRightInd w:val="0"/>
              <w:spacing w:line="360" w:lineRule="exact"/>
              <w:jc w:val="left"/>
              <w:rPr>
                <w:rFonts w:ascii="宋体" w:hAnsi="宋体" w:cs="宋体"/>
                <w:sz w:val="22"/>
                <w:szCs w:val="22"/>
              </w:rPr>
            </w:pPr>
          </w:p>
        </w:tc>
      </w:tr>
      <w:tr w14:paraId="6990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26FF7F46">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5</w:t>
            </w:r>
          </w:p>
        </w:tc>
        <w:tc>
          <w:tcPr>
            <w:tcW w:w="2679" w:type="pct"/>
            <w:gridSpan w:val="3"/>
          </w:tcPr>
          <w:p w14:paraId="32C266B7">
            <w:pPr>
              <w:autoSpaceDE w:val="0"/>
              <w:autoSpaceDN w:val="0"/>
              <w:adjustRightInd w:val="0"/>
              <w:spacing w:line="360" w:lineRule="exact"/>
              <w:jc w:val="left"/>
              <w:rPr>
                <w:rFonts w:ascii="宋体" w:hAnsi="宋体" w:cs="宋体"/>
                <w:sz w:val="22"/>
                <w:szCs w:val="22"/>
              </w:rPr>
            </w:pPr>
          </w:p>
        </w:tc>
        <w:tc>
          <w:tcPr>
            <w:tcW w:w="1183" w:type="pct"/>
            <w:gridSpan w:val="2"/>
          </w:tcPr>
          <w:p w14:paraId="66EB3C7E">
            <w:pPr>
              <w:autoSpaceDE w:val="0"/>
              <w:autoSpaceDN w:val="0"/>
              <w:adjustRightInd w:val="0"/>
              <w:spacing w:line="360" w:lineRule="exact"/>
              <w:jc w:val="left"/>
              <w:rPr>
                <w:rFonts w:ascii="宋体" w:hAnsi="宋体" w:cs="宋体"/>
                <w:sz w:val="22"/>
                <w:szCs w:val="22"/>
              </w:rPr>
            </w:pPr>
          </w:p>
        </w:tc>
        <w:tc>
          <w:tcPr>
            <w:tcW w:w="591" w:type="pct"/>
          </w:tcPr>
          <w:p w14:paraId="697C8896">
            <w:pPr>
              <w:autoSpaceDE w:val="0"/>
              <w:autoSpaceDN w:val="0"/>
              <w:adjustRightInd w:val="0"/>
              <w:spacing w:line="360" w:lineRule="exact"/>
              <w:jc w:val="left"/>
              <w:rPr>
                <w:rFonts w:ascii="宋体" w:hAnsi="宋体" w:cs="宋体"/>
                <w:sz w:val="22"/>
                <w:szCs w:val="22"/>
              </w:rPr>
            </w:pPr>
          </w:p>
        </w:tc>
      </w:tr>
      <w:tr w14:paraId="661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7" w:type="pct"/>
          </w:tcPr>
          <w:p w14:paraId="717050B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6</w:t>
            </w:r>
          </w:p>
        </w:tc>
        <w:tc>
          <w:tcPr>
            <w:tcW w:w="2679" w:type="pct"/>
            <w:gridSpan w:val="3"/>
          </w:tcPr>
          <w:p w14:paraId="7CD59C4D">
            <w:pPr>
              <w:autoSpaceDE w:val="0"/>
              <w:autoSpaceDN w:val="0"/>
              <w:adjustRightInd w:val="0"/>
              <w:spacing w:line="360" w:lineRule="exact"/>
              <w:jc w:val="left"/>
              <w:rPr>
                <w:rFonts w:ascii="宋体" w:hAnsi="宋体" w:cs="宋体"/>
                <w:sz w:val="22"/>
                <w:szCs w:val="22"/>
              </w:rPr>
            </w:pPr>
          </w:p>
        </w:tc>
        <w:tc>
          <w:tcPr>
            <w:tcW w:w="1183" w:type="pct"/>
            <w:gridSpan w:val="2"/>
          </w:tcPr>
          <w:p w14:paraId="29DA20BF">
            <w:pPr>
              <w:autoSpaceDE w:val="0"/>
              <w:autoSpaceDN w:val="0"/>
              <w:adjustRightInd w:val="0"/>
              <w:spacing w:line="360" w:lineRule="exact"/>
              <w:jc w:val="left"/>
              <w:rPr>
                <w:rFonts w:ascii="宋体" w:hAnsi="宋体" w:cs="宋体"/>
                <w:sz w:val="22"/>
                <w:szCs w:val="22"/>
              </w:rPr>
            </w:pPr>
          </w:p>
        </w:tc>
        <w:tc>
          <w:tcPr>
            <w:tcW w:w="591" w:type="pct"/>
          </w:tcPr>
          <w:p w14:paraId="30271315">
            <w:pPr>
              <w:autoSpaceDE w:val="0"/>
              <w:autoSpaceDN w:val="0"/>
              <w:adjustRightInd w:val="0"/>
              <w:spacing w:line="360" w:lineRule="exact"/>
              <w:jc w:val="left"/>
              <w:rPr>
                <w:rFonts w:ascii="宋体" w:hAnsi="宋体" w:cs="宋体"/>
                <w:sz w:val="22"/>
                <w:szCs w:val="22"/>
              </w:rPr>
            </w:pPr>
          </w:p>
        </w:tc>
      </w:tr>
      <w:tr w14:paraId="0AA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47" w:type="pct"/>
          </w:tcPr>
          <w:p w14:paraId="23DF4261">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7</w:t>
            </w:r>
          </w:p>
        </w:tc>
        <w:tc>
          <w:tcPr>
            <w:tcW w:w="2679" w:type="pct"/>
            <w:gridSpan w:val="3"/>
          </w:tcPr>
          <w:p w14:paraId="4702591B">
            <w:pPr>
              <w:autoSpaceDE w:val="0"/>
              <w:autoSpaceDN w:val="0"/>
              <w:adjustRightInd w:val="0"/>
              <w:spacing w:line="360" w:lineRule="exact"/>
              <w:jc w:val="left"/>
              <w:rPr>
                <w:rFonts w:ascii="宋体" w:hAnsi="宋体" w:cs="宋体"/>
                <w:sz w:val="22"/>
                <w:szCs w:val="22"/>
              </w:rPr>
            </w:pPr>
          </w:p>
        </w:tc>
        <w:tc>
          <w:tcPr>
            <w:tcW w:w="1183" w:type="pct"/>
            <w:gridSpan w:val="2"/>
          </w:tcPr>
          <w:p w14:paraId="402140CB">
            <w:pPr>
              <w:autoSpaceDE w:val="0"/>
              <w:autoSpaceDN w:val="0"/>
              <w:adjustRightInd w:val="0"/>
              <w:spacing w:line="360" w:lineRule="exact"/>
              <w:jc w:val="left"/>
              <w:rPr>
                <w:rFonts w:ascii="宋体" w:hAnsi="宋体" w:cs="宋体"/>
                <w:sz w:val="22"/>
                <w:szCs w:val="22"/>
              </w:rPr>
            </w:pPr>
          </w:p>
        </w:tc>
        <w:tc>
          <w:tcPr>
            <w:tcW w:w="591" w:type="pct"/>
          </w:tcPr>
          <w:p w14:paraId="56BF795F">
            <w:pPr>
              <w:autoSpaceDE w:val="0"/>
              <w:autoSpaceDN w:val="0"/>
              <w:adjustRightInd w:val="0"/>
              <w:spacing w:line="360" w:lineRule="exact"/>
              <w:jc w:val="left"/>
              <w:rPr>
                <w:rFonts w:ascii="宋体" w:hAnsi="宋体" w:cs="宋体"/>
                <w:sz w:val="22"/>
                <w:szCs w:val="22"/>
              </w:rPr>
            </w:pPr>
          </w:p>
        </w:tc>
      </w:tr>
      <w:tr w14:paraId="315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5000" w:type="pct"/>
            <w:gridSpan w:val="7"/>
          </w:tcPr>
          <w:p w14:paraId="39E8C17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备注：</w:t>
            </w:r>
          </w:p>
        </w:tc>
      </w:tr>
      <w:tr w14:paraId="2D3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trPr>
        <w:tc>
          <w:tcPr>
            <w:tcW w:w="1129" w:type="pct"/>
            <w:gridSpan w:val="2"/>
          </w:tcPr>
          <w:p w14:paraId="56C6970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客户确认签名</w:t>
            </w:r>
          </w:p>
        </w:tc>
        <w:tc>
          <w:tcPr>
            <w:tcW w:w="1365" w:type="pct"/>
          </w:tcPr>
          <w:p w14:paraId="1B9C2F20">
            <w:pPr>
              <w:autoSpaceDE w:val="0"/>
              <w:autoSpaceDN w:val="0"/>
              <w:adjustRightInd w:val="0"/>
              <w:spacing w:line="360" w:lineRule="exact"/>
              <w:jc w:val="left"/>
              <w:rPr>
                <w:rFonts w:ascii="宋体" w:hAnsi="宋体" w:cs="宋体"/>
                <w:sz w:val="22"/>
                <w:szCs w:val="22"/>
              </w:rPr>
            </w:pPr>
          </w:p>
        </w:tc>
        <w:tc>
          <w:tcPr>
            <w:tcW w:w="1550" w:type="pct"/>
            <w:gridSpan w:val="2"/>
          </w:tcPr>
          <w:p w14:paraId="51C89AB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维护人员签名</w:t>
            </w:r>
          </w:p>
        </w:tc>
        <w:tc>
          <w:tcPr>
            <w:tcW w:w="956" w:type="pct"/>
            <w:gridSpan w:val="2"/>
          </w:tcPr>
          <w:p w14:paraId="17E4523F">
            <w:pPr>
              <w:autoSpaceDE w:val="0"/>
              <w:autoSpaceDN w:val="0"/>
              <w:adjustRightInd w:val="0"/>
              <w:spacing w:line="360" w:lineRule="exact"/>
              <w:jc w:val="left"/>
              <w:rPr>
                <w:rFonts w:ascii="宋体" w:hAnsi="宋体" w:cs="宋体"/>
                <w:sz w:val="22"/>
                <w:szCs w:val="22"/>
              </w:rPr>
            </w:pPr>
          </w:p>
        </w:tc>
      </w:tr>
    </w:tbl>
    <w:p w14:paraId="3FF26D6D">
      <w:pPr>
        <w:autoSpaceDE w:val="0"/>
        <w:autoSpaceDN w:val="0"/>
        <w:adjustRightInd w:val="0"/>
        <w:spacing w:line="360" w:lineRule="exact"/>
        <w:jc w:val="left"/>
        <w:rPr>
          <w:rFonts w:ascii="宋体" w:hAnsi="宋体" w:cs="宋体"/>
          <w:sz w:val="22"/>
          <w:szCs w:val="22"/>
        </w:rPr>
      </w:pPr>
    </w:p>
    <w:p w14:paraId="525CCB5C">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 xml:space="preserve"> 注：维修保养结束后使用方和维护方确认后签名，</w:t>
      </w:r>
      <w:r>
        <w:rPr>
          <w:rFonts w:hint="eastAsia" w:ascii="宋体" w:hAnsi="宋体" w:cs="宋体"/>
          <w:sz w:val="22"/>
          <w:szCs w:val="22"/>
        </w:rPr>
        <w:tab/>
      </w:r>
      <w:r>
        <w:rPr>
          <w:rFonts w:hint="eastAsia" w:ascii="宋体" w:hAnsi="宋体" w:cs="宋体"/>
          <w:sz w:val="22"/>
          <w:szCs w:val="22"/>
        </w:rPr>
        <w:t>一经签字，表示以上填写记录属实，可作为考核记录。</w:t>
      </w:r>
    </w:p>
    <w:p w14:paraId="4CF25D51">
      <w:pPr>
        <w:autoSpaceDE w:val="0"/>
        <w:autoSpaceDN w:val="0"/>
        <w:adjustRightInd w:val="0"/>
        <w:spacing w:line="360" w:lineRule="exact"/>
        <w:ind w:firstLine="440" w:firstLineChars="200"/>
        <w:jc w:val="left"/>
        <w:rPr>
          <w:rFonts w:ascii="宋体" w:hAnsi="宋体" w:cs="宋体"/>
          <w:sz w:val="22"/>
          <w:szCs w:val="22"/>
        </w:rPr>
      </w:pPr>
    </w:p>
    <w:p w14:paraId="08F2BE8D">
      <w:pPr>
        <w:jc w:val="center"/>
        <w:rPr>
          <w:rFonts w:ascii="新宋体-18030" w:hAnsi="新宋体-18030"/>
          <w:b/>
          <w:bCs/>
          <w:color w:val="000000"/>
          <w:kern w:val="0"/>
          <w:sz w:val="36"/>
          <w:szCs w:val="36"/>
        </w:rPr>
      </w:pPr>
    </w:p>
    <w:p w14:paraId="6384DDB2">
      <w:pPr>
        <w:jc w:val="center"/>
        <w:rPr>
          <w:rFonts w:ascii="新宋体-18030" w:hAnsi="新宋体-18030"/>
          <w:b/>
          <w:bCs/>
          <w:color w:val="000000"/>
          <w:kern w:val="0"/>
          <w:sz w:val="36"/>
          <w:szCs w:val="36"/>
        </w:rPr>
      </w:pPr>
    </w:p>
    <w:p w14:paraId="7B39D186">
      <w:pPr>
        <w:jc w:val="center"/>
        <w:rPr>
          <w:rFonts w:ascii="新宋体-18030" w:hAnsi="新宋体-18030"/>
          <w:b/>
          <w:bCs/>
          <w:color w:val="000000"/>
          <w:kern w:val="0"/>
          <w:sz w:val="36"/>
          <w:szCs w:val="36"/>
        </w:rPr>
      </w:pPr>
    </w:p>
    <w:p w14:paraId="7427F60A">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系统设备维护保养记录表（1）</w:t>
      </w:r>
    </w:p>
    <w:p w14:paraId="3C16E14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54CD668A">
      <w:pPr>
        <w:spacing w:line="360" w:lineRule="auto"/>
        <w:jc w:val="left"/>
        <w:rPr>
          <w:rFonts w:ascii="宋体" w:hAnsi="宋体" w:cs="宋体"/>
          <w:sz w:val="22"/>
          <w:szCs w:val="22"/>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r>
        <w:rPr>
          <w:rFonts w:hint="eastAsia" w:ascii="宋体" w:hAnsi="宋体" w:cs="宋体"/>
          <w:sz w:val="22"/>
          <w:szCs w:val="22"/>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421"/>
        <w:gridCol w:w="260"/>
        <w:gridCol w:w="869"/>
        <w:gridCol w:w="1348"/>
        <w:gridCol w:w="110"/>
        <w:gridCol w:w="989"/>
        <w:gridCol w:w="1456"/>
        <w:gridCol w:w="918"/>
        <w:gridCol w:w="1490"/>
      </w:tblGrid>
      <w:tr w14:paraId="16C1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502" w:type="pct"/>
          </w:tcPr>
          <w:p w14:paraId="66E39EBD">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853" w:type="pct"/>
            <w:gridSpan w:val="2"/>
          </w:tcPr>
          <w:p w14:paraId="454D93F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监控系统</w:t>
            </w:r>
          </w:p>
        </w:tc>
        <w:tc>
          <w:tcPr>
            <w:tcW w:w="441" w:type="pct"/>
          </w:tcPr>
          <w:p w14:paraId="4C338796">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c>
          <w:tcPr>
            <w:tcW w:w="740" w:type="pct"/>
            <w:gridSpan w:val="2"/>
          </w:tcPr>
          <w:p w14:paraId="6FE5592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检查结果</w:t>
            </w:r>
          </w:p>
        </w:tc>
        <w:tc>
          <w:tcPr>
            <w:tcW w:w="502" w:type="pct"/>
          </w:tcPr>
          <w:p w14:paraId="4C9B5C2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738" w:type="pct"/>
          </w:tcPr>
          <w:p w14:paraId="7F2B3C9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门禁系统</w:t>
            </w:r>
          </w:p>
        </w:tc>
        <w:tc>
          <w:tcPr>
            <w:tcW w:w="466" w:type="pct"/>
          </w:tcPr>
          <w:p w14:paraId="38BFCFA2">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c>
          <w:tcPr>
            <w:tcW w:w="755" w:type="pct"/>
          </w:tcPr>
          <w:p w14:paraId="318D59F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检查结果</w:t>
            </w:r>
          </w:p>
        </w:tc>
      </w:tr>
      <w:tr w14:paraId="6AFC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502" w:type="pct"/>
          </w:tcPr>
          <w:p w14:paraId="29BEAEAA">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w:t>
            </w:r>
          </w:p>
        </w:tc>
        <w:tc>
          <w:tcPr>
            <w:tcW w:w="853" w:type="pct"/>
            <w:gridSpan w:val="2"/>
          </w:tcPr>
          <w:p w14:paraId="133F771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监控摄像头</w:t>
            </w:r>
          </w:p>
        </w:tc>
        <w:tc>
          <w:tcPr>
            <w:tcW w:w="441" w:type="pct"/>
          </w:tcPr>
          <w:p w14:paraId="04C88434">
            <w:pPr>
              <w:autoSpaceDE w:val="0"/>
              <w:autoSpaceDN w:val="0"/>
              <w:adjustRightInd w:val="0"/>
              <w:spacing w:line="360" w:lineRule="exact"/>
              <w:jc w:val="left"/>
              <w:rPr>
                <w:rFonts w:ascii="宋体" w:hAnsi="宋体" w:cs="宋体"/>
                <w:sz w:val="22"/>
                <w:szCs w:val="22"/>
              </w:rPr>
            </w:pPr>
          </w:p>
        </w:tc>
        <w:tc>
          <w:tcPr>
            <w:tcW w:w="740" w:type="pct"/>
            <w:gridSpan w:val="2"/>
          </w:tcPr>
          <w:p w14:paraId="1B846003">
            <w:pPr>
              <w:autoSpaceDE w:val="0"/>
              <w:autoSpaceDN w:val="0"/>
              <w:adjustRightInd w:val="0"/>
              <w:spacing w:line="360" w:lineRule="exact"/>
              <w:jc w:val="left"/>
              <w:rPr>
                <w:rFonts w:ascii="宋体" w:hAnsi="宋体" w:cs="宋体"/>
                <w:sz w:val="22"/>
                <w:szCs w:val="22"/>
              </w:rPr>
            </w:pPr>
          </w:p>
        </w:tc>
        <w:tc>
          <w:tcPr>
            <w:tcW w:w="502" w:type="pct"/>
          </w:tcPr>
          <w:p w14:paraId="4064118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w:t>
            </w:r>
          </w:p>
        </w:tc>
        <w:tc>
          <w:tcPr>
            <w:tcW w:w="738" w:type="pct"/>
          </w:tcPr>
          <w:p w14:paraId="5A00677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门禁系统</w:t>
            </w:r>
          </w:p>
        </w:tc>
        <w:tc>
          <w:tcPr>
            <w:tcW w:w="466" w:type="pct"/>
          </w:tcPr>
          <w:p w14:paraId="5C8E25C2">
            <w:pPr>
              <w:autoSpaceDE w:val="0"/>
              <w:autoSpaceDN w:val="0"/>
              <w:adjustRightInd w:val="0"/>
              <w:spacing w:line="360" w:lineRule="exact"/>
              <w:jc w:val="left"/>
              <w:rPr>
                <w:rFonts w:ascii="宋体" w:hAnsi="宋体" w:cs="宋体"/>
                <w:sz w:val="22"/>
                <w:szCs w:val="22"/>
              </w:rPr>
            </w:pPr>
          </w:p>
        </w:tc>
        <w:tc>
          <w:tcPr>
            <w:tcW w:w="755" w:type="pct"/>
          </w:tcPr>
          <w:p w14:paraId="544B6209">
            <w:pPr>
              <w:autoSpaceDE w:val="0"/>
              <w:autoSpaceDN w:val="0"/>
              <w:adjustRightInd w:val="0"/>
              <w:spacing w:line="360" w:lineRule="exact"/>
              <w:jc w:val="left"/>
              <w:rPr>
                <w:rFonts w:ascii="宋体" w:hAnsi="宋体" w:cs="宋体"/>
                <w:sz w:val="22"/>
                <w:szCs w:val="22"/>
              </w:rPr>
            </w:pPr>
          </w:p>
        </w:tc>
      </w:tr>
      <w:tr w14:paraId="32F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00A8AD96">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2</w:t>
            </w:r>
          </w:p>
        </w:tc>
        <w:tc>
          <w:tcPr>
            <w:tcW w:w="853" w:type="pct"/>
            <w:gridSpan w:val="2"/>
          </w:tcPr>
          <w:p w14:paraId="621812F4">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升降桩</w:t>
            </w:r>
          </w:p>
        </w:tc>
        <w:tc>
          <w:tcPr>
            <w:tcW w:w="441" w:type="pct"/>
          </w:tcPr>
          <w:p w14:paraId="509C1513">
            <w:pPr>
              <w:autoSpaceDE w:val="0"/>
              <w:autoSpaceDN w:val="0"/>
              <w:adjustRightInd w:val="0"/>
              <w:spacing w:line="360" w:lineRule="exact"/>
              <w:jc w:val="left"/>
              <w:rPr>
                <w:rFonts w:ascii="宋体" w:hAnsi="宋体" w:cs="宋体"/>
                <w:sz w:val="22"/>
                <w:szCs w:val="22"/>
              </w:rPr>
            </w:pPr>
          </w:p>
        </w:tc>
        <w:tc>
          <w:tcPr>
            <w:tcW w:w="740" w:type="pct"/>
            <w:gridSpan w:val="2"/>
          </w:tcPr>
          <w:p w14:paraId="0EE15791">
            <w:pPr>
              <w:autoSpaceDE w:val="0"/>
              <w:autoSpaceDN w:val="0"/>
              <w:adjustRightInd w:val="0"/>
              <w:spacing w:line="360" w:lineRule="exact"/>
              <w:jc w:val="left"/>
              <w:rPr>
                <w:rFonts w:ascii="宋体" w:hAnsi="宋体" w:cs="宋体"/>
                <w:sz w:val="22"/>
                <w:szCs w:val="22"/>
              </w:rPr>
            </w:pPr>
          </w:p>
        </w:tc>
        <w:tc>
          <w:tcPr>
            <w:tcW w:w="502" w:type="pct"/>
          </w:tcPr>
          <w:p w14:paraId="75E90B19">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2</w:t>
            </w:r>
          </w:p>
        </w:tc>
        <w:tc>
          <w:tcPr>
            <w:tcW w:w="738" w:type="pct"/>
          </w:tcPr>
          <w:p w14:paraId="085BAB7B">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消防门系统</w:t>
            </w:r>
          </w:p>
        </w:tc>
        <w:tc>
          <w:tcPr>
            <w:tcW w:w="466" w:type="pct"/>
          </w:tcPr>
          <w:p w14:paraId="3FCE48A7">
            <w:pPr>
              <w:autoSpaceDE w:val="0"/>
              <w:autoSpaceDN w:val="0"/>
              <w:adjustRightInd w:val="0"/>
              <w:spacing w:line="360" w:lineRule="exact"/>
              <w:jc w:val="left"/>
              <w:rPr>
                <w:rFonts w:ascii="宋体" w:hAnsi="宋体" w:cs="宋体"/>
                <w:sz w:val="22"/>
                <w:szCs w:val="22"/>
              </w:rPr>
            </w:pPr>
          </w:p>
        </w:tc>
        <w:tc>
          <w:tcPr>
            <w:tcW w:w="755" w:type="pct"/>
          </w:tcPr>
          <w:p w14:paraId="67C606A2">
            <w:pPr>
              <w:autoSpaceDE w:val="0"/>
              <w:autoSpaceDN w:val="0"/>
              <w:adjustRightInd w:val="0"/>
              <w:spacing w:line="360" w:lineRule="exact"/>
              <w:jc w:val="left"/>
              <w:rPr>
                <w:rFonts w:ascii="宋体" w:hAnsi="宋体" w:cs="宋体"/>
                <w:sz w:val="22"/>
                <w:szCs w:val="22"/>
              </w:rPr>
            </w:pPr>
          </w:p>
        </w:tc>
      </w:tr>
      <w:tr w14:paraId="0E1C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22B6DDAE">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3</w:t>
            </w:r>
          </w:p>
        </w:tc>
        <w:tc>
          <w:tcPr>
            <w:tcW w:w="853" w:type="pct"/>
            <w:gridSpan w:val="2"/>
          </w:tcPr>
          <w:p w14:paraId="5C632112">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安检门</w:t>
            </w:r>
          </w:p>
        </w:tc>
        <w:tc>
          <w:tcPr>
            <w:tcW w:w="441" w:type="pct"/>
          </w:tcPr>
          <w:p w14:paraId="61F8869B">
            <w:pPr>
              <w:autoSpaceDE w:val="0"/>
              <w:autoSpaceDN w:val="0"/>
              <w:adjustRightInd w:val="0"/>
              <w:spacing w:line="360" w:lineRule="exact"/>
              <w:jc w:val="left"/>
              <w:rPr>
                <w:rFonts w:ascii="宋体" w:hAnsi="宋体" w:cs="宋体"/>
                <w:sz w:val="22"/>
                <w:szCs w:val="22"/>
              </w:rPr>
            </w:pPr>
          </w:p>
        </w:tc>
        <w:tc>
          <w:tcPr>
            <w:tcW w:w="740" w:type="pct"/>
            <w:gridSpan w:val="2"/>
          </w:tcPr>
          <w:p w14:paraId="1650C4B3">
            <w:pPr>
              <w:autoSpaceDE w:val="0"/>
              <w:autoSpaceDN w:val="0"/>
              <w:adjustRightInd w:val="0"/>
              <w:spacing w:line="360" w:lineRule="exact"/>
              <w:jc w:val="left"/>
              <w:rPr>
                <w:rFonts w:ascii="宋体" w:hAnsi="宋体" w:cs="宋体"/>
                <w:sz w:val="22"/>
                <w:szCs w:val="22"/>
              </w:rPr>
            </w:pPr>
          </w:p>
        </w:tc>
        <w:tc>
          <w:tcPr>
            <w:tcW w:w="502" w:type="pct"/>
          </w:tcPr>
          <w:p w14:paraId="3396B91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3</w:t>
            </w:r>
          </w:p>
        </w:tc>
        <w:tc>
          <w:tcPr>
            <w:tcW w:w="738" w:type="pct"/>
          </w:tcPr>
          <w:p w14:paraId="38471AFE">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读卡器</w:t>
            </w:r>
          </w:p>
        </w:tc>
        <w:tc>
          <w:tcPr>
            <w:tcW w:w="466" w:type="pct"/>
          </w:tcPr>
          <w:p w14:paraId="1AE35D3D">
            <w:pPr>
              <w:autoSpaceDE w:val="0"/>
              <w:autoSpaceDN w:val="0"/>
              <w:adjustRightInd w:val="0"/>
              <w:spacing w:line="360" w:lineRule="exact"/>
              <w:jc w:val="left"/>
              <w:rPr>
                <w:rFonts w:ascii="宋体" w:hAnsi="宋体" w:cs="宋体"/>
                <w:sz w:val="22"/>
                <w:szCs w:val="22"/>
              </w:rPr>
            </w:pPr>
          </w:p>
        </w:tc>
        <w:tc>
          <w:tcPr>
            <w:tcW w:w="755" w:type="pct"/>
          </w:tcPr>
          <w:p w14:paraId="1F7CB445">
            <w:pPr>
              <w:autoSpaceDE w:val="0"/>
              <w:autoSpaceDN w:val="0"/>
              <w:adjustRightInd w:val="0"/>
              <w:spacing w:line="360" w:lineRule="exact"/>
              <w:jc w:val="left"/>
              <w:rPr>
                <w:rFonts w:ascii="宋体" w:hAnsi="宋体" w:cs="宋体"/>
                <w:sz w:val="22"/>
                <w:szCs w:val="22"/>
              </w:rPr>
            </w:pPr>
          </w:p>
        </w:tc>
      </w:tr>
      <w:tr w14:paraId="1AFC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75F46334">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4</w:t>
            </w:r>
          </w:p>
        </w:tc>
        <w:tc>
          <w:tcPr>
            <w:tcW w:w="853" w:type="pct"/>
            <w:gridSpan w:val="2"/>
          </w:tcPr>
          <w:p w14:paraId="3B8ECBE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智慧停车场</w:t>
            </w:r>
          </w:p>
        </w:tc>
        <w:tc>
          <w:tcPr>
            <w:tcW w:w="441" w:type="pct"/>
          </w:tcPr>
          <w:p w14:paraId="70317399">
            <w:pPr>
              <w:autoSpaceDE w:val="0"/>
              <w:autoSpaceDN w:val="0"/>
              <w:adjustRightInd w:val="0"/>
              <w:spacing w:line="360" w:lineRule="exact"/>
              <w:jc w:val="left"/>
              <w:rPr>
                <w:rFonts w:ascii="宋体" w:hAnsi="宋体" w:cs="宋体"/>
                <w:sz w:val="22"/>
                <w:szCs w:val="22"/>
              </w:rPr>
            </w:pPr>
          </w:p>
        </w:tc>
        <w:tc>
          <w:tcPr>
            <w:tcW w:w="740" w:type="pct"/>
            <w:gridSpan w:val="2"/>
          </w:tcPr>
          <w:p w14:paraId="342C9923">
            <w:pPr>
              <w:autoSpaceDE w:val="0"/>
              <w:autoSpaceDN w:val="0"/>
              <w:adjustRightInd w:val="0"/>
              <w:spacing w:line="360" w:lineRule="exact"/>
              <w:jc w:val="left"/>
              <w:rPr>
                <w:rFonts w:ascii="宋体" w:hAnsi="宋体" w:cs="宋体"/>
                <w:sz w:val="22"/>
                <w:szCs w:val="22"/>
              </w:rPr>
            </w:pPr>
          </w:p>
        </w:tc>
        <w:tc>
          <w:tcPr>
            <w:tcW w:w="502" w:type="pct"/>
          </w:tcPr>
          <w:p w14:paraId="2DFBA49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4</w:t>
            </w:r>
          </w:p>
        </w:tc>
        <w:tc>
          <w:tcPr>
            <w:tcW w:w="738" w:type="pct"/>
          </w:tcPr>
          <w:p w14:paraId="29E501C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控制器</w:t>
            </w:r>
          </w:p>
        </w:tc>
        <w:tc>
          <w:tcPr>
            <w:tcW w:w="466" w:type="pct"/>
          </w:tcPr>
          <w:p w14:paraId="5182047C">
            <w:pPr>
              <w:autoSpaceDE w:val="0"/>
              <w:autoSpaceDN w:val="0"/>
              <w:adjustRightInd w:val="0"/>
              <w:spacing w:line="360" w:lineRule="exact"/>
              <w:jc w:val="left"/>
              <w:rPr>
                <w:rFonts w:ascii="宋体" w:hAnsi="宋体" w:cs="宋体"/>
                <w:sz w:val="22"/>
                <w:szCs w:val="22"/>
              </w:rPr>
            </w:pPr>
          </w:p>
        </w:tc>
        <w:tc>
          <w:tcPr>
            <w:tcW w:w="755" w:type="pct"/>
          </w:tcPr>
          <w:p w14:paraId="03F2F70C">
            <w:pPr>
              <w:autoSpaceDE w:val="0"/>
              <w:autoSpaceDN w:val="0"/>
              <w:adjustRightInd w:val="0"/>
              <w:spacing w:line="360" w:lineRule="exact"/>
              <w:jc w:val="left"/>
              <w:rPr>
                <w:rFonts w:ascii="宋体" w:hAnsi="宋体" w:cs="宋体"/>
                <w:sz w:val="22"/>
                <w:szCs w:val="22"/>
              </w:rPr>
            </w:pPr>
          </w:p>
        </w:tc>
      </w:tr>
      <w:tr w14:paraId="23A2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57648CB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5</w:t>
            </w:r>
          </w:p>
        </w:tc>
        <w:tc>
          <w:tcPr>
            <w:tcW w:w="853" w:type="pct"/>
            <w:gridSpan w:val="2"/>
          </w:tcPr>
          <w:p w14:paraId="47764894">
            <w:pPr>
              <w:autoSpaceDE w:val="0"/>
              <w:autoSpaceDN w:val="0"/>
              <w:adjustRightInd w:val="0"/>
              <w:spacing w:line="360" w:lineRule="exact"/>
              <w:jc w:val="left"/>
              <w:rPr>
                <w:rFonts w:ascii="宋体" w:hAnsi="宋体" w:cs="宋体"/>
                <w:sz w:val="22"/>
                <w:szCs w:val="22"/>
              </w:rPr>
            </w:pPr>
          </w:p>
        </w:tc>
        <w:tc>
          <w:tcPr>
            <w:tcW w:w="441" w:type="pct"/>
          </w:tcPr>
          <w:p w14:paraId="1FCB2D49">
            <w:pPr>
              <w:autoSpaceDE w:val="0"/>
              <w:autoSpaceDN w:val="0"/>
              <w:adjustRightInd w:val="0"/>
              <w:spacing w:line="360" w:lineRule="exact"/>
              <w:jc w:val="left"/>
              <w:rPr>
                <w:rFonts w:ascii="宋体" w:hAnsi="宋体" w:cs="宋体"/>
                <w:sz w:val="22"/>
                <w:szCs w:val="22"/>
              </w:rPr>
            </w:pPr>
          </w:p>
        </w:tc>
        <w:tc>
          <w:tcPr>
            <w:tcW w:w="740" w:type="pct"/>
            <w:gridSpan w:val="2"/>
          </w:tcPr>
          <w:p w14:paraId="509502FD">
            <w:pPr>
              <w:autoSpaceDE w:val="0"/>
              <w:autoSpaceDN w:val="0"/>
              <w:adjustRightInd w:val="0"/>
              <w:spacing w:line="360" w:lineRule="exact"/>
              <w:jc w:val="left"/>
              <w:rPr>
                <w:rFonts w:ascii="宋体" w:hAnsi="宋体" w:cs="宋体"/>
                <w:sz w:val="22"/>
                <w:szCs w:val="22"/>
              </w:rPr>
            </w:pPr>
          </w:p>
        </w:tc>
        <w:tc>
          <w:tcPr>
            <w:tcW w:w="502" w:type="pct"/>
          </w:tcPr>
          <w:p w14:paraId="7FA089F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5</w:t>
            </w:r>
          </w:p>
        </w:tc>
        <w:tc>
          <w:tcPr>
            <w:tcW w:w="738" w:type="pct"/>
          </w:tcPr>
          <w:p w14:paraId="4CD98B5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按钮</w:t>
            </w:r>
          </w:p>
        </w:tc>
        <w:tc>
          <w:tcPr>
            <w:tcW w:w="466" w:type="pct"/>
          </w:tcPr>
          <w:p w14:paraId="50C374E0">
            <w:pPr>
              <w:autoSpaceDE w:val="0"/>
              <w:autoSpaceDN w:val="0"/>
              <w:adjustRightInd w:val="0"/>
              <w:spacing w:line="360" w:lineRule="exact"/>
              <w:jc w:val="left"/>
              <w:rPr>
                <w:rFonts w:ascii="宋体" w:hAnsi="宋体" w:cs="宋体"/>
                <w:sz w:val="22"/>
                <w:szCs w:val="22"/>
              </w:rPr>
            </w:pPr>
          </w:p>
        </w:tc>
        <w:tc>
          <w:tcPr>
            <w:tcW w:w="755" w:type="pct"/>
          </w:tcPr>
          <w:p w14:paraId="7567A145">
            <w:pPr>
              <w:autoSpaceDE w:val="0"/>
              <w:autoSpaceDN w:val="0"/>
              <w:adjustRightInd w:val="0"/>
              <w:spacing w:line="360" w:lineRule="exact"/>
              <w:jc w:val="left"/>
              <w:rPr>
                <w:rFonts w:ascii="宋体" w:hAnsi="宋体" w:cs="宋体"/>
                <w:sz w:val="22"/>
                <w:szCs w:val="22"/>
              </w:rPr>
            </w:pPr>
          </w:p>
        </w:tc>
      </w:tr>
      <w:tr w14:paraId="2A69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363249C8">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6</w:t>
            </w:r>
          </w:p>
        </w:tc>
        <w:tc>
          <w:tcPr>
            <w:tcW w:w="853" w:type="pct"/>
            <w:gridSpan w:val="2"/>
          </w:tcPr>
          <w:p w14:paraId="42456069">
            <w:pPr>
              <w:autoSpaceDE w:val="0"/>
              <w:autoSpaceDN w:val="0"/>
              <w:adjustRightInd w:val="0"/>
              <w:spacing w:line="360" w:lineRule="exact"/>
              <w:jc w:val="left"/>
              <w:rPr>
                <w:rFonts w:ascii="宋体" w:hAnsi="宋体" w:cs="宋体"/>
                <w:sz w:val="22"/>
                <w:szCs w:val="22"/>
              </w:rPr>
            </w:pPr>
          </w:p>
        </w:tc>
        <w:tc>
          <w:tcPr>
            <w:tcW w:w="441" w:type="pct"/>
          </w:tcPr>
          <w:p w14:paraId="7A90856A">
            <w:pPr>
              <w:autoSpaceDE w:val="0"/>
              <w:autoSpaceDN w:val="0"/>
              <w:adjustRightInd w:val="0"/>
              <w:spacing w:line="360" w:lineRule="exact"/>
              <w:jc w:val="left"/>
              <w:rPr>
                <w:rFonts w:ascii="宋体" w:hAnsi="宋体" w:cs="宋体"/>
                <w:sz w:val="22"/>
                <w:szCs w:val="22"/>
              </w:rPr>
            </w:pPr>
          </w:p>
        </w:tc>
        <w:tc>
          <w:tcPr>
            <w:tcW w:w="740" w:type="pct"/>
            <w:gridSpan w:val="2"/>
          </w:tcPr>
          <w:p w14:paraId="155B3B95">
            <w:pPr>
              <w:autoSpaceDE w:val="0"/>
              <w:autoSpaceDN w:val="0"/>
              <w:adjustRightInd w:val="0"/>
              <w:spacing w:line="360" w:lineRule="exact"/>
              <w:jc w:val="left"/>
              <w:rPr>
                <w:rFonts w:ascii="宋体" w:hAnsi="宋体" w:cs="宋体"/>
                <w:sz w:val="22"/>
                <w:szCs w:val="22"/>
              </w:rPr>
            </w:pPr>
          </w:p>
        </w:tc>
        <w:tc>
          <w:tcPr>
            <w:tcW w:w="502" w:type="pct"/>
          </w:tcPr>
          <w:p w14:paraId="6809713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6</w:t>
            </w:r>
          </w:p>
        </w:tc>
        <w:tc>
          <w:tcPr>
            <w:tcW w:w="738" w:type="pct"/>
          </w:tcPr>
          <w:p w14:paraId="4D48F34B">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门锁设备</w:t>
            </w:r>
          </w:p>
        </w:tc>
        <w:tc>
          <w:tcPr>
            <w:tcW w:w="466" w:type="pct"/>
          </w:tcPr>
          <w:p w14:paraId="02AA5373">
            <w:pPr>
              <w:autoSpaceDE w:val="0"/>
              <w:autoSpaceDN w:val="0"/>
              <w:adjustRightInd w:val="0"/>
              <w:spacing w:line="360" w:lineRule="exact"/>
              <w:jc w:val="left"/>
              <w:rPr>
                <w:rFonts w:ascii="宋体" w:hAnsi="宋体" w:cs="宋体"/>
                <w:sz w:val="22"/>
                <w:szCs w:val="22"/>
              </w:rPr>
            </w:pPr>
          </w:p>
        </w:tc>
        <w:tc>
          <w:tcPr>
            <w:tcW w:w="755" w:type="pct"/>
          </w:tcPr>
          <w:p w14:paraId="5B501607">
            <w:pPr>
              <w:autoSpaceDE w:val="0"/>
              <w:autoSpaceDN w:val="0"/>
              <w:adjustRightInd w:val="0"/>
              <w:spacing w:line="360" w:lineRule="exact"/>
              <w:jc w:val="left"/>
              <w:rPr>
                <w:rFonts w:ascii="宋体" w:hAnsi="宋体" w:cs="宋体"/>
                <w:sz w:val="22"/>
                <w:szCs w:val="22"/>
              </w:rPr>
            </w:pPr>
          </w:p>
        </w:tc>
      </w:tr>
      <w:tr w14:paraId="484D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3CCFDC3E">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7</w:t>
            </w:r>
          </w:p>
        </w:tc>
        <w:tc>
          <w:tcPr>
            <w:tcW w:w="853" w:type="pct"/>
            <w:gridSpan w:val="2"/>
          </w:tcPr>
          <w:p w14:paraId="0D40FA90">
            <w:pPr>
              <w:autoSpaceDE w:val="0"/>
              <w:autoSpaceDN w:val="0"/>
              <w:adjustRightInd w:val="0"/>
              <w:spacing w:line="360" w:lineRule="exact"/>
              <w:jc w:val="left"/>
              <w:rPr>
                <w:rFonts w:ascii="宋体" w:hAnsi="宋体" w:cs="宋体"/>
                <w:sz w:val="22"/>
                <w:szCs w:val="22"/>
              </w:rPr>
            </w:pPr>
          </w:p>
        </w:tc>
        <w:tc>
          <w:tcPr>
            <w:tcW w:w="441" w:type="pct"/>
          </w:tcPr>
          <w:p w14:paraId="10D91718">
            <w:pPr>
              <w:autoSpaceDE w:val="0"/>
              <w:autoSpaceDN w:val="0"/>
              <w:adjustRightInd w:val="0"/>
              <w:spacing w:line="360" w:lineRule="exact"/>
              <w:jc w:val="left"/>
              <w:rPr>
                <w:rFonts w:ascii="宋体" w:hAnsi="宋体" w:cs="宋体"/>
                <w:sz w:val="22"/>
                <w:szCs w:val="22"/>
              </w:rPr>
            </w:pPr>
          </w:p>
        </w:tc>
        <w:tc>
          <w:tcPr>
            <w:tcW w:w="740" w:type="pct"/>
            <w:gridSpan w:val="2"/>
          </w:tcPr>
          <w:p w14:paraId="7357B0B5">
            <w:pPr>
              <w:autoSpaceDE w:val="0"/>
              <w:autoSpaceDN w:val="0"/>
              <w:adjustRightInd w:val="0"/>
              <w:spacing w:line="360" w:lineRule="exact"/>
              <w:jc w:val="left"/>
              <w:rPr>
                <w:rFonts w:ascii="宋体" w:hAnsi="宋体" w:cs="宋体"/>
                <w:sz w:val="22"/>
                <w:szCs w:val="22"/>
              </w:rPr>
            </w:pPr>
          </w:p>
        </w:tc>
        <w:tc>
          <w:tcPr>
            <w:tcW w:w="502" w:type="pct"/>
          </w:tcPr>
          <w:p w14:paraId="06230A6A">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7</w:t>
            </w:r>
          </w:p>
        </w:tc>
        <w:tc>
          <w:tcPr>
            <w:tcW w:w="738" w:type="pct"/>
          </w:tcPr>
          <w:p w14:paraId="09534553">
            <w:pPr>
              <w:autoSpaceDE w:val="0"/>
              <w:autoSpaceDN w:val="0"/>
              <w:adjustRightInd w:val="0"/>
              <w:spacing w:line="360" w:lineRule="exact"/>
              <w:jc w:val="left"/>
              <w:rPr>
                <w:rFonts w:ascii="宋体" w:hAnsi="宋体" w:cs="宋体"/>
                <w:sz w:val="22"/>
                <w:szCs w:val="22"/>
              </w:rPr>
            </w:pPr>
          </w:p>
        </w:tc>
        <w:tc>
          <w:tcPr>
            <w:tcW w:w="466" w:type="pct"/>
          </w:tcPr>
          <w:p w14:paraId="5A973933">
            <w:pPr>
              <w:autoSpaceDE w:val="0"/>
              <w:autoSpaceDN w:val="0"/>
              <w:adjustRightInd w:val="0"/>
              <w:spacing w:line="360" w:lineRule="exact"/>
              <w:jc w:val="left"/>
              <w:rPr>
                <w:rFonts w:ascii="宋体" w:hAnsi="宋体" w:cs="宋体"/>
                <w:sz w:val="22"/>
                <w:szCs w:val="22"/>
              </w:rPr>
            </w:pPr>
          </w:p>
        </w:tc>
        <w:tc>
          <w:tcPr>
            <w:tcW w:w="755" w:type="pct"/>
          </w:tcPr>
          <w:p w14:paraId="767A2E45">
            <w:pPr>
              <w:autoSpaceDE w:val="0"/>
              <w:autoSpaceDN w:val="0"/>
              <w:adjustRightInd w:val="0"/>
              <w:spacing w:line="360" w:lineRule="exact"/>
              <w:jc w:val="left"/>
              <w:rPr>
                <w:rFonts w:ascii="宋体" w:hAnsi="宋体" w:cs="宋体"/>
                <w:sz w:val="22"/>
                <w:szCs w:val="22"/>
              </w:rPr>
            </w:pPr>
          </w:p>
        </w:tc>
      </w:tr>
      <w:tr w14:paraId="2AFA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72212743">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8</w:t>
            </w:r>
          </w:p>
        </w:tc>
        <w:tc>
          <w:tcPr>
            <w:tcW w:w="853" w:type="pct"/>
            <w:gridSpan w:val="2"/>
          </w:tcPr>
          <w:p w14:paraId="7CEC1E63">
            <w:pPr>
              <w:autoSpaceDE w:val="0"/>
              <w:autoSpaceDN w:val="0"/>
              <w:adjustRightInd w:val="0"/>
              <w:spacing w:line="360" w:lineRule="exact"/>
              <w:jc w:val="left"/>
              <w:rPr>
                <w:rFonts w:ascii="宋体" w:hAnsi="宋体" w:cs="宋体"/>
                <w:sz w:val="22"/>
                <w:szCs w:val="22"/>
              </w:rPr>
            </w:pPr>
          </w:p>
        </w:tc>
        <w:tc>
          <w:tcPr>
            <w:tcW w:w="441" w:type="pct"/>
          </w:tcPr>
          <w:p w14:paraId="0956AF48">
            <w:pPr>
              <w:autoSpaceDE w:val="0"/>
              <w:autoSpaceDN w:val="0"/>
              <w:adjustRightInd w:val="0"/>
              <w:spacing w:line="360" w:lineRule="exact"/>
              <w:jc w:val="left"/>
              <w:rPr>
                <w:rFonts w:ascii="宋体" w:hAnsi="宋体" w:cs="宋体"/>
                <w:sz w:val="22"/>
                <w:szCs w:val="22"/>
              </w:rPr>
            </w:pPr>
          </w:p>
        </w:tc>
        <w:tc>
          <w:tcPr>
            <w:tcW w:w="740" w:type="pct"/>
            <w:gridSpan w:val="2"/>
          </w:tcPr>
          <w:p w14:paraId="5D8F259C">
            <w:pPr>
              <w:autoSpaceDE w:val="0"/>
              <w:autoSpaceDN w:val="0"/>
              <w:adjustRightInd w:val="0"/>
              <w:spacing w:line="360" w:lineRule="exact"/>
              <w:jc w:val="left"/>
              <w:rPr>
                <w:rFonts w:ascii="宋体" w:hAnsi="宋体" w:cs="宋体"/>
                <w:sz w:val="22"/>
                <w:szCs w:val="22"/>
              </w:rPr>
            </w:pPr>
          </w:p>
        </w:tc>
        <w:tc>
          <w:tcPr>
            <w:tcW w:w="502" w:type="pct"/>
          </w:tcPr>
          <w:p w14:paraId="57A2C45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8</w:t>
            </w:r>
          </w:p>
        </w:tc>
        <w:tc>
          <w:tcPr>
            <w:tcW w:w="738" w:type="pct"/>
          </w:tcPr>
          <w:p w14:paraId="1A520775">
            <w:pPr>
              <w:autoSpaceDE w:val="0"/>
              <w:autoSpaceDN w:val="0"/>
              <w:adjustRightInd w:val="0"/>
              <w:spacing w:line="360" w:lineRule="exact"/>
              <w:jc w:val="left"/>
              <w:rPr>
                <w:rFonts w:ascii="宋体" w:hAnsi="宋体" w:cs="宋体"/>
                <w:sz w:val="22"/>
                <w:szCs w:val="22"/>
              </w:rPr>
            </w:pPr>
          </w:p>
        </w:tc>
        <w:tc>
          <w:tcPr>
            <w:tcW w:w="466" w:type="pct"/>
          </w:tcPr>
          <w:p w14:paraId="57F4D78A">
            <w:pPr>
              <w:autoSpaceDE w:val="0"/>
              <w:autoSpaceDN w:val="0"/>
              <w:adjustRightInd w:val="0"/>
              <w:spacing w:line="360" w:lineRule="exact"/>
              <w:jc w:val="left"/>
              <w:rPr>
                <w:rFonts w:ascii="宋体" w:hAnsi="宋体" w:cs="宋体"/>
                <w:sz w:val="22"/>
                <w:szCs w:val="22"/>
              </w:rPr>
            </w:pPr>
          </w:p>
        </w:tc>
        <w:tc>
          <w:tcPr>
            <w:tcW w:w="755" w:type="pct"/>
          </w:tcPr>
          <w:p w14:paraId="66FDA046">
            <w:pPr>
              <w:autoSpaceDE w:val="0"/>
              <w:autoSpaceDN w:val="0"/>
              <w:adjustRightInd w:val="0"/>
              <w:spacing w:line="360" w:lineRule="exact"/>
              <w:jc w:val="left"/>
              <w:rPr>
                <w:rFonts w:ascii="宋体" w:hAnsi="宋体" w:cs="宋体"/>
                <w:sz w:val="22"/>
                <w:szCs w:val="22"/>
              </w:rPr>
            </w:pPr>
          </w:p>
        </w:tc>
      </w:tr>
      <w:tr w14:paraId="1BF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672B735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9</w:t>
            </w:r>
          </w:p>
        </w:tc>
        <w:tc>
          <w:tcPr>
            <w:tcW w:w="853" w:type="pct"/>
            <w:gridSpan w:val="2"/>
          </w:tcPr>
          <w:p w14:paraId="08F3AB2B">
            <w:pPr>
              <w:autoSpaceDE w:val="0"/>
              <w:autoSpaceDN w:val="0"/>
              <w:adjustRightInd w:val="0"/>
              <w:spacing w:line="360" w:lineRule="exact"/>
              <w:jc w:val="left"/>
              <w:rPr>
                <w:rFonts w:ascii="宋体" w:hAnsi="宋体" w:cs="宋体"/>
                <w:sz w:val="22"/>
                <w:szCs w:val="22"/>
              </w:rPr>
            </w:pPr>
          </w:p>
        </w:tc>
        <w:tc>
          <w:tcPr>
            <w:tcW w:w="441" w:type="pct"/>
          </w:tcPr>
          <w:p w14:paraId="06FA41B4">
            <w:pPr>
              <w:autoSpaceDE w:val="0"/>
              <w:autoSpaceDN w:val="0"/>
              <w:adjustRightInd w:val="0"/>
              <w:spacing w:line="360" w:lineRule="exact"/>
              <w:jc w:val="left"/>
              <w:rPr>
                <w:rFonts w:ascii="宋体" w:hAnsi="宋体" w:cs="宋体"/>
                <w:sz w:val="22"/>
                <w:szCs w:val="22"/>
              </w:rPr>
            </w:pPr>
          </w:p>
        </w:tc>
        <w:tc>
          <w:tcPr>
            <w:tcW w:w="740" w:type="pct"/>
            <w:gridSpan w:val="2"/>
          </w:tcPr>
          <w:p w14:paraId="49B748E4">
            <w:pPr>
              <w:autoSpaceDE w:val="0"/>
              <w:autoSpaceDN w:val="0"/>
              <w:adjustRightInd w:val="0"/>
              <w:spacing w:line="360" w:lineRule="exact"/>
              <w:jc w:val="left"/>
              <w:rPr>
                <w:rFonts w:ascii="宋体" w:hAnsi="宋体" w:cs="宋体"/>
                <w:sz w:val="22"/>
                <w:szCs w:val="22"/>
              </w:rPr>
            </w:pPr>
          </w:p>
        </w:tc>
        <w:tc>
          <w:tcPr>
            <w:tcW w:w="502" w:type="pct"/>
          </w:tcPr>
          <w:p w14:paraId="17743D0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9</w:t>
            </w:r>
          </w:p>
        </w:tc>
        <w:tc>
          <w:tcPr>
            <w:tcW w:w="738" w:type="pct"/>
          </w:tcPr>
          <w:p w14:paraId="61551199">
            <w:pPr>
              <w:autoSpaceDE w:val="0"/>
              <w:autoSpaceDN w:val="0"/>
              <w:adjustRightInd w:val="0"/>
              <w:spacing w:line="360" w:lineRule="exact"/>
              <w:jc w:val="left"/>
              <w:rPr>
                <w:rFonts w:ascii="宋体" w:hAnsi="宋体" w:cs="宋体"/>
                <w:sz w:val="22"/>
                <w:szCs w:val="22"/>
              </w:rPr>
            </w:pPr>
          </w:p>
        </w:tc>
        <w:tc>
          <w:tcPr>
            <w:tcW w:w="466" w:type="pct"/>
          </w:tcPr>
          <w:p w14:paraId="17910A4E">
            <w:pPr>
              <w:autoSpaceDE w:val="0"/>
              <w:autoSpaceDN w:val="0"/>
              <w:adjustRightInd w:val="0"/>
              <w:spacing w:line="360" w:lineRule="exact"/>
              <w:jc w:val="left"/>
              <w:rPr>
                <w:rFonts w:ascii="宋体" w:hAnsi="宋体" w:cs="宋体"/>
                <w:sz w:val="22"/>
                <w:szCs w:val="22"/>
              </w:rPr>
            </w:pPr>
          </w:p>
        </w:tc>
        <w:tc>
          <w:tcPr>
            <w:tcW w:w="755" w:type="pct"/>
          </w:tcPr>
          <w:p w14:paraId="3244FF25">
            <w:pPr>
              <w:autoSpaceDE w:val="0"/>
              <w:autoSpaceDN w:val="0"/>
              <w:adjustRightInd w:val="0"/>
              <w:spacing w:line="360" w:lineRule="exact"/>
              <w:jc w:val="left"/>
              <w:rPr>
                <w:rFonts w:ascii="宋体" w:hAnsi="宋体" w:cs="宋体"/>
                <w:sz w:val="22"/>
                <w:szCs w:val="22"/>
              </w:rPr>
            </w:pPr>
          </w:p>
        </w:tc>
      </w:tr>
      <w:tr w14:paraId="021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5305DCEB">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10</w:t>
            </w:r>
          </w:p>
        </w:tc>
        <w:tc>
          <w:tcPr>
            <w:tcW w:w="853" w:type="pct"/>
            <w:gridSpan w:val="2"/>
          </w:tcPr>
          <w:p w14:paraId="22F8F69E">
            <w:pPr>
              <w:autoSpaceDE w:val="0"/>
              <w:autoSpaceDN w:val="0"/>
              <w:adjustRightInd w:val="0"/>
              <w:spacing w:line="360" w:lineRule="exact"/>
              <w:jc w:val="left"/>
              <w:rPr>
                <w:rFonts w:ascii="宋体" w:hAnsi="宋体" w:cs="宋体"/>
                <w:sz w:val="22"/>
                <w:szCs w:val="22"/>
              </w:rPr>
            </w:pPr>
          </w:p>
        </w:tc>
        <w:tc>
          <w:tcPr>
            <w:tcW w:w="441" w:type="pct"/>
          </w:tcPr>
          <w:p w14:paraId="4419DDAB">
            <w:pPr>
              <w:autoSpaceDE w:val="0"/>
              <w:autoSpaceDN w:val="0"/>
              <w:adjustRightInd w:val="0"/>
              <w:spacing w:line="360" w:lineRule="exact"/>
              <w:jc w:val="left"/>
              <w:rPr>
                <w:rFonts w:ascii="宋体" w:hAnsi="宋体" w:cs="宋体"/>
                <w:sz w:val="22"/>
                <w:szCs w:val="22"/>
              </w:rPr>
            </w:pPr>
          </w:p>
        </w:tc>
        <w:tc>
          <w:tcPr>
            <w:tcW w:w="740" w:type="pct"/>
            <w:gridSpan w:val="2"/>
          </w:tcPr>
          <w:p w14:paraId="2F59D3E5">
            <w:pPr>
              <w:autoSpaceDE w:val="0"/>
              <w:autoSpaceDN w:val="0"/>
              <w:adjustRightInd w:val="0"/>
              <w:spacing w:line="360" w:lineRule="exact"/>
              <w:jc w:val="left"/>
              <w:rPr>
                <w:rFonts w:ascii="宋体" w:hAnsi="宋体" w:cs="宋体"/>
                <w:sz w:val="22"/>
                <w:szCs w:val="22"/>
              </w:rPr>
            </w:pPr>
          </w:p>
        </w:tc>
        <w:tc>
          <w:tcPr>
            <w:tcW w:w="502" w:type="pct"/>
          </w:tcPr>
          <w:p w14:paraId="2422CBD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10</w:t>
            </w:r>
          </w:p>
        </w:tc>
        <w:tc>
          <w:tcPr>
            <w:tcW w:w="738" w:type="pct"/>
          </w:tcPr>
          <w:p w14:paraId="65F1B94F">
            <w:pPr>
              <w:autoSpaceDE w:val="0"/>
              <w:autoSpaceDN w:val="0"/>
              <w:adjustRightInd w:val="0"/>
              <w:spacing w:line="360" w:lineRule="exact"/>
              <w:jc w:val="left"/>
              <w:rPr>
                <w:rFonts w:ascii="宋体" w:hAnsi="宋体" w:cs="宋体"/>
                <w:sz w:val="22"/>
                <w:szCs w:val="22"/>
              </w:rPr>
            </w:pPr>
          </w:p>
        </w:tc>
        <w:tc>
          <w:tcPr>
            <w:tcW w:w="466" w:type="pct"/>
          </w:tcPr>
          <w:p w14:paraId="055F083C">
            <w:pPr>
              <w:autoSpaceDE w:val="0"/>
              <w:autoSpaceDN w:val="0"/>
              <w:adjustRightInd w:val="0"/>
              <w:spacing w:line="360" w:lineRule="exact"/>
              <w:jc w:val="left"/>
              <w:rPr>
                <w:rFonts w:ascii="宋体" w:hAnsi="宋体" w:cs="宋体"/>
                <w:sz w:val="22"/>
                <w:szCs w:val="22"/>
              </w:rPr>
            </w:pPr>
          </w:p>
        </w:tc>
        <w:tc>
          <w:tcPr>
            <w:tcW w:w="755" w:type="pct"/>
          </w:tcPr>
          <w:p w14:paraId="29CB94EE">
            <w:pPr>
              <w:autoSpaceDE w:val="0"/>
              <w:autoSpaceDN w:val="0"/>
              <w:adjustRightInd w:val="0"/>
              <w:spacing w:line="360" w:lineRule="exact"/>
              <w:jc w:val="left"/>
              <w:rPr>
                <w:rFonts w:ascii="宋体" w:hAnsi="宋体" w:cs="宋体"/>
                <w:sz w:val="22"/>
                <w:szCs w:val="22"/>
              </w:rPr>
            </w:pPr>
          </w:p>
        </w:tc>
      </w:tr>
      <w:tr w14:paraId="75B9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341E952D">
            <w:pPr>
              <w:autoSpaceDE w:val="0"/>
              <w:autoSpaceDN w:val="0"/>
              <w:adjustRightInd w:val="0"/>
              <w:spacing w:line="360" w:lineRule="exact"/>
              <w:jc w:val="left"/>
              <w:rPr>
                <w:rFonts w:ascii="宋体" w:hAnsi="宋体" w:cs="宋体"/>
                <w:sz w:val="22"/>
                <w:szCs w:val="22"/>
              </w:rPr>
            </w:pPr>
          </w:p>
        </w:tc>
        <w:tc>
          <w:tcPr>
            <w:tcW w:w="853" w:type="pct"/>
            <w:gridSpan w:val="2"/>
          </w:tcPr>
          <w:p w14:paraId="144DBE36">
            <w:pPr>
              <w:autoSpaceDE w:val="0"/>
              <w:autoSpaceDN w:val="0"/>
              <w:adjustRightInd w:val="0"/>
              <w:spacing w:line="360" w:lineRule="exact"/>
              <w:jc w:val="left"/>
              <w:rPr>
                <w:rFonts w:ascii="宋体" w:hAnsi="宋体" w:cs="宋体"/>
                <w:sz w:val="22"/>
                <w:szCs w:val="22"/>
              </w:rPr>
            </w:pPr>
          </w:p>
        </w:tc>
        <w:tc>
          <w:tcPr>
            <w:tcW w:w="441" w:type="pct"/>
          </w:tcPr>
          <w:p w14:paraId="0586E674">
            <w:pPr>
              <w:autoSpaceDE w:val="0"/>
              <w:autoSpaceDN w:val="0"/>
              <w:adjustRightInd w:val="0"/>
              <w:spacing w:line="360" w:lineRule="exact"/>
              <w:jc w:val="left"/>
              <w:rPr>
                <w:rFonts w:ascii="宋体" w:hAnsi="宋体" w:cs="宋体"/>
                <w:sz w:val="22"/>
                <w:szCs w:val="22"/>
              </w:rPr>
            </w:pPr>
          </w:p>
        </w:tc>
        <w:tc>
          <w:tcPr>
            <w:tcW w:w="740" w:type="pct"/>
            <w:gridSpan w:val="2"/>
          </w:tcPr>
          <w:p w14:paraId="23439289">
            <w:pPr>
              <w:autoSpaceDE w:val="0"/>
              <w:autoSpaceDN w:val="0"/>
              <w:adjustRightInd w:val="0"/>
              <w:spacing w:line="360" w:lineRule="exact"/>
              <w:jc w:val="left"/>
              <w:rPr>
                <w:rFonts w:ascii="宋体" w:hAnsi="宋体" w:cs="宋体"/>
                <w:sz w:val="22"/>
                <w:szCs w:val="22"/>
              </w:rPr>
            </w:pPr>
          </w:p>
        </w:tc>
        <w:tc>
          <w:tcPr>
            <w:tcW w:w="502" w:type="pct"/>
          </w:tcPr>
          <w:p w14:paraId="7259538E">
            <w:pPr>
              <w:autoSpaceDE w:val="0"/>
              <w:autoSpaceDN w:val="0"/>
              <w:adjustRightInd w:val="0"/>
              <w:spacing w:line="360" w:lineRule="exact"/>
              <w:jc w:val="left"/>
              <w:rPr>
                <w:rFonts w:ascii="宋体" w:hAnsi="宋体" w:cs="宋体"/>
                <w:sz w:val="22"/>
                <w:szCs w:val="22"/>
              </w:rPr>
            </w:pPr>
          </w:p>
        </w:tc>
        <w:tc>
          <w:tcPr>
            <w:tcW w:w="738" w:type="pct"/>
          </w:tcPr>
          <w:p w14:paraId="67E75ADB">
            <w:pPr>
              <w:autoSpaceDE w:val="0"/>
              <w:autoSpaceDN w:val="0"/>
              <w:adjustRightInd w:val="0"/>
              <w:spacing w:line="360" w:lineRule="exact"/>
              <w:jc w:val="left"/>
              <w:rPr>
                <w:rFonts w:ascii="宋体" w:hAnsi="宋体" w:cs="宋体"/>
                <w:sz w:val="22"/>
                <w:szCs w:val="22"/>
              </w:rPr>
            </w:pPr>
          </w:p>
        </w:tc>
        <w:tc>
          <w:tcPr>
            <w:tcW w:w="466" w:type="pct"/>
          </w:tcPr>
          <w:p w14:paraId="31956F88">
            <w:pPr>
              <w:autoSpaceDE w:val="0"/>
              <w:autoSpaceDN w:val="0"/>
              <w:adjustRightInd w:val="0"/>
              <w:spacing w:line="360" w:lineRule="exact"/>
              <w:jc w:val="left"/>
              <w:rPr>
                <w:rFonts w:ascii="宋体" w:hAnsi="宋体" w:cs="宋体"/>
                <w:sz w:val="22"/>
                <w:szCs w:val="22"/>
              </w:rPr>
            </w:pPr>
          </w:p>
        </w:tc>
        <w:tc>
          <w:tcPr>
            <w:tcW w:w="755" w:type="pct"/>
          </w:tcPr>
          <w:p w14:paraId="4CE4846E">
            <w:pPr>
              <w:autoSpaceDE w:val="0"/>
              <w:autoSpaceDN w:val="0"/>
              <w:adjustRightInd w:val="0"/>
              <w:spacing w:line="360" w:lineRule="exact"/>
              <w:jc w:val="left"/>
              <w:rPr>
                <w:rFonts w:ascii="宋体" w:hAnsi="宋体" w:cs="宋体"/>
                <w:sz w:val="22"/>
                <w:szCs w:val="22"/>
              </w:rPr>
            </w:pPr>
          </w:p>
        </w:tc>
      </w:tr>
      <w:tr w14:paraId="5EA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60458FA9">
            <w:pPr>
              <w:autoSpaceDE w:val="0"/>
              <w:autoSpaceDN w:val="0"/>
              <w:adjustRightInd w:val="0"/>
              <w:spacing w:line="360" w:lineRule="exact"/>
              <w:jc w:val="left"/>
              <w:rPr>
                <w:rFonts w:ascii="宋体" w:hAnsi="宋体" w:cs="宋体"/>
                <w:sz w:val="22"/>
                <w:szCs w:val="22"/>
              </w:rPr>
            </w:pPr>
          </w:p>
        </w:tc>
        <w:tc>
          <w:tcPr>
            <w:tcW w:w="853" w:type="pct"/>
            <w:gridSpan w:val="2"/>
          </w:tcPr>
          <w:p w14:paraId="67A5306A">
            <w:pPr>
              <w:autoSpaceDE w:val="0"/>
              <w:autoSpaceDN w:val="0"/>
              <w:adjustRightInd w:val="0"/>
              <w:spacing w:line="360" w:lineRule="exact"/>
              <w:jc w:val="left"/>
              <w:rPr>
                <w:rFonts w:ascii="宋体" w:hAnsi="宋体" w:cs="宋体"/>
                <w:sz w:val="22"/>
                <w:szCs w:val="22"/>
              </w:rPr>
            </w:pPr>
          </w:p>
        </w:tc>
        <w:tc>
          <w:tcPr>
            <w:tcW w:w="441" w:type="pct"/>
          </w:tcPr>
          <w:p w14:paraId="473F5389">
            <w:pPr>
              <w:autoSpaceDE w:val="0"/>
              <w:autoSpaceDN w:val="0"/>
              <w:adjustRightInd w:val="0"/>
              <w:spacing w:line="360" w:lineRule="exact"/>
              <w:jc w:val="left"/>
              <w:rPr>
                <w:rFonts w:ascii="宋体" w:hAnsi="宋体" w:cs="宋体"/>
                <w:sz w:val="22"/>
                <w:szCs w:val="22"/>
              </w:rPr>
            </w:pPr>
          </w:p>
        </w:tc>
        <w:tc>
          <w:tcPr>
            <w:tcW w:w="740" w:type="pct"/>
            <w:gridSpan w:val="2"/>
          </w:tcPr>
          <w:p w14:paraId="6374805D">
            <w:pPr>
              <w:autoSpaceDE w:val="0"/>
              <w:autoSpaceDN w:val="0"/>
              <w:adjustRightInd w:val="0"/>
              <w:spacing w:line="360" w:lineRule="exact"/>
              <w:jc w:val="left"/>
              <w:rPr>
                <w:rFonts w:ascii="宋体" w:hAnsi="宋体" w:cs="宋体"/>
                <w:sz w:val="22"/>
                <w:szCs w:val="22"/>
              </w:rPr>
            </w:pPr>
          </w:p>
        </w:tc>
        <w:tc>
          <w:tcPr>
            <w:tcW w:w="502" w:type="pct"/>
          </w:tcPr>
          <w:p w14:paraId="076D6893">
            <w:pPr>
              <w:autoSpaceDE w:val="0"/>
              <w:autoSpaceDN w:val="0"/>
              <w:adjustRightInd w:val="0"/>
              <w:spacing w:line="360" w:lineRule="exact"/>
              <w:jc w:val="left"/>
              <w:rPr>
                <w:rFonts w:ascii="宋体" w:hAnsi="宋体" w:cs="宋体"/>
                <w:sz w:val="22"/>
                <w:szCs w:val="22"/>
              </w:rPr>
            </w:pPr>
          </w:p>
        </w:tc>
        <w:tc>
          <w:tcPr>
            <w:tcW w:w="738" w:type="pct"/>
          </w:tcPr>
          <w:p w14:paraId="0B517B64">
            <w:pPr>
              <w:autoSpaceDE w:val="0"/>
              <w:autoSpaceDN w:val="0"/>
              <w:adjustRightInd w:val="0"/>
              <w:spacing w:line="360" w:lineRule="exact"/>
              <w:jc w:val="left"/>
              <w:rPr>
                <w:rFonts w:ascii="宋体" w:hAnsi="宋体" w:cs="宋体"/>
                <w:sz w:val="22"/>
                <w:szCs w:val="22"/>
              </w:rPr>
            </w:pPr>
          </w:p>
        </w:tc>
        <w:tc>
          <w:tcPr>
            <w:tcW w:w="466" w:type="pct"/>
          </w:tcPr>
          <w:p w14:paraId="4FF75058">
            <w:pPr>
              <w:autoSpaceDE w:val="0"/>
              <w:autoSpaceDN w:val="0"/>
              <w:adjustRightInd w:val="0"/>
              <w:spacing w:line="360" w:lineRule="exact"/>
              <w:jc w:val="left"/>
              <w:rPr>
                <w:rFonts w:ascii="宋体" w:hAnsi="宋体" w:cs="宋体"/>
                <w:sz w:val="22"/>
                <w:szCs w:val="22"/>
              </w:rPr>
            </w:pPr>
          </w:p>
        </w:tc>
        <w:tc>
          <w:tcPr>
            <w:tcW w:w="755" w:type="pct"/>
          </w:tcPr>
          <w:p w14:paraId="5DD20F77">
            <w:pPr>
              <w:autoSpaceDE w:val="0"/>
              <w:autoSpaceDN w:val="0"/>
              <w:adjustRightInd w:val="0"/>
              <w:spacing w:line="360" w:lineRule="exact"/>
              <w:jc w:val="left"/>
              <w:rPr>
                <w:rFonts w:ascii="宋体" w:hAnsi="宋体" w:cs="宋体"/>
                <w:sz w:val="22"/>
                <w:szCs w:val="22"/>
              </w:rPr>
            </w:pPr>
          </w:p>
        </w:tc>
      </w:tr>
      <w:tr w14:paraId="5995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77548E7D">
            <w:pPr>
              <w:autoSpaceDE w:val="0"/>
              <w:autoSpaceDN w:val="0"/>
              <w:adjustRightInd w:val="0"/>
              <w:spacing w:line="360" w:lineRule="exact"/>
              <w:jc w:val="left"/>
              <w:rPr>
                <w:rFonts w:ascii="宋体" w:hAnsi="宋体" w:cs="宋体"/>
                <w:sz w:val="22"/>
                <w:szCs w:val="22"/>
              </w:rPr>
            </w:pPr>
          </w:p>
        </w:tc>
        <w:tc>
          <w:tcPr>
            <w:tcW w:w="853" w:type="pct"/>
            <w:gridSpan w:val="2"/>
          </w:tcPr>
          <w:p w14:paraId="01EB38AA">
            <w:pPr>
              <w:autoSpaceDE w:val="0"/>
              <w:autoSpaceDN w:val="0"/>
              <w:adjustRightInd w:val="0"/>
              <w:spacing w:line="360" w:lineRule="exact"/>
              <w:jc w:val="left"/>
              <w:rPr>
                <w:rFonts w:ascii="宋体" w:hAnsi="宋体" w:cs="宋体"/>
                <w:sz w:val="22"/>
                <w:szCs w:val="22"/>
              </w:rPr>
            </w:pPr>
          </w:p>
        </w:tc>
        <w:tc>
          <w:tcPr>
            <w:tcW w:w="441" w:type="pct"/>
          </w:tcPr>
          <w:p w14:paraId="37E990EC">
            <w:pPr>
              <w:autoSpaceDE w:val="0"/>
              <w:autoSpaceDN w:val="0"/>
              <w:adjustRightInd w:val="0"/>
              <w:spacing w:line="360" w:lineRule="exact"/>
              <w:jc w:val="left"/>
              <w:rPr>
                <w:rFonts w:ascii="宋体" w:hAnsi="宋体" w:cs="宋体"/>
                <w:sz w:val="22"/>
                <w:szCs w:val="22"/>
              </w:rPr>
            </w:pPr>
          </w:p>
        </w:tc>
        <w:tc>
          <w:tcPr>
            <w:tcW w:w="740" w:type="pct"/>
            <w:gridSpan w:val="2"/>
          </w:tcPr>
          <w:p w14:paraId="16698C4D">
            <w:pPr>
              <w:autoSpaceDE w:val="0"/>
              <w:autoSpaceDN w:val="0"/>
              <w:adjustRightInd w:val="0"/>
              <w:spacing w:line="360" w:lineRule="exact"/>
              <w:jc w:val="left"/>
              <w:rPr>
                <w:rFonts w:ascii="宋体" w:hAnsi="宋体" w:cs="宋体"/>
                <w:sz w:val="22"/>
                <w:szCs w:val="22"/>
              </w:rPr>
            </w:pPr>
          </w:p>
        </w:tc>
        <w:tc>
          <w:tcPr>
            <w:tcW w:w="502" w:type="pct"/>
          </w:tcPr>
          <w:p w14:paraId="6A3812ED">
            <w:pPr>
              <w:autoSpaceDE w:val="0"/>
              <w:autoSpaceDN w:val="0"/>
              <w:adjustRightInd w:val="0"/>
              <w:spacing w:line="360" w:lineRule="exact"/>
              <w:jc w:val="left"/>
              <w:rPr>
                <w:rFonts w:ascii="宋体" w:hAnsi="宋体" w:cs="宋体"/>
                <w:sz w:val="22"/>
                <w:szCs w:val="22"/>
              </w:rPr>
            </w:pPr>
          </w:p>
        </w:tc>
        <w:tc>
          <w:tcPr>
            <w:tcW w:w="738" w:type="pct"/>
          </w:tcPr>
          <w:p w14:paraId="043B0DB4">
            <w:pPr>
              <w:autoSpaceDE w:val="0"/>
              <w:autoSpaceDN w:val="0"/>
              <w:adjustRightInd w:val="0"/>
              <w:spacing w:line="360" w:lineRule="exact"/>
              <w:jc w:val="left"/>
              <w:rPr>
                <w:rFonts w:ascii="宋体" w:hAnsi="宋体" w:cs="宋体"/>
                <w:sz w:val="22"/>
                <w:szCs w:val="22"/>
              </w:rPr>
            </w:pPr>
          </w:p>
        </w:tc>
        <w:tc>
          <w:tcPr>
            <w:tcW w:w="466" w:type="pct"/>
          </w:tcPr>
          <w:p w14:paraId="688972AD">
            <w:pPr>
              <w:autoSpaceDE w:val="0"/>
              <w:autoSpaceDN w:val="0"/>
              <w:adjustRightInd w:val="0"/>
              <w:spacing w:line="360" w:lineRule="exact"/>
              <w:jc w:val="left"/>
              <w:rPr>
                <w:rFonts w:ascii="宋体" w:hAnsi="宋体" w:cs="宋体"/>
                <w:sz w:val="22"/>
                <w:szCs w:val="22"/>
              </w:rPr>
            </w:pPr>
          </w:p>
        </w:tc>
        <w:tc>
          <w:tcPr>
            <w:tcW w:w="755" w:type="pct"/>
          </w:tcPr>
          <w:p w14:paraId="7C015134">
            <w:pPr>
              <w:autoSpaceDE w:val="0"/>
              <w:autoSpaceDN w:val="0"/>
              <w:adjustRightInd w:val="0"/>
              <w:spacing w:line="360" w:lineRule="exact"/>
              <w:jc w:val="left"/>
              <w:rPr>
                <w:rFonts w:ascii="宋体" w:hAnsi="宋体" w:cs="宋体"/>
                <w:sz w:val="22"/>
                <w:szCs w:val="22"/>
              </w:rPr>
            </w:pPr>
          </w:p>
        </w:tc>
      </w:tr>
      <w:tr w14:paraId="6AAE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02" w:type="pct"/>
          </w:tcPr>
          <w:p w14:paraId="4A653B9C">
            <w:pPr>
              <w:autoSpaceDE w:val="0"/>
              <w:autoSpaceDN w:val="0"/>
              <w:adjustRightInd w:val="0"/>
              <w:spacing w:line="360" w:lineRule="exact"/>
              <w:jc w:val="left"/>
              <w:rPr>
                <w:rFonts w:ascii="宋体" w:hAnsi="宋体" w:cs="宋体"/>
                <w:sz w:val="22"/>
                <w:szCs w:val="22"/>
              </w:rPr>
            </w:pPr>
          </w:p>
        </w:tc>
        <w:tc>
          <w:tcPr>
            <w:tcW w:w="853" w:type="pct"/>
            <w:gridSpan w:val="2"/>
          </w:tcPr>
          <w:p w14:paraId="28ACA70A">
            <w:pPr>
              <w:autoSpaceDE w:val="0"/>
              <w:autoSpaceDN w:val="0"/>
              <w:adjustRightInd w:val="0"/>
              <w:spacing w:line="360" w:lineRule="exact"/>
              <w:jc w:val="left"/>
              <w:rPr>
                <w:rFonts w:ascii="宋体" w:hAnsi="宋体" w:cs="宋体"/>
                <w:sz w:val="22"/>
                <w:szCs w:val="22"/>
              </w:rPr>
            </w:pPr>
          </w:p>
        </w:tc>
        <w:tc>
          <w:tcPr>
            <w:tcW w:w="441" w:type="pct"/>
          </w:tcPr>
          <w:p w14:paraId="0290FC89">
            <w:pPr>
              <w:autoSpaceDE w:val="0"/>
              <w:autoSpaceDN w:val="0"/>
              <w:adjustRightInd w:val="0"/>
              <w:spacing w:line="360" w:lineRule="exact"/>
              <w:jc w:val="left"/>
              <w:rPr>
                <w:rFonts w:ascii="宋体" w:hAnsi="宋体" w:cs="宋体"/>
                <w:sz w:val="22"/>
                <w:szCs w:val="22"/>
              </w:rPr>
            </w:pPr>
          </w:p>
        </w:tc>
        <w:tc>
          <w:tcPr>
            <w:tcW w:w="740" w:type="pct"/>
            <w:gridSpan w:val="2"/>
          </w:tcPr>
          <w:p w14:paraId="0F34B557">
            <w:pPr>
              <w:autoSpaceDE w:val="0"/>
              <w:autoSpaceDN w:val="0"/>
              <w:adjustRightInd w:val="0"/>
              <w:spacing w:line="360" w:lineRule="exact"/>
              <w:jc w:val="left"/>
              <w:rPr>
                <w:rFonts w:ascii="宋体" w:hAnsi="宋体" w:cs="宋体"/>
                <w:sz w:val="22"/>
                <w:szCs w:val="22"/>
              </w:rPr>
            </w:pPr>
          </w:p>
        </w:tc>
        <w:tc>
          <w:tcPr>
            <w:tcW w:w="502" w:type="pct"/>
          </w:tcPr>
          <w:p w14:paraId="741D8C78">
            <w:pPr>
              <w:autoSpaceDE w:val="0"/>
              <w:autoSpaceDN w:val="0"/>
              <w:adjustRightInd w:val="0"/>
              <w:spacing w:line="360" w:lineRule="exact"/>
              <w:jc w:val="left"/>
              <w:rPr>
                <w:rFonts w:ascii="宋体" w:hAnsi="宋体" w:cs="宋体"/>
                <w:sz w:val="22"/>
                <w:szCs w:val="22"/>
              </w:rPr>
            </w:pPr>
          </w:p>
        </w:tc>
        <w:tc>
          <w:tcPr>
            <w:tcW w:w="738" w:type="pct"/>
          </w:tcPr>
          <w:p w14:paraId="2CA2BB7A">
            <w:pPr>
              <w:autoSpaceDE w:val="0"/>
              <w:autoSpaceDN w:val="0"/>
              <w:adjustRightInd w:val="0"/>
              <w:spacing w:line="360" w:lineRule="exact"/>
              <w:jc w:val="left"/>
              <w:rPr>
                <w:rFonts w:ascii="宋体" w:hAnsi="宋体" w:cs="宋体"/>
                <w:sz w:val="22"/>
                <w:szCs w:val="22"/>
              </w:rPr>
            </w:pPr>
          </w:p>
        </w:tc>
        <w:tc>
          <w:tcPr>
            <w:tcW w:w="466" w:type="pct"/>
          </w:tcPr>
          <w:p w14:paraId="79FEEFBD">
            <w:pPr>
              <w:autoSpaceDE w:val="0"/>
              <w:autoSpaceDN w:val="0"/>
              <w:adjustRightInd w:val="0"/>
              <w:spacing w:line="360" w:lineRule="exact"/>
              <w:jc w:val="left"/>
              <w:rPr>
                <w:rFonts w:ascii="宋体" w:hAnsi="宋体" w:cs="宋体"/>
                <w:sz w:val="22"/>
                <w:szCs w:val="22"/>
              </w:rPr>
            </w:pPr>
          </w:p>
        </w:tc>
        <w:tc>
          <w:tcPr>
            <w:tcW w:w="755" w:type="pct"/>
          </w:tcPr>
          <w:p w14:paraId="44401D3F">
            <w:pPr>
              <w:autoSpaceDE w:val="0"/>
              <w:autoSpaceDN w:val="0"/>
              <w:adjustRightInd w:val="0"/>
              <w:spacing w:line="360" w:lineRule="exact"/>
              <w:jc w:val="left"/>
              <w:rPr>
                <w:rFonts w:ascii="宋体" w:hAnsi="宋体" w:cs="宋体"/>
                <w:sz w:val="22"/>
                <w:szCs w:val="22"/>
              </w:rPr>
            </w:pPr>
          </w:p>
        </w:tc>
      </w:tr>
      <w:tr w14:paraId="0FC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1223" w:type="pct"/>
            <w:gridSpan w:val="2"/>
            <w:vAlign w:val="center"/>
          </w:tcPr>
          <w:p w14:paraId="4F67DEF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分析意见及故障处理结果</w:t>
            </w:r>
          </w:p>
        </w:tc>
        <w:tc>
          <w:tcPr>
            <w:tcW w:w="3776" w:type="pct"/>
            <w:gridSpan w:val="8"/>
          </w:tcPr>
          <w:p w14:paraId="5EE19999">
            <w:pPr>
              <w:autoSpaceDE w:val="0"/>
              <w:autoSpaceDN w:val="0"/>
              <w:adjustRightInd w:val="0"/>
              <w:spacing w:line="360" w:lineRule="exact"/>
              <w:jc w:val="left"/>
              <w:rPr>
                <w:rFonts w:ascii="宋体" w:hAnsi="宋体" w:cs="宋体"/>
                <w:sz w:val="22"/>
                <w:szCs w:val="22"/>
              </w:rPr>
            </w:pPr>
          </w:p>
        </w:tc>
      </w:tr>
      <w:tr w14:paraId="13FD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23" w:type="pct"/>
            <w:gridSpan w:val="2"/>
            <w:vAlign w:val="center"/>
          </w:tcPr>
          <w:p w14:paraId="7BD3405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客户确认签名</w:t>
            </w:r>
          </w:p>
        </w:tc>
        <w:tc>
          <w:tcPr>
            <w:tcW w:w="1257" w:type="pct"/>
            <w:gridSpan w:val="3"/>
          </w:tcPr>
          <w:p w14:paraId="7258F910">
            <w:pPr>
              <w:autoSpaceDE w:val="0"/>
              <w:autoSpaceDN w:val="0"/>
              <w:adjustRightInd w:val="0"/>
              <w:spacing w:line="360" w:lineRule="exact"/>
              <w:jc w:val="left"/>
              <w:rPr>
                <w:rFonts w:ascii="宋体" w:hAnsi="宋体" w:cs="宋体"/>
                <w:sz w:val="22"/>
                <w:szCs w:val="22"/>
              </w:rPr>
            </w:pPr>
          </w:p>
        </w:tc>
        <w:tc>
          <w:tcPr>
            <w:tcW w:w="1297" w:type="pct"/>
            <w:gridSpan w:val="3"/>
            <w:vAlign w:val="center"/>
          </w:tcPr>
          <w:p w14:paraId="5A57CD8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维修工程师签名</w:t>
            </w:r>
          </w:p>
        </w:tc>
        <w:tc>
          <w:tcPr>
            <w:tcW w:w="1221" w:type="pct"/>
            <w:gridSpan w:val="2"/>
          </w:tcPr>
          <w:p w14:paraId="7574917A">
            <w:pPr>
              <w:autoSpaceDE w:val="0"/>
              <w:autoSpaceDN w:val="0"/>
              <w:adjustRightInd w:val="0"/>
              <w:spacing w:line="360" w:lineRule="exact"/>
              <w:jc w:val="left"/>
              <w:rPr>
                <w:rFonts w:ascii="宋体" w:hAnsi="宋体" w:cs="宋体"/>
                <w:sz w:val="22"/>
                <w:szCs w:val="22"/>
              </w:rPr>
            </w:pPr>
          </w:p>
        </w:tc>
      </w:tr>
    </w:tbl>
    <w:p w14:paraId="0DE9A839">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说明：1、检测结果全部正常打“√”、部分有问题的打“△”、全部故障的打“X”；</w:t>
      </w:r>
    </w:p>
    <w:p w14:paraId="57E75A7D">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2、维修保养结束后使用方和维护方确认后签名，</w:t>
      </w:r>
      <w:r>
        <w:rPr>
          <w:rFonts w:hint="eastAsia" w:ascii="宋体" w:hAnsi="宋体" w:cs="宋体"/>
          <w:sz w:val="22"/>
          <w:szCs w:val="22"/>
        </w:rPr>
        <w:tab/>
      </w:r>
      <w:r>
        <w:rPr>
          <w:rFonts w:hint="eastAsia" w:ascii="宋体" w:hAnsi="宋体" w:cs="宋体"/>
          <w:sz w:val="22"/>
          <w:szCs w:val="22"/>
        </w:rPr>
        <w:t>一经签字，表示以上填写记录属实，可作为考核记录。</w:t>
      </w:r>
    </w:p>
    <w:p w14:paraId="618747B2">
      <w:pPr>
        <w:autoSpaceDE w:val="0"/>
        <w:autoSpaceDN w:val="0"/>
        <w:adjustRightInd w:val="0"/>
        <w:spacing w:line="360" w:lineRule="exact"/>
        <w:ind w:firstLine="440" w:firstLineChars="200"/>
        <w:jc w:val="left"/>
        <w:rPr>
          <w:sz w:val="22"/>
          <w:szCs w:val="22"/>
        </w:rPr>
      </w:pPr>
    </w:p>
    <w:p w14:paraId="1DD67326">
      <w:pPr>
        <w:autoSpaceDE w:val="0"/>
        <w:autoSpaceDN w:val="0"/>
        <w:adjustRightInd w:val="0"/>
        <w:spacing w:line="360" w:lineRule="exact"/>
        <w:ind w:firstLine="440" w:firstLineChars="200"/>
        <w:jc w:val="left"/>
        <w:rPr>
          <w:sz w:val="22"/>
          <w:szCs w:val="22"/>
        </w:rPr>
      </w:pPr>
    </w:p>
    <w:p w14:paraId="470C3978">
      <w:pPr>
        <w:autoSpaceDE w:val="0"/>
        <w:autoSpaceDN w:val="0"/>
        <w:adjustRightInd w:val="0"/>
        <w:spacing w:line="360" w:lineRule="exact"/>
        <w:ind w:firstLine="440" w:firstLineChars="200"/>
        <w:jc w:val="left"/>
        <w:rPr>
          <w:sz w:val="22"/>
          <w:szCs w:val="22"/>
        </w:rPr>
      </w:pPr>
    </w:p>
    <w:p w14:paraId="3B058111">
      <w:pPr>
        <w:autoSpaceDE w:val="0"/>
        <w:autoSpaceDN w:val="0"/>
        <w:adjustRightInd w:val="0"/>
        <w:spacing w:line="360" w:lineRule="exact"/>
        <w:jc w:val="left"/>
        <w:rPr>
          <w:sz w:val="22"/>
          <w:szCs w:val="22"/>
        </w:rPr>
      </w:pPr>
    </w:p>
    <w:p w14:paraId="5D354629">
      <w:pPr>
        <w:jc w:val="center"/>
        <w:rPr>
          <w:rFonts w:ascii="新宋体-18030" w:hAnsi="新宋体-18030"/>
          <w:b/>
          <w:bCs/>
          <w:color w:val="000000"/>
          <w:kern w:val="0"/>
          <w:sz w:val="36"/>
          <w:szCs w:val="36"/>
        </w:rPr>
      </w:pPr>
    </w:p>
    <w:p w14:paraId="5FD17CB1">
      <w:pPr>
        <w:jc w:val="center"/>
        <w:rPr>
          <w:rFonts w:ascii="新宋体-18030" w:hAnsi="新宋体-18030"/>
          <w:b/>
          <w:bCs/>
          <w:color w:val="000000"/>
          <w:kern w:val="0"/>
          <w:sz w:val="36"/>
          <w:szCs w:val="36"/>
        </w:rPr>
      </w:pPr>
    </w:p>
    <w:p w14:paraId="02A97E6D">
      <w:pPr>
        <w:jc w:val="center"/>
        <w:rPr>
          <w:rFonts w:ascii="新宋体-18030" w:hAnsi="新宋体-18030"/>
          <w:b/>
          <w:bCs/>
          <w:color w:val="000000"/>
          <w:kern w:val="0"/>
          <w:sz w:val="36"/>
          <w:szCs w:val="36"/>
        </w:rPr>
      </w:pPr>
    </w:p>
    <w:p w14:paraId="3BA63C02">
      <w:pPr>
        <w:pStyle w:val="2"/>
      </w:pPr>
    </w:p>
    <w:p w14:paraId="3B63D332">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系统设备维护保养记录表（2）</w:t>
      </w:r>
    </w:p>
    <w:p w14:paraId="7FA9F676">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366100C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4267D27F">
      <w:pPr>
        <w:autoSpaceDE w:val="0"/>
        <w:autoSpaceDN w:val="0"/>
        <w:adjustRightInd w:val="0"/>
        <w:spacing w:line="360" w:lineRule="exact"/>
        <w:ind w:firstLine="440" w:firstLineChars="200"/>
        <w:jc w:val="left"/>
        <w:rPr>
          <w:sz w:val="22"/>
          <w:szCs w:val="22"/>
        </w:rPr>
      </w:pPr>
      <w:r>
        <w:rPr>
          <w:rFonts w:hint="eastAsia"/>
          <w:sz w:val="22"/>
          <w:szCs w:val="22"/>
        </w:rPr>
        <w:t xml:space="preserve">                  </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082"/>
        <w:gridCol w:w="723"/>
        <w:gridCol w:w="1223"/>
        <w:gridCol w:w="733"/>
        <w:gridCol w:w="2098"/>
        <w:gridCol w:w="884"/>
        <w:gridCol w:w="1060"/>
      </w:tblGrid>
      <w:tr w14:paraId="718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531" w:type="pct"/>
          </w:tcPr>
          <w:p w14:paraId="240323D0">
            <w:pPr>
              <w:autoSpaceDE w:val="0"/>
              <w:autoSpaceDN w:val="0"/>
              <w:adjustRightInd w:val="0"/>
              <w:spacing w:line="360" w:lineRule="exact"/>
              <w:jc w:val="left"/>
              <w:rPr>
                <w:sz w:val="22"/>
                <w:szCs w:val="22"/>
              </w:rPr>
            </w:pPr>
            <w:r>
              <w:rPr>
                <w:rFonts w:hint="eastAsia"/>
                <w:sz w:val="22"/>
                <w:szCs w:val="22"/>
              </w:rPr>
              <w:t>序号</w:t>
            </w:r>
          </w:p>
        </w:tc>
        <w:tc>
          <w:tcPr>
            <w:tcW w:w="1056" w:type="pct"/>
          </w:tcPr>
          <w:p w14:paraId="27819597">
            <w:pPr>
              <w:autoSpaceDE w:val="0"/>
              <w:autoSpaceDN w:val="0"/>
              <w:adjustRightInd w:val="0"/>
              <w:spacing w:line="360" w:lineRule="exact"/>
              <w:jc w:val="left"/>
              <w:rPr>
                <w:sz w:val="22"/>
                <w:szCs w:val="22"/>
              </w:rPr>
            </w:pPr>
            <w:r>
              <w:rPr>
                <w:rFonts w:hint="eastAsia"/>
                <w:sz w:val="22"/>
                <w:szCs w:val="22"/>
              </w:rPr>
              <w:t>后勤中心消费系统</w:t>
            </w:r>
          </w:p>
        </w:tc>
        <w:tc>
          <w:tcPr>
            <w:tcW w:w="367" w:type="pct"/>
          </w:tcPr>
          <w:p w14:paraId="31549015">
            <w:pPr>
              <w:autoSpaceDE w:val="0"/>
              <w:autoSpaceDN w:val="0"/>
              <w:adjustRightInd w:val="0"/>
              <w:spacing w:line="360" w:lineRule="exact"/>
              <w:jc w:val="left"/>
              <w:rPr>
                <w:sz w:val="22"/>
                <w:szCs w:val="22"/>
              </w:rPr>
            </w:pPr>
            <w:r>
              <w:rPr>
                <w:rFonts w:hint="eastAsia"/>
                <w:sz w:val="22"/>
                <w:szCs w:val="22"/>
              </w:rPr>
              <w:t>数量</w:t>
            </w:r>
          </w:p>
        </w:tc>
        <w:tc>
          <w:tcPr>
            <w:tcW w:w="621" w:type="pct"/>
          </w:tcPr>
          <w:p w14:paraId="14284162">
            <w:pPr>
              <w:autoSpaceDE w:val="0"/>
              <w:autoSpaceDN w:val="0"/>
              <w:adjustRightInd w:val="0"/>
              <w:spacing w:line="360" w:lineRule="exact"/>
              <w:jc w:val="left"/>
              <w:rPr>
                <w:sz w:val="22"/>
                <w:szCs w:val="22"/>
              </w:rPr>
            </w:pPr>
            <w:r>
              <w:rPr>
                <w:rFonts w:hint="eastAsia"/>
                <w:sz w:val="22"/>
                <w:szCs w:val="22"/>
              </w:rPr>
              <w:t>检查结果</w:t>
            </w:r>
          </w:p>
        </w:tc>
        <w:tc>
          <w:tcPr>
            <w:tcW w:w="372" w:type="pct"/>
          </w:tcPr>
          <w:p w14:paraId="67611894">
            <w:pPr>
              <w:autoSpaceDE w:val="0"/>
              <w:autoSpaceDN w:val="0"/>
              <w:adjustRightInd w:val="0"/>
              <w:spacing w:line="360" w:lineRule="exact"/>
              <w:jc w:val="left"/>
              <w:rPr>
                <w:sz w:val="22"/>
                <w:szCs w:val="22"/>
              </w:rPr>
            </w:pPr>
            <w:r>
              <w:rPr>
                <w:rFonts w:hint="eastAsia"/>
                <w:sz w:val="22"/>
                <w:szCs w:val="22"/>
              </w:rPr>
              <w:t>序号</w:t>
            </w:r>
          </w:p>
        </w:tc>
        <w:tc>
          <w:tcPr>
            <w:tcW w:w="1064" w:type="pct"/>
          </w:tcPr>
          <w:p w14:paraId="12F8C6A7">
            <w:pPr>
              <w:autoSpaceDE w:val="0"/>
              <w:autoSpaceDN w:val="0"/>
              <w:adjustRightInd w:val="0"/>
              <w:spacing w:line="360" w:lineRule="exact"/>
              <w:jc w:val="left"/>
              <w:rPr>
                <w:sz w:val="22"/>
                <w:szCs w:val="22"/>
              </w:rPr>
            </w:pPr>
            <w:r>
              <w:rPr>
                <w:rFonts w:hint="eastAsia"/>
                <w:sz w:val="22"/>
                <w:szCs w:val="22"/>
              </w:rPr>
              <w:t>监控中心管理系统</w:t>
            </w:r>
          </w:p>
        </w:tc>
        <w:tc>
          <w:tcPr>
            <w:tcW w:w="449" w:type="pct"/>
          </w:tcPr>
          <w:p w14:paraId="6CE9A2D2">
            <w:pPr>
              <w:autoSpaceDE w:val="0"/>
              <w:autoSpaceDN w:val="0"/>
              <w:adjustRightInd w:val="0"/>
              <w:spacing w:line="360" w:lineRule="exact"/>
              <w:jc w:val="left"/>
              <w:rPr>
                <w:sz w:val="22"/>
                <w:szCs w:val="22"/>
              </w:rPr>
            </w:pPr>
            <w:r>
              <w:rPr>
                <w:rFonts w:hint="eastAsia"/>
                <w:sz w:val="22"/>
                <w:szCs w:val="22"/>
              </w:rPr>
              <w:t>数量</w:t>
            </w:r>
          </w:p>
        </w:tc>
        <w:tc>
          <w:tcPr>
            <w:tcW w:w="535" w:type="pct"/>
          </w:tcPr>
          <w:p w14:paraId="5A184E4B">
            <w:pPr>
              <w:autoSpaceDE w:val="0"/>
              <w:autoSpaceDN w:val="0"/>
              <w:adjustRightInd w:val="0"/>
              <w:spacing w:line="360" w:lineRule="exact"/>
              <w:jc w:val="left"/>
              <w:rPr>
                <w:sz w:val="22"/>
                <w:szCs w:val="22"/>
              </w:rPr>
            </w:pPr>
            <w:r>
              <w:rPr>
                <w:rFonts w:hint="eastAsia"/>
                <w:sz w:val="22"/>
                <w:szCs w:val="22"/>
              </w:rPr>
              <w:t>检查结果</w:t>
            </w:r>
          </w:p>
        </w:tc>
      </w:tr>
      <w:tr w14:paraId="1A7A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531" w:type="pct"/>
          </w:tcPr>
          <w:p w14:paraId="6A720DCB">
            <w:pPr>
              <w:autoSpaceDE w:val="0"/>
              <w:autoSpaceDN w:val="0"/>
              <w:adjustRightInd w:val="0"/>
              <w:spacing w:line="360" w:lineRule="exact"/>
              <w:jc w:val="left"/>
              <w:rPr>
                <w:sz w:val="22"/>
                <w:szCs w:val="22"/>
              </w:rPr>
            </w:pPr>
            <w:r>
              <w:rPr>
                <w:rFonts w:hint="eastAsia"/>
                <w:sz w:val="22"/>
                <w:szCs w:val="22"/>
              </w:rPr>
              <w:t>1</w:t>
            </w:r>
          </w:p>
        </w:tc>
        <w:tc>
          <w:tcPr>
            <w:tcW w:w="1056" w:type="pct"/>
          </w:tcPr>
          <w:p w14:paraId="348826BF">
            <w:pPr>
              <w:autoSpaceDE w:val="0"/>
              <w:autoSpaceDN w:val="0"/>
              <w:adjustRightInd w:val="0"/>
              <w:spacing w:line="360" w:lineRule="exact"/>
              <w:jc w:val="left"/>
              <w:rPr>
                <w:sz w:val="22"/>
                <w:szCs w:val="22"/>
              </w:rPr>
            </w:pPr>
            <w:r>
              <w:rPr>
                <w:rFonts w:hint="eastAsia"/>
                <w:sz w:val="22"/>
                <w:szCs w:val="22"/>
              </w:rPr>
              <w:t>一卡通系统</w:t>
            </w:r>
          </w:p>
        </w:tc>
        <w:tc>
          <w:tcPr>
            <w:tcW w:w="367" w:type="pct"/>
          </w:tcPr>
          <w:p w14:paraId="66434CD8">
            <w:pPr>
              <w:autoSpaceDE w:val="0"/>
              <w:autoSpaceDN w:val="0"/>
              <w:adjustRightInd w:val="0"/>
              <w:spacing w:line="360" w:lineRule="exact"/>
              <w:jc w:val="left"/>
              <w:rPr>
                <w:sz w:val="22"/>
                <w:szCs w:val="22"/>
              </w:rPr>
            </w:pPr>
          </w:p>
        </w:tc>
        <w:tc>
          <w:tcPr>
            <w:tcW w:w="621" w:type="pct"/>
          </w:tcPr>
          <w:p w14:paraId="3EE7E40B">
            <w:pPr>
              <w:autoSpaceDE w:val="0"/>
              <w:autoSpaceDN w:val="0"/>
              <w:adjustRightInd w:val="0"/>
              <w:spacing w:line="360" w:lineRule="exact"/>
              <w:jc w:val="left"/>
              <w:rPr>
                <w:sz w:val="22"/>
                <w:szCs w:val="22"/>
              </w:rPr>
            </w:pPr>
          </w:p>
        </w:tc>
        <w:tc>
          <w:tcPr>
            <w:tcW w:w="372" w:type="pct"/>
          </w:tcPr>
          <w:p w14:paraId="61245136">
            <w:pPr>
              <w:autoSpaceDE w:val="0"/>
              <w:autoSpaceDN w:val="0"/>
              <w:adjustRightInd w:val="0"/>
              <w:spacing w:line="360" w:lineRule="exact"/>
              <w:jc w:val="left"/>
              <w:rPr>
                <w:sz w:val="22"/>
                <w:szCs w:val="22"/>
              </w:rPr>
            </w:pPr>
            <w:r>
              <w:rPr>
                <w:rFonts w:hint="eastAsia"/>
                <w:sz w:val="22"/>
                <w:szCs w:val="22"/>
              </w:rPr>
              <w:t>1</w:t>
            </w:r>
          </w:p>
        </w:tc>
        <w:tc>
          <w:tcPr>
            <w:tcW w:w="1064" w:type="pct"/>
          </w:tcPr>
          <w:p w14:paraId="494C6EF1">
            <w:pPr>
              <w:autoSpaceDE w:val="0"/>
              <w:autoSpaceDN w:val="0"/>
              <w:adjustRightInd w:val="0"/>
              <w:spacing w:line="360" w:lineRule="exact"/>
              <w:jc w:val="left"/>
              <w:rPr>
                <w:sz w:val="22"/>
                <w:szCs w:val="22"/>
              </w:rPr>
            </w:pPr>
            <w:r>
              <w:rPr>
                <w:rFonts w:hint="eastAsia"/>
                <w:sz w:val="22"/>
                <w:szCs w:val="22"/>
              </w:rPr>
              <w:t>监控中心系统</w:t>
            </w:r>
          </w:p>
        </w:tc>
        <w:tc>
          <w:tcPr>
            <w:tcW w:w="449" w:type="pct"/>
          </w:tcPr>
          <w:p w14:paraId="1448E3BA">
            <w:pPr>
              <w:autoSpaceDE w:val="0"/>
              <w:autoSpaceDN w:val="0"/>
              <w:adjustRightInd w:val="0"/>
              <w:spacing w:line="360" w:lineRule="exact"/>
              <w:jc w:val="left"/>
              <w:rPr>
                <w:sz w:val="22"/>
                <w:szCs w:val="22"/>
              </w:rPr>
            </w:pPr>
          </w:p>
        </w:tc>
        <w:tc>
          <w:tcPr>
            <w:tcW w:w="535" w:type="pct"/>
          </w:tcPr>
          <w:p w14:paraId="4B5517AF">
            <w:pPr>
              <w:autoSpaceDE w:val="0"/>
              <w:autoSpaceDN w:val="0"/>
              <w:adjustRightInd w:val="0"/>
              <w:spacing w:line="360" w:lineRule="exact"/>
              <w:jc w:val="left"/>
              <w:rPr>
                <w:sz w:val="22"/>
                <w:szCs w:val="22"/>
              </w:rPr>
            </w:pPr>
          </w:p>
        </w:tc>
      </w:tr>
      <w:tr w14:paraId="33B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65079465">
            <w:pPr>
              <w:autoSpaceDE w:val="0"/>
              <w:autoSpaceDN w:val="0"/>
              <w:adjustRightInd w:val="0"/>
              <w:spacing w:line="360" w:lineRule="exact"/>
              <w:jc w:val="left"/>
              <w:rPr>
                <w:sz w:val="22"/>
                <w:szCs w:val="22"/>
              </w:rPr>
            </w:pPr>
            <w:r>
              <w:rPr>
                <w:rFonts w:hint="eastAsia"/>
                <w:sz w:val="22"/>
                <w:szCs w:val="22"/>
              </w:rPr>
              <w:t>2</w:t>
            </w:r>
          </w:p>
        </w:tc>
        <w:tc>
          <w:tcPr>
            <w:tcW w:w="1056" w:type="pct"/>
          </w:tcPr>
          <w:p w14:paraId="6ED4D2BC">
            <w:pPr>
              <w:autoSpaceDE w:val="0"/>
              <w:autoSpaceDN w:val="0"/>
              <w:adjustRightInd w:val="0"/>
              <w:spacing w:line="360" w:lineRule="exact"/>
              <w:jc w:val="left"/>
              <w:rPr>
                <w:sz w:val="22"/>
                <w:szCs w:val="22"/>
              </w:rPr>
            </w:pPr>
            <w:r>
              <w:rPr>
                <w:rFonts w:hint="eastAsia"/>
                <w:sz w:val="22"/>
                <w:szCs w:val="22"/>
              </w:rPr>
              <w:t>道闸机</w:t>
            </w:r>
          </w:p>
        </w:tc>
        <w:tc>
          <w:tcPr>
            <w:tcW w:w="367" w:type="pct"/>
          </w:tcPr>
          <w:p w14:paraId="75A573A6">
            <w:pPr>
              <w:autoSpaceDE w:val="0"/>
              <w:autoSpaceDN w:val="0"/>
              <w:adjustRightInd w:val="0"/>
              <w:spacing w:line="360" w:lineRule="exact"/>
              <w:jc w:val="left"/>
              <w:rPr>
                <w:sz w:val="22"/>
                <w:szCs w:val="22"/>
              </w:rPr>
            </w:pPr>
          </w:p>
        </w:tc>
        <w:tc>
          <w:tcPr>
            <w:tcW w:w="621" w:type="pct"/>
          </w:tcPr>
          <w:p w14:paraId="6752A329">
            <w:pPr>
              <w:autoSpaceDE w:val="0"/>
              <w:autoSpaceDN w:val="0"/>
              <w:adjustRightInd w:val="0"/>
              <w:spacing w:line="360" w:lineRule="exact"/>
              <w:jc w:val="left"/>
              <w:rPr>
                <w:sz w:val="22"/>
                <w:szCs w:val="22"/>
              </w:rPr>
            </w:pPr>
          </w:p>
        </w:tc>
        <w:tc>
          <w:tcPr>
            <w:tcW w:w="372" w:type="pct"/>
          </w:tcPr>
          <w:p w14:paraId="684A3F79">
            <w:pPr>
              <w:autoSpaceDE w:val="0"/>
              <w:autoSpaceDN w:val="0"/>
              <w:adjustRightInd w:val="0"/>
              <w:spacing w:line="360" w:lineRule="exact"/>
              <w:jc w:val="left"/>
              <w:rPr>
                <w:sz w:val="22"/>
                <w:szCs w:val="22"/>
              </w:rPr>
            </w:pPr>
            <w:r>
              <w:rPr>
                <w:rFonts w:hint="eastAsia"/>
                <w:sz w:val="22"/>
                <w:szCs w:val="22"/>
              </w:rPr>
              <w:t>2</w:t>
            </w:r>
          </w:p>
        </w:tc>
        <w:tc>
          <w:tcPr>
            <w:tcW w:w="1064" w:type="pct"/>
          </w:tcPr>
          <w:p w14:paraId="0371EE29">
            <w:pPr>
              <w:autoSpaceDE w:val="0"/>
              <w:autoSpaceDN w:val="0"/>
              <w:adjustRightInd w:val="0"/>
              <w:spacing w:line="360" w:lineRule="exact"/>
              <w:jc w:val="left"/>
              <w:rPr>
                <w:sz w:val="22"/>
                <w:szCs w:val="22"/>
              </w:rPr>
            </w:pPr>
            <w:r>
              <w:rPr>
                <w:rFonts w:hint="eastAsia"/>
                <w:sz w:val="22"/>
                <w:szCs w:val="22"/>
              </w:rPr>
              <w:t>中控大屏</w:t>
            </w:r>
          </w:p>
        </w:tc>
        <w:tc>
          <w:tcPr>
            <w:tcW w:w="449" w:type="pct"/>
          </w:tcPr>
          <w:p w14:paraId="44CA4F45">
            <w:pPr>
              <w:autoSpaceDE w:val="0"/>
              <w:autoSpaceDN w:val="0"/>
              <w:adjustRightInd w:val="0"/>
              <w:spacing w:line="360" w:lineRule="exact"/>
              <w:jc w:val="left"/>
              <w:rPr>
                <w:sz w:val="22"/>
                <w:szCs w:val="22"/>
              </w:rPr>
            </w:pPr>
          </w:p>
        </w:tc>
        <w:tc>
          <w:tcPr>
            <w:tcW w:w="535" w:type="pct"/>
          </w:tcPr>
          <w:p w14:paraId="204FE2A2">
            <w:pPr>
              <w:autoSpaceDE w:val="0"/>
              <w:autoSpaceDN w:val="0"/>
              <w:adjustRightInd w:val="0"/>
              <w:spacing w:line="360" w:lineRule="exact"/>
              <w:jc w:val="left"/>
              <w:rPr>
                <w:sz w:val="22"/>
                <w:szCs w:val="22"/>
              </w:rPr>
            </w:pPr>
          </w:p>
        </w:tc>
      </w:tr>
      <w:tr w14:paraId="0075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6F3BBDE3">
            <w:pPr>
              <w:autoSpaceDE w:val="0"/>
              <w:autoSpaceDN w:val="0"/>
              <w:adjustRightInd w:val="0"/>
              <w:spacing w:line="360" w:lineRule="exact"/>
              <w:jc w:val="left"/>
              <w:rPr>
                <w:sz w:val="22"/>
                <w:szCs w:val="22"/>
              </w:rPr>
            </w:pPr>
            <w:r>
              <w:rPr>
                <w:rFonts w:hint="eastAsia"/>
                <w:sz w:val="22"/>
                <w:szCs w:val="22"/>
              </w:rPr>
              <w:t>3</w:t>
            </w:r>
          </w:p>
        </w:tc>
        <w:tc>
          <w:tcPr>
            <w:tcW w:w="1056" w:type="pct"/>
          </w:tcPr>
          <w:p w14:paraId="61F09BAF">
            <w:pPr>
              <w:autoSpaceDE w:val="0"/>
              <w:autoSpaceDN w:val="0"/>
              <w:adjustRightInd w:val="0"/>
              <w:spacing w:line="360" w:lineRule="exact"/>
              <w:jc w:val="left"/>
              <w:rPr>
                <w:sz w:val="22"/>
                <w:szCs w:val="22"/>
              </w:rPr>
            </w:pPr>
            <w:r>
              <w:rPr>
                <w:rFonts w:hint="eastAsia"/>
                <w:sz w:val="22"/>
                <w:szCs w:val="22"/>
              </w:rPr>
              <w:t>出入口目标识别设备</w:t>
            </w:r>
          </w:p>
        </w:tc>
        <w:tc>
          <w:tcPr>
            <w:tcW w:w="367" w:type="pct"/>
          </w:tcPr>
          <w:p w14:paraId="669169E7">
            <w:pPr>
              <w:autoSpaceDE w:val="0"/>
              <w:autoSpaceDN w:val="0"/>
              <w:adjustRightInd w:val="0"/>
              <w:spacing w:line="360" w:lineRule="exact"/>
              <w:jc w:val="left"/>
              <w:rPr>
                <w:sz w:val="22"/>
                <w:szCs w:val="22"/>
              </w:rPr>
            </w:pPr>
          </w:p>
        </w:tc>
        <w:tc>
          <w:tcPr>
            <w:tcW w:w="621" w:type="pct"/>
          </w:tcPr>
          <w:p w14:paraId="7398C13F">
            <w:pPr>
              <w:autoSpaceDE w:val="0"/>
              <w:autoSpaceDN w:val="0"/>
              <w:adjustRightInd w:val="0"/>
              <w:spacing w:line="360" w:lineRule="exact"/>
              <w:jc w:val="left"/>
              <w:rPr>
                <w:sz w:val="22"/>
                <w:szCs w:val="22"/>
              </w:rPr>
            </w:pPr>
          </w:p>
        </w:tc>
        <w:tc>
          <w:tcPr>
            <w:tcW w:w="372" w:type="pct"/>
          </w:tcPr>
          <w:p w14:paraId="463A712B">
            <w:pPr>
              <w:autoSpaceDE w:val="0"/>
              <w:autoSpaceDN w:val="0"/>
              <w:adjustRightInd w:val="0"/>
              <w:spacing w:line="360" w:lineRule="exact"/>
              <w:jc w:val="left"/>
              <w:rPr>
                <w:sz w:val="22"/>
                <w:szCs w:val="22"/>
              </w:rPr>
            </w:pPr>
            <w:r>
              <w:rPr>
                <w:rFonts w:hint="eastAsia"/>
                <w:sz w:val="22"/>
                <w:szCs w:val="22"/>
              </w:rPr>
              <w:t>3</w:t>
            </w:r>
          </w:p>
        </w:tc>
        <w:tc>
          <w:tcPr>
            <w:tcW w:w="1064" w:type="pct"/>
          </w:tcPr>
          <w:p w14:paraId="4B144C06">
            <w:pPr>
              <w:autoSpaceDE w:val="0"/>
              <w:autoSpaceDN w:val="0"/>
              <w:adjustRightInd w:val="0"/>
              <w:spacing w:line="360" w:lineRule="exact"/>
              <w:jc w:val="left"/>
              <w:rPr>
                <w:sz w:val="22"/>
                <w:szCs w:val="22"/>
              </w:rPr>
            </w:pPr>
          </w:p>
        </w:tc>
        <w:tc>
          <w:tcPr>
            <w:tcW w:w="449" w:type="pct"/>
          </w:tcPr>
          <w:p w14:paraId="64B54E01">
            <w:pPr>
              <w:autoSpaceDE w:val="0"/>
              <w:autoSpaceDN w:val="0"/>
              <w:adjustRightInd w:val="0"/>
              <w:spacing w:line="360" w:lineRule="exact"/>
              <w:jc w:val="left"/>
              <w:rPr>
                <w:sz w:val="22"/>
                <w:szCs w:val="22"/>
              </w:rPr>
            </w:pPr>
          </w:p>
        </w:tc>
        <w:tc>
          <w:tcPr>
            <w:tcW w:w="535" w:type="pct"/>
          </w:tcPr>
          <w:p w14:paraId="1A7E75AD">
            <w:pPr>
              <w:autoSpaceDE w:val="0"/>
              <w:autoSpaceDN w:val="0"/>
              <w:adjustRightInd w:val="0"/>
              <w:spacing w:line="360" w:lineRule="exact"/>
              <w:jc w:val="left"/>
              <w:rPr>
                <w:sz w:val="22"/>
                <w:szCs w:val="22"/>
              </w:rPr>
            </w:pPr>
          </w:p>
        </w:tc>
      </w:tr>
      <w:tr w14:paraId="0AF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28FC59C8">
            <w:pPr>
              <w:autoSpaceDE w:val="0"/>
              <w:autoSpaceDN w:val="0"/>
              <w:adjustRightInd w:val="0"/>
              <w:spacing w:line="360" w:lineRule="exact"/>
              <w:jc w:val="left"/>
              <w:rPr>
                <w:sz w:val="22"/>
                <w:szCs w:val="22"/>
              </w:rPr>
            </w:pPr>
            <w:r>
              <w:rPr>
                <w:rFonts w:hint="eastAsia"/>
                <w:sz w:val="22"/>
                <w:szCs w:val="22"/>
              </w:rPr>
              <w:t>4</w:t>
            </w:r>
          </w:p>
        </w:tc>
        <w:tc>
          <w:tcPr>
            <w:tcW w:w="1056" w:type="pct"/>
          </w:tcPr>
          <w:p w14:paraId="740D1FC7">
            <w:pPr>
              <w:autoSpaceDE w:val="0"/>
              <w:autoSpaceDN w:val="0"/>
              <w:adjustRightInd w:val="0"/>
              <w:spacing w:line="360" w:lineRule="exact"/>
              <w:jc w:val="left"/>
              <w:rPr>
                <w:sz w:val="22"/>
                <w:szCs w:val="22"/>
              </w:rPr>
            </w:pPr>
            <w:r>
              <w:rPr>
                <w:rFonts w:hint="eastAsia"/>
                <w:sz w:val="22"/>
                <w:szCs w:val="22"/>
              </w:rPr>
              <w:t>一卡通系统授权续费</w:t>
            </w:r>
          </w:p>
        </w:tc>
        <w:tc>
          <w:tcPr>
            <w:tcW w:w="367" w:type="pct"/>
          </w:tcPr>
          <w:p w14:paraId="3688FDA2">
            <w:pPr>
              <w:autoSpaceDE w:val="0"/>
              <w:autoSpaceDN w:val="0"/>
              <w:adjustRightInd w:val="0"/>
              <w:spacing w:line="360" w:lineRule="exact"/>
              <w:jc w:val="left"/>
              <w:rPr>
                <w:sz w:val="22"/>
                <w:szCs w:val="22"/>
              </w:rPr>
            </w:pPr>
          </w:p>
        </w:tc>
        <w:tc>
          <w:tcPr>
            <w:tcW w:w="621" w:type="pct"/>
          </w:tcPr>
          <w:p w14:paraId="4076F41D">
            <w:pPr>
              <w:autoSpaceDE w:val="0"/>
              <w:autoSpaceDN w:val="0"/>
              <w:adjustRightInd w:val="0"/>
              <w:spacing w:line="360" w:lineRule="exact"/>
              <w:jc w:val="left"/>
              <w:rPr>
                <w:sz w:val="22"/>
                <w:szCs w:val="22"/>
              </w:rPr>
            </w:pPr>
          </w:p>
        </w:tc>
        <w:tc>
          <w:tcPr>
            <w:tcW w:w="372" w:type="pct"/>
          </w:tcPr>
          <w:p w14:paraId="2E7FC238">
            <w:pPr>
              <w:autoSpaceDE w:val="0"/>
              <w:autoSpaceDN w:val="0"/>
              <w:adjustRightInd w:val="0"/>
              <w:spacing w:line="360" w:lineRule="exact"/>
              <w:jc w:val="left"/>
              <w:rPr>
                <w:sz w:val="22"/>
                <w:szCs w:val="22"/>
              </w:rPr>
            </w:pPr>
            <w:r>
              <w:rPr>
                <w:rFonts w:hint="eastAsia"/>
                <w:sz w:val="22"/>
                <w:szCs w:val="22"/>
              </w:rPr>
              <w:t>4</w:t>
            </w:r>
          </w:p>
        </w:tc>
        <w:tc>
          <w:tcPr>
            <w:tcW w:w="1064" w:type="pct"/>
          </w:tcPr>
          <w:p w14:paraId="764AB555">
            <w:pPr>
              <w:autoSpaceDE w:val="0"/>
              <w:autoSpaceDN w:val="0"/>
              <w:adjustRightInd w:val="0"/>
              <w:spacing w:line="360" w:lineRule="exact"/>
              <w:jc w:val="left"/>
              <w:rPr>
                <w:sz w:val="22"/>
                <w:szCs w:val="22"/>
              </w:rPr>
            </w:pPr>
          </w:p>
        </w:tc>
        <w:tc>
          <w:tcPr>
            <w:tcW w:w="449" w:type="pct"/>
          </w:tcPr>
          <w:p w14:paraId="2B1B79A9">
            <w:pPr>
              <w:autoSpaceDE w:val="0"/>
              <w:autoSpaceDN w:val="0"/>
              <w:adjustRightInd w:val="0"/>
              <w:spacing w:line="360" w:lineRule="exact"/>
              <w:jc w:val="left"/>
              <w:rPr>
                <w:sz w:val="22"/>
                <w:szCs w:val="22"/>
              </w:rPr>
            </w:pPr>
          </w:p>
        </w:tc>
        <w:tc>
          <w:tcPr>
            <w:tcW w:w="535" w:type="pct"/>
          </w:tcPr>
          <w:p w14:paraId="581724EE">
            <w:pPr>
              <w:autoSpaceDE w:val="0"/>
              <w:autoSpaceDN w:val="0"/>
              <w:adjustRightInd w:val="0"/>
              <w:spacing w:line="360" w:lineRule="exact"/>
              <w:jc w:val="left"/>
              <w:rPr>
                <w:sz w:val="22"/>
                <w:szCs w:val="22"/>
              </w:rPr>
            </w:pPr>
          </w:p>
        </w:tc>
      </w:tr>
      <w:tr w14:paraId="2E7A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4CEF9E0C">
            <w:pPr>
              <w:autoSpaceDE w:val="0"/>
              <w:autoSpaceDN w:val="0"/>
              <w:adjustRightInd w:val="0"/>
              <w:spacing w:line="360" w:lineRule="exact"/>
              <w:jc w:val="left"/>
              <w:rPr>
                <w:sz w:val="22"/>
                <w:szCs w:val="22"/>
              </w:rPr>
            </w:pPr>
            <w:r>
              <w:rPr>
                <w:rFonts w:hint="eastAsia"/>
                <w:sz w:val="22"/>
                <w:szCs w:val="22"/>
              </w:rPr>
              <w:t>5</w:t>
            </w:r>
          </w:p>
        </w:tc>
        <w:tc>
          <w:tcPr>
            <w:tcW w:w="1056" w:type="pct"/>
          </w:tcPr>
          <w:p w14:paraId="1F8F0E13">
            <w:pPr>
              <w:autoSpaceDE w:val="0"/>
              <w:autoSpaceDN w:val="0"/>
              <w:adjustRightInd w:val="0"/>
              <w:spacing w:line="360" w:lineRule="exact"/>
              <w:jc w:val="left"/>
              <w:rPr>
                <w:sz w:val="22"/>
                <w:szCs w:val="22"/>
              </w:rPr>
            </w:pPr>
            <w:r>
              <w:rPr>
                <w:rFonts w:hint="eastAsia"/>
                <w:sz w:val="22"/>
                <w:szCs w:val="22"/>
              </w:rPr>
              <w:t>饭堂充值</w:t>
            </w:r>
          </w:p>
        </w:tc>
        <w:tc>
          <w:tcPr>
            <w:tcW w:w="367" w:type="pct"/>
          </w:tcPr>
          <w:p w14:paraId="4E1BAEF7">
            <w:pPr>
              <w:autoSpaceDE w:val="0"/>
              <w:autoSpaceDN w:val="0"/>
              <w:adjustRightInd w:val="0"/>
              <w:spacing w:line="360" w:lineRule="exact"/>
              <w:jc w:val="left"/>
              <w:rPr>
                <w:sz w:val="22"/>
                <w:szCs w:val="22"/>
              </w:rPr>
            </w:pPr>
          </w:p>
        </w:tc>
        <w:tc>
          <w:tcPr>
            <w:tcW w:w="621" w:type="pct"/>
          </w:tcPr>
          <w:p w14:paraId="17141F30">
            <w:pPr>
              <w:autoSpaceDE w:val="0"/>
              <w:autoSpaceDN w:val="0"/>
              <w:adjustRightInd w:val="0"/>
              <w:spacing w:line="360" w:lineRule="exact"/>
              <w:jc w:val="left"/>
              <w:rPr>
                <w:sz w:val="22"/>
                <w:szCs w:val="22"/>
              </w:rPr>
            </w:pPr>
          </w:p>
        </w:tc>
        <w:tc>
          <w:tcPr>
            <w:tcW w:w="372" w:type="pct"/>
          </w:tcPr>
          <w:p w14:paraId="79FD25AA">
            <w:pPr>
              <w:autoSpaceDE w:val="0"/>
              <w:autoSpaceDN w:val="0"/>
              <w:adjustRightInd w:val="0"/>
              <w:spacing w:line="360" w:lineRule="exact"/>
              <w:jc w:val="left"/>
              <w:rPr>
                <w:sz w:val="22"/>
                <w:szCs w:val="22"/>
              </w:rPr>
            </w:pPr>
            <w:r>
              <w:rPr>
                <w:rFonts w:hint="eastAsia"/>
                <w:sz w:val="22"/>
                <w:szCs w:val="22"/>
              </w:rPr>
              <w:t>5</w:t>
            </w:r>
          </w:p>
        </w:tc>
        <w:tc>
          <w:tcPr>
            <w:tcW w:w="1064" w:type="pct"/>
          </w:tcPr>
          <w:p w14:paraId="7F9AD18E">
            <w:pPr>
              <w:autoSpaceDE w:val="0"/>
              <w:autoSpaceDN w:val="0"/>
              <w:adjustRightInd w:val="0"/>
              <w:spacing w:line="360" w:lineRule="exact"/>
              <w:jc w:val="left"/>
              <w:rPr>
                <w:sz w:val="22"/>
                <w:szCs w:val="22"/>
              </w:rPr>
            </w:pPr>
          </w:p>
        </w:tc>
        <w:tc>
          <w:tcPr>
            <w:tcW w:w="449" w:type="pct"/>
          </w:tcPr>
          <w:p w14:paraId="71663CE1">
            <w:pPr>
              <w:autoSpaceDE w:val="0"/>
              <w:autoSpaceDN w:val="0"/>
              <w:adjustRightInd w:val="0"/>
              <w:spacing w:line="360" w:lineRule="exact"/>
              <w:jc w:val="left"/>
              <w:rPr>
                <w:sz w:val="22"/>
                <w:szCs w:val="22"/>
              </w:rPr>
            </w:pPr>
          </w:p>
        </w:tc>
        <w:tc>
          <w:tcPr>
            <w:tcW w:w="535" w:type="pct"/>
          </w:tcPr>
          <w:p w14:paraId="7A3A6D29">
            <w:pPr>
              <w:autoSpaceDE w:val="0"/>
              <w:autoSpaceDN w:val="0"/>
              <w:adjustRightInd w:val="0"/>
              <w:spacing w:line="360" w:lineRule="exact"/>
              <w:jc w:val="left"/>
              <w:rPr>
                <w:sz w:val="22"/>
                <w:szCs w:val="22"/>
              </w:rPr>
            </w:pPr>
          </w:p>
        </w:tc>
      </w:tr>
      <w:tr w14:paraId="1F9E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33633348">
            <w:pPr>
              <w:autoSpaceDE w:val="0"/>
              <w:autoSpaceDN w:val="0"/>
              <w:adjustRightInd w:val="0"/>
              <w:spacing w:line="360" w:lineRule="exact"/>
              <w:jc w:val="left"/>
              <w:rPr>
                <w:sz w:val="22"/>
                <w:szCs w:val="22"/>
              </w:rPr>
            </w:pPr>
            <w:r>
              <w:rPr>
                <w:rFonts w:hint="eastAsia"/>
                <w:sz w:val="22"/>
                <w:szCs w:val="22"/>
              </w:rPr>
              <w:t>6</w:t>
            </w:r>
          </w:p>
        </w:tc>
        <w:tc>
          <w:tcPr>
            <w:tcW w:w="1056" w:type="pct"/>
          </w:tcPr>
          <w:p w14:paraId="7FB3236D">
            <w:pPr>
              <w:autoSpaceDE w:val="0"/>
              <w:autoSpaceDN w:val="0"/>
              <w:adjustRightInd w:val="0"/>
              <w:spacing w:line="360" w:lineRule="exact"/>
              <w:jc w:val="left"/>
              <w:rPr>
                <w:sz w:val="22"/>
                <w:szCs w:val="22"/>
              </w:rPr>
            </w:pPr>
          </w:p>
        </w:tc>
        <w:tc>
          <w:tcPr>
            <w:tcW w:w="367" w:type="pct"/>
          </w:tcPr>
          <w:p w14:paraId="1662F760">
            <w:pPr>
              <w:autoSpaceDE w:val="0"/>
              <w:autoSpaceDN w:val="0"/>
              <w:adjustRightInd w:val="0"/>
              <w:spacing w:line="360" w:lineRule="exact"/>
              <w:jc w:val="left"/>
              <w:rPr>
                <w:sz w:val="22"/>
                <w:szCs w:val="22"/>
              </w:rPr>
            </w:pPr>
          </w:p>
        </w:tc>
        <w:tc>
          <w:tcPr>
            <w:tcW w:w="621" w:type="pct"/>
          </w:tcPr>
          <w:p w14:paraId="6DB8CB34">
            <w:pPr>
              <w:autoSpaceDE w:val="0"/>
              <w:autoSpaceDN w:val="0"/>
              <w:adjustRightInd w:val="0"/>
              <w:spacing w:line="360" w:lineRule="exact"/>
              <w:jc w:val="left"/>
              <w:rPr>
                <w:sz w:val="22"/>
                <w:szCs w:val="22"/>
              </w:rPr>
            </w:pPr>
          </w:p>
        </w:tc>
        <w:tc>
          <w:tcPr>
            <w:tcW w:w="372" w:type="pct"/>
          </w:tcPr>
          <w:p w14:paraId="655885F8">
            <w:pPr>
              <w:autoSpaceDE w:val="0"/>
              <w:autoSpaceDN w:val="0"/>
              <w:adjustRightInd w:val="0"/>
              <w:spacing w:line="360" w:lineRule="exact"/>
              <w:jc w:val="left"/>
              <w:rPr>
                <w:sz w:val="22"/>
                <w:szCs w:val="22"/>
              </w:rPr>
            </w:pPr>
            <w:r>
              <w:rPr>
                <w:rFonts w:hint="eastAsia"/>
                <w:sz w:val="22"/>
                <w:szCs w:val="22"/>
              </w:rPr>
              <w:t>6</w:t>
            </w:r>
          </w:p>
        </w:tc>
        <w:tc>
          <w:tcPr>
            <w:tcW w:w="1064" w:type="pct"/>
          </w:tcPr>
          <w:p w14:paraId="10187382">
            <w:pPr>
              <w:autoSpaceDE w:val="0"/>
              <w:autoSpaceDN w:val="0"/>
              <w:adjustRightInd w:val="0"/>
              <w:spacing w:line="360" w:lineRule="exact"/>
              <w:jc w:val="left"/>
              <w:rPr>
                <w:sz w:val="22"/>
                <w:szCs w:val="22"/>
              </w:rPr>
            </w:pPr>
          </w:p>
        </w:tc>
        <w:tc>
          <w:tcPr>
            <w:tcW w:w="449" w:type="pct"/>
          </w:tcPr>
          <w:p w14:paraId="1513F1BC">
            <w:pPr>
              <w:autoSpaceDE w:val="0"/>
              <w:autoSpaceDN w:val="0"/>
              <w:adjustRightInd w:val="0"/>
              <w:spacing w:line="360" w:lineRule="exact"/>
              <w:jc w:val="left"/>
              <w:rPr>
                <w:sz w:val="22"/>
                <w:szCs w:val="22"/>
              </w:rPr>
            </w:pPr>
          </w:p>
        </w:tc>
        <w:tc>
          <w:tcPr>
            <w:tcW w:w="535" w:type="pct"/>
          </w:tcPr>
          <w:p w14:paraId="392D72EB">
            <w:pPr>
              <w:autoSpaceDE w:val="0"/>
              <w:autoSpaceDN w:val="0"/>
              <w:adjustRightInd w:val="0"/>
              <w:spacing w:line="360" w:lineRule="exact"/>
              <w:jc w:val="left"/>
              <w:rPr>
                <w:sz w:val="22"/>
                <w:szCs w:val="22"/>
              </w:rPr>
            </w:pPr>
          </w:p>
        </w:tc>
      </w:tr>
      <w:tr w14:paraId="64ED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1C150D5F">
            <w:pPr>
              <w:autoSpaceDE w:val="0"/>
              <w:autoSpaceDN w:val="0"/>
              <w:adjustRightInd w:val="0"/>
              <w:spacing w:line="360" w:lineRule="exact"/>
              <w:jc w:val="left"/>
              <w:rPr>
                <w:sz w:val="22"/>
                <w:szCs w:val="22"/>
              </w:rPr>
            </w:pPr>
            <w:r>
              <w:rPr>
                <w:rFonts w:hint="eastAsia"/>
                <w:sz w:val="22"/>
                <w:szCs w:val="22"/>
              </w:rPr>
              <w:t>7</w:t>
            </w:r>
          </w:p>
        </w:tc>
        <w:tc>
          <w:tcPr>
            <w:tcW w:w="1056" w:type="pct"/>
          </w:tcPr>
          <w:p w14:paraId="6EAEBC17">
            <w:pPr>
              <w:autoSpaceDE w:val="0"/>
              <w:autoSpaceDN w:val="0"/>
              <w:adjustRightInd w:val="0"/>
              <w:spacing w:line="360" w:lineRule="exact"/>
              <w:jc w:val="left"/>
              <w:rPr>
                <w:sz w:val="22"/>
                <w:szCs w:val="22"/>
              </w:rPr>
            </w:pPr>
          </w:p>
        </w:tc>
        <w:tc>
          <w:tcPr>
            <w:tcW w:w="367" w:type="pct"/>
          </w:tcPr>
          <w:p w14:paraId="4072C29B">
            <w:pPr>
              <w:autoSpaceDE w:val="0"/>
              <w:autoSpaceDN w:val="0"/>
              <w:adjustRightInd w:val="0"/>
              <w:spacing w:line="360" w:lineRule="exact"/>
              <w:jc w:val="left"/>
              <w:rPr>
                <w:sz w:val="22"/>
                <w:szCs w:val="22"/>
              </w:rPr>
            </w:pPr>
          </w:p>
        </w:tc>
        <w:tc>
          <w:tcPr>
            <w:tcW w:w="621" w:type="pct"/>
          </w:tcPr>
          <w:p w14:paraId="0DA07EB7">
            <w:pPr>
              <w:autoSpaceDE w:val="0"/>
              <w:autoSpaceDN w:val="0"/>
              <w:adjustRightInd w:val="0"/>
              <w:spacing w:line="360" w:lineRule="exact"/>
              <w:jc w:val="left"/>
              <w:rPr>
                <w:sz w:val="22"/>
                <w:szCs w:val="22"/>
              </w:rPr>
            </w:pPr>
          </w:p>
        </w:tc>
        <w:tc>
          <w:tcPr>
            <w:tcW w:w="372" w:type="pct"/>
          </w:tcPr>
          <w:p w14:paraId="6129F41E">
            <w:pPr>
              <w:autoSpaceDE w:val="0"/>
              <w:autoSpaceDN w:val="0"/>
              <w:adjustRightInd w:val="0"/>
              <w:spacing w:line="360" w:lineRule="exact"/>
              <w:jc w:val="left"/>
              <w:rPr>
                <w:sz w:val="22"/>
                <w:szCs w:val="22"/>
              </w:rPr>
            </w:pPr>
            <w:r>
              <w:rPr>
                <w:rFonts w:hint="eastAsia"/>
                <w:sz w:val="22"/>
                <w:szCs w:val="22"/>
              </w:rPr>
              <w:t>7</w:t>
            </w:r>
          </w:p>
        </w:tc>
        <w:tc>
          <w:tcPr>
            <w:tcW w:w="1064" w:type="pct"/>
          </w:tcPr>
          <w:p w14:paraId="2187013C">
            <w:pPr>
              <w:autoSpaceDE w:val="0"/>
              <w:autoSpaceDN w:val="0"/>
              <w:adjustRightInd w:val="0"/>
              <w:spacing w:line="360" w:lineRule="exact"/>
              <w:jc w:val="left"/>
              <w:rPr>
                <w:sz w:val="22"/>
                <w:szCs w:val="22"/>
              </w:rPr>
            </w:pPr>
          </w:p>
        </w:tc>
        <w:tc>
          <w:tcPr>
            <w:tcW w:w="449" w:type="pct"/>
          </w:tcPr>
          <w:p w14:paraId="53472892">
            <w:pPr>
              <w:autoSpaceDE w:val="0"/>
              <w:autoSpaceDN w:val="0"/>
              <w:adjustRightInd w:val="0"/>
              <w:spacing w:line="360" w:lineRule="exact"/>
              <w:jc w:val="left"/>
              <w:rPr>
                <w:sz w:val="22"/>
                <w:szCs w:val="22"/>
              </w:rPr>
            </w:pPr>
          </w:p>
        </w:tc>
        <w:tc>
          <w:tcPr>
            <w:tcW w:w="535" w:type="pct"/>
          </w:tcPr>
          <w:p w14:paraId="6BEC57B5">
            <w:pPr>
              <w:autoSpaceDE w:val="0"/>
              <w:autoSpaceDN w:val="0"/>
              <w:adjustRightInd w:val="0"/>
              <w:spacing w:line="360" w:lineRule="exact"/>
              <w:jc w:val="left"/>
              <w:rPr>
                <w:sz w:val="22"/>
                <w:szCs w:val="22"/>
              </w:rPr>
            </w:pPr>
          </w:p>
        </w:tc>
      </w:tr>
      <w:tr w14:paraId="05AD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0B0B2A24">
            <w:pPr>
              <w:autoSpaceDE w:val="0"/>
              <w:autoSpaceDN w:val="0"/>
              <w:adjustRightInd w:val="0"/>
              <w:spacing w:line="360" w:lineRule="exact"/>
              <w:jc w:val="left"/>
              <w:rPr>
                <w:sz w:val="22"/>
                <w:szCs w:val="22"/>
              </w:rPr>
            </w:pPr>
            <w:r>
              <w:rPr>
                <w:rFonts w:hint="eastAsia"/>
                <w:sz w:val="22"/>
                <w:szCs w:val="22"/>
              </w:rPr>
              <w:t>8</w:t>
            </w:r>
          </w:p>
        </w:tc>
        <w:tc>
          <w:tcPr>
            <w:tcW w:w="1056" w:type="pct"/>
          </w:tcPr>
          <w:p w14:paraId="465C6A5D">
            <w:pPr>
              <w:autoSpaceDE w:val="0"/>
              <w:autoSpaceDN w:val="0"/>
              <w:adjustRightInd w:val="0"/>
              <w:spacing w:line="360" w:lineRule="exact"/>
              <w:jc w:val="left"/>
              <w:rPr>
                <w:sz w:val="22"/>
                <w:szCs w:val="22"/>
              </w:rPr>
            </w:pPr>
          </w:p>
        </w:tc>
        <w:tc>
          <w:tcPr>
            <w:tcW w:w="367" w:type="pct"/>
          </w:tcPr>
          <w:p w14:paraId="62694FF8">
            <w:pPr>
              <w:autoSpaceDE w:val="0"/>
              <w:autoSpaceDN w:val="0"/>
              <w:adjustRightInd w:val="0"/>
              <w:spacing w:line="360" w:lineRule="exact"/>
              <w:jc w:val="left"/>
              <w:rPr>
                <w:sz w:val="22"/>
                <w:szCs w:val="22"/>
              </w:rPr>
            </w:pPr>
          </w:p>
        </w:tc>
        <w:tc>
          <w:tcPr>
            <w:tcW w:w="621" w:type="pct"/>
          </w:tcPr>
          <w:p w14:paraId="7D2DC34B">
            <w:pPr>
              <w:autoSpaceDE w:val="0"/>
              <w:autoSpaceDN w:val="0"/>
              <w:adjustRightInd w:val="0"/>
              <w:spacing w:line="360" w:lineRule="exact"/>
              <w:jc w:val="left"/>
              <w:rPr>
                <w:sz w:val="22"/>
                <w:szCs w:val="22"/>
              </w:rPr>
            </w:pPr>
          </w:p>
        </w:tc>
        <w:tc>
          <w:tcPr>
            <w:tcW w:w="372" w:type="pct"/>
          </w:tcPr>
          <w:p w14:paraId="5FAA0B28">
            <w:pPr>
              <w:autoSpaceDE w:val="0"/>
              <w:autoSpaceDN w:val="0"/>
              <w:adjustRightInd w:val="0"/>
              <w:spacing w:line="360" w:lineRule="exact"/>
              <w:jc w:val="left"/>
              <w:rPr>
                <w:sz w:val="22"/>
                <w:szCs w:val="22"/>
              </w:rPr>
            </w:pPr>
            <w:r>
              <w:rPr>
                <w:rFonts w:hint="eastAsia"/>
                <w:sz w:val="22"/>
                <w:szCs w:val="22"/>
              </w:rPr>
              <w:t>8</w:t>
            </w:r>
          </w:p>
        </w:tc>
        <w:tc>
          <w:tcPr>
            <w:tcW w:w="1064" w:type="pct"/>
          </w:tcPr>
          <w:p w14:paraId="197AE190">
            <w:pPr>
              <w:autoSpaceDE w:val="0"/>
              <w:autoSpaceDN w:val="0"/>
              <w:adjustRightInd w:val="0"/>
              <w:spacing w:line="360" w:lineRule="exact"/>
              <w:jc w:val="left"/>
              <w:rPr>
                <w:sz w:val="22"/>
                <w:szCs w:val="22"/>
              </w:rPr>
            </w:pPr>
          </w:p>
        </w:tc>
        <w:tc>
          <w:tcPr>
            <w:tcW w:w="449" w:type="pct"/>
          </w:tcPr>
          <w:p w14:paraId="1A2C1799">
            <w:pPr>
              <w:autoSpaceDE w:val="0"/>
              <w:autoSpaceDN w:val="0"/>
              <w:adjustRightInd w:val="0"/>
              <w:spacing w:line="360" w:lineRule="exact"/>
              <w:jc w:val="left"/>
              <w:rPr>
                <w:sz w:val="22"/>
                <w:szCs w:val="22"/>
              </w:rPr>
            </w:pPr>
          </w:p>
        </w:tc>
        <w:tc>
          <w:tcPr>
            <w:tcW w:w="535" w:type="pct"/>
          </w:tcPr>
          <w:p w14:paraId="28920A98">
            <w:pPr>
              <w:autoSpaceDE w:val="0"/>
              <w:autoSpaceDN w:val="0"/>
              <w:adjustRightInd w:val="0"/>
              <w:spacing w:line="360" w:lineRule="exact"/>
              <w:jc w:val="left"/>
              <w:rPr>
                <w:sz w:val="22"/>
                <w:szCs w:val="22"/>
              </w:rPr>
            </w:pPr>
          </w:p>
        </w:tc>
      </w:tr>
      <w:tr w14:paraId="0624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6317C670">
            <w:pPr>
              <w:autoSpaceDE w:val="0"/>
              <w:autoSpaceDN w:val="0"/>
              <w:adjustRightInd w:val="0"/>
              <w:spacing w:line="360" w:lineRule="exact"/>
              <w:jc w:val="left"/>
              <w:rPr>
                <w:sz w:val="22"/>
                <w:szCs w:val="22"/>
              </w:rPr>
            </w:pPr>
            <w:r>
              <w:rPr>
                <w:rFonts w:hint="eastAsia"/>
                <w:sz w:val="22"/>
                <w:szCs w:val="22"/>
              </w:rPr>
              <w:t>9</w:t>
            </w:r>
          </w:p>
        </w:tc>
        <w:tc>
          <w:tcPr>
            <w:tcW w:w="1056" w:type="pct"/>
          </w:tcPr>
          <w:p w14:paraId="2224A73B">
            <w:pPr>
              <w:autoSpaceDE w:val="0"/>
              <w:autoSpaceDN w:val="0"/>
              <w:adjustRightInd w:val="0"/>
              <w:spacing w:line="360" w:lineRule="exact"/>
              <w:jc w:val="left"/>
              <w:rPr>
                <w:sz w:val="22"/>
                <w:szCs w:val="22"/>
              </w:rPr>
            </w:pPr>
          </w:p>
        </w:tc>
        <w:tc>
          <w:tcPr>
            <w:tcW w:w="367" w:type="pct"/>
          </w:tcPr>
          <w:p w14:paraId="73305587">
            <w:pPr>
              <w:autoSpaceDE w:val="0"/>
              <w:autoSpaceDN w:val="0"/>
              <w:adjustRightInd w:val="0"/>
              <w:spacing w:line="360" w:lineRule="exact"/>
              <w:jc w:val="left"/>
              <w:rPr>
                <w:sz w:val="22"/>
                <w:szCs w:val="22"/>
              </w:rPr>
            </w:pPr>
          </w:p>
        </w:tc>
        <w:tc>
          <w:tcPr>
            <w:tcW w:w="621" w:type="pct"/>
          </w:tcPr>
          <w:p w14:paraId="204E06BE">
            <w:pPr>
              <w:autoSpaceDE w:val="0"/>
              <w:autoSpaceDN w:val="0"/>
              <w:adjustRightInd w:val="0"/>
              <w:spacing w:line="360" w:lineRule="exact"/>
              <w:jc w:val="left"/>
              <w:rPr>
                <w:sz w:val="22"/>
                <w:szCs w:val="22"/>
              </w:rPr>
            </w:pPr>
          </w:p>
        </w:tc>
        <w:tc>
          <w:tcPr>
            <w:tcW w:w="372" w:type="pct"/>
          </w:tcPr>
          <w:p w14:paraId="6C6573AC">
            <w:pPr>
              <w:autoSpaceDE w:val="0"/>
              <w:autoSpaceDN w:val="0"/>
              <w:adjustRightInd w:val="0"/>
              <w:spacing w:line="360" w:lineRule="exact"/>
              <w:jc w:val="left"/>
              <w:rPr>
                <w:sz w:val="22"/>
                <w:szCs w:val="22"/>
              </w:rPr>
            </w:pPr>
            <w:r>
              <w:rPr>
                <w:rFonts w:hint="eastAsia"/>
                <w:sz w:val="22"/>
                <w:szCs w:val="22"/>
              </w:rPr>
              <w:t>9</w:t>
            </w:r>
          </w:p>
        </w:tc>
        <w:tc>
          <w:tcPr>
            <w:tcW w:w="1064" w:type="pct"/>
          </w:tcPr>
          <w:p w14:paraId="0B1386B9">
            <w:pPr>
              <w:autoSpaceDE w:val="0"/>
              <w:autoSpaceDN w:val="0"/>
              <w:adjustRightInd w:val="0"/>
              <w:spacing w:line="360" w:lineRule="exact"/>
              <w:jc w:val="left"/>
              <w:rPr>
                <w:sz w:val="22"/>
                <w:szCs w:val="22"/>
              </w:rPr>
            </w:pPr>
          </w:p>
        </w:tc>
        <w:tc>
          <w:tcPr>
            <w:tcW w:w="449" w:type="pct"/>
          </w:tcPr>
          <w:p w14:paraId="072416CA">
            <w:pPr>
              <w:autoSpaceDE w:val="0"/>
              <w:autoSpaceDN w:val="0"/>
              <w:adjustRightInd w:val="0"/>
              <w:spacing w:line="360" w:lineRule="exact"/>
              <w:jc w:val="left"/>
              <w:rPr>
                <w:sz w:val="22"/>
                <w:szCs w:val="22"/>
              </w:rPr>
            </w:pPr>
          </w:p>
        </w:tc>
        <w:tc>
          <w:tcPr>
            <w:tcW w:w="535" w:type="pct"/>
          </w:tcPr>
          <w:p w14:paraId="0E8B03F9">
            <w:pPr>
              <w:autoSpaceDE w:val="0"/>
              <w:autoSpaceDN w:val="0"/>
              <w:adjustRightInd w:val="0"/>
              <w:spacing w:line="360" w:lineRule="exact"/>
              <w:jc w:val="left"/>
              <w:rPr>
                <w:sz w:val="22"/>
                <w:szCs w:val="22"/>
              </w:rPr>
            </w:pPr>
          </w:p>
        </w:tc>
      </w:tr>
      <w:tr w14:paraId="5EAF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35772E7A">
            <w:pPr>
              <w:autoSpaceDE w:val="0"/>
              <w:autoSpaceDN w:val="0"/>
              <w:adjustRightInd w:val="0"/>
              <w:spacing w:line="360" w:lineRule="exact"/>
              <w:jc w:val="left"/>
              <w:rPr>
                <w:sz w:val="22"/>
                <w:szCs w:val="22"/>
              </w:rPr>
            </w:pPr>
            <w:r>
              <w:rPr>
                <w:rFonts w:hint="eastAsia"/>
                <w:sz w:val="22"/>
                <w:szCs w:val="22"/>
              </w:rPr>
              <w:t>10</w:t>
            </w:r>
          </w:p>
        </w:tc>
        <w:tc>
          <w:tcPr>
            <w:tcW w:w="1056" w:type="pct"/>
          </w:tcPr>
          <w:p w14:paraId="383EC162">
            <w:pPr>
              <w:autoSpaceDE w:val="0"/>
              <w:autoSpaceDN w:val="0"/>
              <w:adjustRightInd w:val="0"/>
              <w:spacing w:line="360" w:lineRule="exact"/>
              <w:jc w:val="left"/>
              <w:rPr>
                <w:sz w:val="22"/>
                <w:szCs w:val="22"/>
              </w:rPr>
            </w:pPr>
          </w:p>
        </w:tc>
        <w:tc>
          <w:tcPr>
            <w:tcW w:w="367" w:type="pct"/>
          </w:tcPr>
          <w:p w14:paraId="5A8D95E1">
            <w:pPr>
              <w:autoSpaceDE w:val="0"/>
              <w:autoSpaceDN w:val="0"/>
              <w:adjustRightInd w:val="0"/>
              <w:spacing w:line="360" w:lineRule="exact"/>
              <w:jc w:val="left"/>
              <w:rPr>
                <w:sz w:val="22"/>
                <w:szCs w:val="22"/>
              </w:rPr>
            </w:pPr>
          </w:p>
        </w:tc>
        <w:tc>
          <w:tcPr>
            <w:tcW w:w="621" w:type="pct"/>
          </w:tcPr>
          <w:p w14:paraId="04BBCB4F">
            <w:pPr>
              <w:autoSpaceDE w:val="0"/>
              <w:autoSpaceDN w:val="0"/>
              <w:adjustRightInd w:val="0"/>
              <w:spacing w:line="360" w:lineRule="exact"/>
              <w:jc w:val="left"/>
              <w:rPr>
                <w:sz w:val="22"/>
                <w:szCs w:val="22"/>
              </w:rPr>
            </w:pPr>
          </w:p>
        </w:tc>
        <w:tc>
          <w:tcPr>
            <w:tcW w:w="372" w:type="pct"/>
          </w:tcPr>
          <w:p w14:paraId="33733EC3">
            <w:pPr>
              <w:autoSpaceDE w:val="0"/>
              <w:autoSpaceDN w:val="0"/>
              <w:adjustRightInd w:val="0"/>
              <w:spacing w:line="360" w:lineRule="exact"/>
              <w:jc w:val="left"/>
              <w:rPr>
                <w:sz w:val="22"/>
                <w:szCs w:val="22"/>
              </w:rPr>
            </w:pPr>
            <w:r>
              <w:rPr>
                <w:rFonts w:hint="eastAsia"/>
                <w:sz w:val="22"/>
                <w:szCs w:val="22"/>
              </w:rPr>
              <w:t>10</w:t>
            </w:r>
          </w:p>
        </w:tc>
        <w:tc>
          <w:tcPr>
            <w:tcW w:w="1064" w:type="pct"/>
          </w:tcPr>
          <w:p w14:paraId="673B86FE">
            <w:pPr>
              <w:autoSpaceDE w:val="0"/>
              <w:autoSpaceDN w:val="0"/>
              <w:adjustRightInd w:val="0"/>
              <w:spacing w:line="360" w:lineRule="exact"/>
              <w:jc w:val="left"/>
              <w:rPr>
                <w:sz w:val="22"/>
                <w:szCs w:val="22"/>
              </w:rPr>
            </w:pPr>
          </w:p>
        </w:tc>
        <w:tc>
          <w:tcPr>
            <w:tcW w:w="449" w:type="pct"/>
          </w:tcPr>
          <w:p w14:paraId="71B6BB67">
            <w:pPr>
              <w:autoSpaceDE w:val="0"/>
              <w:autoSpaceDN w:val="0"/>
              <w:adjustRightInd w:val="0"/>
              <w:spacing w:line="360" w:lineRule="exact"/>
              <w:jc w:val="left"/>
              <w:rPr>
                <w:sz w:val="22"/>
                <w:szCs w:val="22"/>
              </w:rPr>
            </w:pPr>
          </w:p>
        </w:tc>
        <w:tc>
          <w:tcPr>
            <w:tcW w:w="535" w:type="pct"/>
          </w:tcPr>
          <w:p w14:paraId="0A40454C">
            <w:pPr>
              <w:autoSpaceDE w:val="0"/>
              <w:autoSpaceDN w:val="0"/>
              <w:adjustRightInd w:val="0"/>
              <w:spacing w:line="360" w:lineRule="exact"/>
              <w:jc w:val="left"/>
              <w:rPr>
                <w:sz w:val="22"/>
                <w:szCs w:val="22"/>
              </w:rPr>
            </w:pPr>
          </w:p>
        </w:tc>
      </w:tr>
      <w:tr w14:paraId="36F8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02E64B8B">
            <w:pPr>
              <w:autoSpaceDE w:val="0"/>
              <w:autoSpaceDN w:val="0"/>
              <w:adjustRightInd w:val="0"/>
              <w:spacing w:line="360" w:lineRule="exact"/>
              <w:jc w:val="left"/>
              <w:rPr>
                <w:sz w:val="22"/>
                <w:szCs w:val="22"/>
              </w:rPr>
            </w:pPr>
          </w:p>
        </w:tc>
        <w:tc>
          <w:tcPr>
            <w:tcW w:w="1056" w:type="pct"/>
          </w:tcPr>
          <w:p w14:paraId="57ECD20F">
            <w:pPr>
              <w:autoSpaceDE w:val="0"/>
              <w:autoSpaceDN w:val="0"/>
              <w:adjustRightInd w:val="0"/>
              <w:spacing w:line="360" w:lineRule="exact"/>
              <w:jc w:val="left"/>
              <w:rPr>
                <w:sz w:val="22"/>
                <w:szCs w:val="22"/>
              </w:rPr>
            </w:pPr>
          </w:p>
        </w:tc>
        <w:tc>
          <w:tcPr>
            <w:tcW w:w="367" w:type="pct"/>
          </w:tcPr>
          <w:p w14:paraId="33437CFE">
            <w:pPr>
              <w:autoSpaceDE w:val="0"/>
              <w:autoSpaceDN w:val="0"/>
              <w:adjustRightInd w:val="0"/>
              <w:spacing w:line="360" w:lineRule="exact"/>
              <w:jc w:val="left"/>
              <w:rPr>
                <w:sz w:val="22"/>
                <w:szCs w:val="22"/>
              </w:rPr>
            </w:pPr>
          </w:p>
        </w:tc>
        <w:tc>
          <w:tcPr>
            <w:tcW w:w="621" w:type="pct"/>
          </w:tcPr>
          <w:p w14:paraId="3F1EEA33">
            <w:pPr>
              <w:autoSpaceDE w:val="0"/>
              <w:autoSpaceDN w:val="0"/>
              <w:adjustRightInd w:val="0"/>
              <w:spacing w:line="360" w:lineRule="exact"/>
              <w:jc w:val="left"/>
              <w:rPr>
                <w:sz w:val="22"/>
                <w:szCs w:val="22"/>
              </w:rPr>
            </w:pPr>
          </w:p>
        </w:tc>
        <w:tc>
          <w:tcPr>
            <w:tcW w:w="372" w:type="pct"/>
          </w:tcPr>
          <w:p w14:paraId="200B7CC6">
            <w:pPr>
              <w:autoSpaceDE w:val="0"/>
              <w:autoSpaceDN w:val="0"/>
              <w:adjustRightInd w:val="0"/>
              <w:spacing w:line="360" w:lineRule="exact"/>
              <w:jc w:val="left"/>
              <w:rPr>
                <w:sz w:val="22"/>
                <w:szCs w:val="22"/>
              </w:rPr>
            </w:pPr>
          </w:p>
        </w:tc>
        <w:tc>
          <w:tcPr>
            <w:tcW w:w="1064" w:type="pct"/>
          </w:tcPr>
          <w:p w14:paraId="73BE6E06">
            <w:pPr>
              <w:autoSpaceDE w:val="0"/>
              <w:autoSpaceDN w:val="0"/>
              <w:adjustRightInd w:val="0"/>
              <w:spacing w:line="360" w:lineRule="exact"/>
              <w:jc w:val="left"/>
              <w:rPr>
                <w:sz w:val="22"/>
                <w:szCs w:val="22"/>
              </w:rPr>
            </w:pPr>
          </w:p>
        </w:tc>
        <w:tc>
          <w:tcPr>
            <w:tcW w:w="449" w:type="pct"/>
          </w:tcPr>
          <w:p w14:paraId="6B8FE1ED">
            <w:pPr>
              <w:autoSpaceDE w:val="0"/>
              <w:autoSpaceDN w:val="0"/>
              <w:adjustRightInd w:val="0"/>
              <w:spacing w:line="360" w:lineRule="exact"/>
              <w:jc w:val="left"/>
              <w:rPr>
                <w:sz w:val="22"/>
                <w:szCs w:val="22"/>
              </w:rPr>
            </w:pPr>
          </w:p>
        </w:tc>
        <w:tc>
          <w:tcPr>
            <w:tcW w:w="535" w:type="pct"/>
          </w:tcPr>
          <w:p w14:paraId="09DB23C8">
            <w:pPr>
              <w:autoSpaceDE w:val="0"/>
              <w:autoSpaceDN w:val="0"/>
              <w:adjustRightInd w:val="0"/>
              <w:spacing w:line="360" w:lineRule="exact"/>
              <w:jc w:val="left"/>
              <w:rPr>
                <w:sz w:val="22"/>
                <w:szCs w:val="22"/>
              </w:rPr>
            </w:pPr>
          </w:p>
        </w:tc>
      </w:tr>
      <w:tr w14:paraId="212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73479247">
            <w:pPr>
              <w:autoSpaceDE w:val="0"/>
              <w:autoSpaceDN w:val="0"/>
              <w:adjustRightInd w:val="0"/>
              <w:spacing w:line="360" w:lineRule="exact"/>
              <w:jc w:val="left"/>
              <w:rPr>
                <w:sz w:val="22"/>
                <w:szCs w:val="22"/>
              </w:rPr>
            </w:pPr>
          </w:p>
        </w:tc>
        <w:tc>
          <w:tcPr>
            <w:tcW w:w="1056" w:type="pct"/>
          </w:tcPr>
          <w:p w14:paraId="1BC3A41B">
            <w:pPr>
              <w:autoSpaceDE w:val="0"/>
              <w:autoSpaceDN w:val="0"/>
              <w:adjustRightInd w:val="0"/>
              <w:spacing w:line="360" w:lineRule="exact"/>
              <w:jc w:val="left"/>
              <w:rPr>
                <w:sz w:val="22"/>
                <w:szCs w:val="22"/>
              </w:rPr>
            </w:pPr>
          </w:p>
        </w:tc>
        <w:tc>
          <w:tcPr>
            <w:tcW w:w="367" w:type="pct"/>
          </w:tcPr>
          <w:p w14:paraId="3B7B7275">
            <w:pPr>
              <w:autoSpaceDE w:val="0"/>
              <w:autoSpaceDN w:val="0"/>
              <w:adjustRightInd w:val="0"/>
              <w:spacing w:line="360" w:lineRule="exact"/>
              <w:jc w:val="left"/>
              <w:rPr>
                <w:sz w:val="22"/>
                <w:szCs w:val="22"/>
              </w:rPr>
            </w:pPr>
          </w:p>
        </w:tc>
        <w:tc>
          <w:tcPr>
            <w:tcW w:w="621" w:type="pct"/>
          </w:tcPr>
          <w:p w14:paraId="09E2B365">
            <w:pPr>
              <w:autoSpaceDE w:val="0"/>
              <w:autoSpaceDN w:val="0"/>
              <w:adjustRightInd w:val="0"/>
              <w:spacing w:line="360" w:lineRule="exact"/>
              <w:jc w:val="left"/>
              <w:rPr>
                <w:sz w:val="22"/>
                <w:szCs w:val="22"/>
              </w:rPr>
            </w:pPr>
          </w:p>
        </w:tc>
        <w:tc>
          <w:tcPr>
            <w:tcW w:w="372" w:type="pct"/>
          </w:tcPr>
          <w:p w14:paraId="5908E8B4">
            <w:pPr>
              <w:autoSpaceDE w:val="0"/>
              <w:autoSpaceDN w:val="0"/>
              <w:adjustRightInd w:val="0"/>
              <w:spacing w:line="360" w:lineRule="exact"/>
              <w:jc w:val="left"/>
              <w:rPr>
                <w:sz w:val="22"/>
                <w:szCs w:val="22"/>
              </w:rPr>
            </w:pPr>
          </w:p>
        </w:tc>
        <w:tc>
          <w:tcPr>
            <w:tcW w:w="1064" w:type="pct"/>
          </w:tcPr>
          <w:p w14:paraId="45D43860">
            <w:pPr>
              <w:autoSpaceDE w:val="0"/>
              <w:autoSpaceDN w:val="0"/>
              <w:adjustRightInd w:val="0"/>
              <w:spacing w:line="360" w:lineRule="exact"/>
              <w:jc w:val="left"/>
              <w:rPr>
                <w:sz w:val="22"/>
                <w:szCs w:val="22"/>
              </w:rPr>
            </w:pPr>
          </w:p>
        </w:tc>
        <w:tc>
          <w:tcPr>
            <w:tcW w:w="449" w:type="pct"/>
          </w:tcPr>
          <w:p w14:paraId="7983A5CB">
            <w:pPr>
              <w:autoSpaceDE w:val="0"/>
              <w:autoSpaceDN w:val="0"/>
              <w:adjustRightInd w:val="0"/>
              <w:spacing w:line="360" w:lineRule="exact"/>
              <w:jc w:val="left"/>
              <w:rPr>
                <w:sz w:val="22"/>
                <w:szCs w:val="22"/>
              </w:rPr>
            </w:pPr>
          </w:p>
        </w:tc>
        <w:tc>
          <w:tcPr>
            <w:tcW w:w="535" w:type="pct"/>
          </w:tcPr>
          <w:p w14:paraId="4A7C64AA">
            <w:pPr>
              <w:autoSpaceDE w:val="0"/>
              <w:autoSpaceDN w:val="0"/>
              <w:adjustRightInd w:val="0"/>
              <w:spacing w:line="360" w:lineRule="exact"/>
              <w:jc w:val="left"/>
              <w:rPr>
                <w:sz w:val="22"/>
                <w:szCs w:val="22"/>
              </w:rPr>
            </w:pPr>
          </w:p>
        </w:tc>
      </w:tr>
      <w:tr w14:paraId="6BFA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18C04926">
            <w:pPr>
              <w:autoSpaceDE w:val="0"/>
              <w:autoSpaceDN w:val="0"/>
              <w:adjustRightInd w:val="0"/>
              <w:spacing w:line="360" w:lineRule="exact"/>
              <w:jc w:val="left"/>
              <w:rPr>
                <w:sz w:val="22"/>
                <w:szCs w:val="22"/>
              </w:rPr>
            </w:pPr>
          </w:p>
        </w:tc>
        <w:tc>
          <w:tcPr>
            <w:tcW w:w="1056" w:type="pct"/>
          </w:tcPr>
          <w:p w14:paraId="23C2FD04">
            <w:pPr>
              <w:autoSpaceDE w:val="0"/>
              <w:autoSpaceDN w:val="0"/>
              <w:adjustRightInd w:val="0"/>
              <w:spacing w:line="360" w:lineRule="exact"/>
              <w:jc w:val="left"/>
              <w:rPr>
                <w:sz w:val="22"/>
                <w:szCs w:val="22"/>
              </w:rPr>
            </w:pPr>
          </w:p>
        </w:tc>
        <w:tc>
          <w:tcPr>
            <w:tcW w:w="367" w:type="pct"/>
          </w:tcPr>
          <w:p w14:paraId="0A713D80">
            <w:pPr>
              <w:autoSpaceDE w:val="0"/>
              <w:autoSpaceDN w:val="0"/>
              <w:adjustRightInd w:val="0"/>
              <w:spacing w:line="360" w:lineRule="exact"/>
              <w:jc w:val="left"/>
              <w:rPr>
                <w:sz w:val="22"/>
                <w:szCs w:val="22"/>
              </w:rPr>
            </w:pPr>
          </w:p>
        </w:tc>
        <w:tc>
          <w:tcPr>
            <w:tcW w:w="621" w:type="pct"/>
          </w:tcPr>
          <w:p w14:paraId="35511012">
            <w:pPr>
              <w:autoSpaceDE w:val="0"/>
              <w:autoSpaceDN w:val="0"/>
              <w:adjustRightInd w:val="0"/>
              <w:spacing w:line="360" w:lineRule="exact"/>
              <w:jc w:val="left"/>
              <w:rPr>
                <w:sz w:val="22"/>
                <w:szCs w:val="22"/>
              </w:rPr>
            </w:pPr>
          </w:p>
        </w:tc>
        <w:tc>
          <w:tcPr>
            <w:tcW w:w="372" w:type="pct"/>
          </w:tcPr>
          <w:p w14:paraId="01E261B4">
            <w:pPr>
              <w:autoSpaceDE w:val="0"/>
              <w:autoSpaceDN w:val="0"/>
              <w:adjustRightInd w:val="0"/>
              <w:spacing w:line="360" w:lineRule="exact"/>
              <w:jc w:val="left"/>
              <w:rPr>
                <w:sz w:val="22"/>
                <w:szCs w:val="22"/>
              </w:rPr>
            </w:pPr>
          </w:p>
        </w:tc>
        <w:tc>
          <w:tcPr>
            <w:tcW w:w="1064" w:type="pct"/>
          </w:tcPr>
          <w:p w14:paraId="64CADDBA">
            <w:pPr>
              <w:autoSpaceDE w:val="0"/>
              <w:autoSpaceDN w:val="0"/>
              <w:adjustRightInd w:val="0"/>
              <w:spacing w:line="360" w:lineRule="exact"/>
              <w:jc w:val="left"/>
              <w:rPr>
                <w:sz w:val="22"/>
                <w:szCs w:val="22"/>
              </w:rPr>
            </w:pPr>
          </w:p>
        </w:tc>
        <w:tc>
          <w:tcPr>
            <w:tcW w:w="449" w:type="pct"/>
          </w:tcPr>
          <w:p w14:paraId="55A91046">
            <w:pPr>
              <w:autoSpaceDE w:val="0"/>
              <w:autoSpaceDN w:val="0"/>
              <w:adjustRightInd w:val="0"/>
              <w:spacing w:line="360" w:lineRule="exact"/>
              <w:jc w:val="left"/>
              <w:rPr>
                <w:sz w:val="22"/>
                <w:szCs w:val="22"/>
              </w:rPr>
            </w:pPr>
          </w:p>
        </w:tc>
        <w:tc>
          <w:tcPr>
            <w:tcW w:w="535" w:type="pct"/>
          </w:tcPr>
          <w:p w14:paraId="51E226E5">
            <w:pPr>
              <w:autoSpaceDE w:val="0"/>
              <w:autoSpaceDN w:val="0"/>
              <w:adjustRightInd w:val="0"/>
              <w:spacing w:line="360" w:lineRule="exact"/>
              <w:jc w:val="left"/>
              <w:rPr>
                <w:sz w:val="22"/>
                <w:szCs w:val="22"/>
              </w:rPr>
            </w:pPr>
          </w:p>
        </w:tc>
      </w:tr>
      <w:tr w14:paraId="7DA3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31" w:type="pct"/>
          </w:tcPr>
          <w:p w14:paraId="157E4199">
            <w:pPr>
              <w:autoSpaceDE w:val="0"/>
              <w:autoSpaceDN w:val="0"/>
              <w:adjustRightInd w:val="0"/>
              <w:spacing w:line="360" w:lineRule="exact"/>
              <w:jc w:val="left"/>
              <w:rPr>
                <w:sz w:val="22"/>
                <w:szCs w:val="22"/>
              </w:rPr>
            </w:pPr>
          </w:p>
        </w:tc>
        <w:tc>
          <w:tcPr>
            <w:tcW w:w="1056" w:type="pct"/>
          </w:tcPr>
          <w:p w14:paraId="27A756F0">
            <w:pPr>
              <w:autoSpaceDE w:val="0"/>
              <w:autoSpaceDN w:val="0"/>
              <w:adjustRightInd w:val="0"/>
              <w:spacing w:line="360" w:lineRule="exact"/>
              <w:jc w:val="left"/>
              <w:rPr>
                <w:sz w:val="22"/>
                <w:szCs w:val="22"/>
              </w:rPr>
            </w:pPr>
          </w:p>
        </w:tc>
        <w:tc>
          <w:tcPr>
            <w:tcW w:w="367" w:type="pct"/>
          </w:tcPr>
          <w:p w14:paraId="59BEEC2F">
            <w:pPr>
              <w:autoSpaceDE w:val="0"/>
              <w:autoSpaceDN w:val="0"/>
              <w:adjustRightInd w:val="0"/>
              <w:spacing w:line="360" w:lineRule="exact"/>
              <w:jc w:val="left"/>
              <w:rPr>
                <w:sz w:val="22"/>
                <w:szCs w:val="22"/>
              </w:rPr>
            </w:pPr>
          </w:p>
        </w:tc>
        <w:tc>
          <w:tcPr>
            <w:tcW w:w="621" w:type="pct"/>
          </w:tcPr>
          <w:p w14:paraId="0C77AD5B">
            <w:pPr>
              <w:autoSpaceDE w:val="0"/>
              <w:autoSpaceDN w:val="0"/>
              <w:adjustRightInd w:val="0"/>
              <w:spacing w:line="360" w:lineRule="exact"/>
              <w:jc w:val="left"/>
              <w:rPr>
                <w:sz w:val="22"/>
                <w:szCs w:val="22"/>
              </w:rPr>
            </w:pPr>
          </w:p>
        </w:tc>
        <w:tc>
          <w:tcPr>
            <w:tcW w:w="372" w:type="pct"/>
          </w:tcPr>
          <w:p w14:paraId="66422D36">
            <w:pPr>
              <w:autoSpaceDE w:val="0"/>
              <w:autoSpaceDN w:val="0"/>
              <w:adjustRightInd w:val="0"/>
              <w:spacing w:line="360" w:lineRule="exact"/>
              <w:jc w:val="left"/>
              <w:rPr>
                <w:sz w:val="22"/>
                <w:szCs w:val="22"/>
              </w:rPr>
            </w:pPr>
          </w:p>
        </w:tc>
        <w:tc>
          <w:tcPr>
            <w:tcW w:w="1064" w:type="pct"/>
          </w:tcPr>
          <w:p w14:paraId="13CD5074">
            <w:pPr>
              <w:autoSpaceDE w:val="0"/>
              <w:autoSpaceDN w:val="0"/>
              <w:adjustRightInd w:val="0"/>
              <w:spacing w:line="360" w:lineRule="exact"/>
              <w:jc w:val="left"/>
              <w:rPr>
                <w:sz w:val="22"/>
                <w:szCs w:val="22"/>
              </w:rPr>
            </w:pPr>
          </w:p>
        </w:tc>
        <w:tc>
          <w:tcPr>
            <w:tcW w:w="449" w:type="pct"/>
          </w:tcPr>
          <w:p w14:paraId="469431D4">
            <w:pPr>
              <w:autoSpaceDE w:val="0"/>
              <w:autoSpaceDN w:val="0"/>
              <w:adjustRightInd w:val="0"/>
              <w:spacing w:line="360" w:lineRule="exact"/>
              <w:jc w:val="left"/>
              <w:rPr>
                <w:sz w:val="22"/>
                <w:szCs w:val="22"/>
              </w:rPr>
            </w:pPr>
          </w:p>
        </w:tc>
        <w:tc>
          <w:tcPr>
            <w:tcW w:w="535" w:type="pct"/>
          </w:tcPr>
          <w:p w14:paraId="3E487AFE">
            <w:pPr>
              <w:autoSpaceDE w:val="0"/>
              <w:autoSpaceDN w:val="0"/>
              <w:adjustRightInd w:val="0"/>
              <w:spacing w:line="360" w:lineRule="exact"/>
              <w:jc w:val="left"/>
              <w:rPr>
                <w:sz w:val="22"/>
                <w:szCs w:val="22"/>
              </w:rPr>
            </w:pPr>
          </w:p>
        </w:tc>
      </w:tr>
      <w:tr w14:paraId="48A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588" w:type="pct"/>
            <w:gridSpan w:val="2"/>
            <w:vAlign w:val="center"/>
          </w:tcPr>
          <w:p w14:paraId="774678BC">
            <w:pPr>
              <w:autoSpaceDE w:val="0"/>
              <w:autoSpaceDN w:val="0"/>
              <w:adjustRightInd w:val="0"/>
              <w:spacing w:line="360" w:lineRule="exact"/>
              <w:jc w:val="left"/>
              <w:rPr>
                <w:sz w:val="22"/>
                <w:szCs w:val="22"/>
              </w:rPr>
            </w:pPr>
            <w:r>
              <w:rPr>
                <w:rFonts w:hint="eastAsia"/>
                <w:sz w:val="22"/>
                <w:szCs w:val="22"/>
              </w:rPr>
              <w:t>分析意见及故障处理结果</w:t>
            </w:r>
          </w:p>
        </w:tc>
        <w:tc>
          <w:tcPr>
            <w:tcW w:w="3411" w:type="pct"/>
            <w:gridSpan w:val="6"/>
          </w:tcPr>
          <w:p w14:paraId="6592B7E9">
            <w:pPr>
              <w:autoSpaceDE w:val="0"/>
              <w:autoSpaceDN w:val="0"/>
              <w:adjustRightInd w:val="0"/>
              <w:spacing w:line="360" w:lineRule="exact"/>
              <w:jc w:val="left"/>
              <w:rPr>
                <w:sz w:val="22"/>
                <w:szCs w:val="22"/>
              </w:rPr>
            </w:pPr>
          </w:p>
        </w:tc>
      </w:tr>
      <w:tr w14:paraId="7018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588" w:type="pct"/>
            <w:gridSpan w:val="2"/>
            <w:vAlign w:val="center"/>
          </w:tcPr>
          <w:p w14:paraId="2E70B79D">
            <w:pPr>
              <w:autoSpaceDE w:val="0"/>
              <w:autoSpaceDN w:val="0"/>
              <w:adjustRightInd w:val="0"/>
              <w:spacing w:line="360" w:lineRule="exact"/>
              <w:jc w:val="left"/>
              <w:rPr>
                <w:sz w:val="22"/>
                <w:szCs w:val="22"/>
              </w:rPr>
            </w:pPr>
            <w:r>
              <w:rPr>
                <w:rFonts w:hint="eastAsia"/>
                <w:sz w:val="22"/>
                <w:szCs w:val="22"/>
              </w:rPr>
              <w:t>客户确认签名</w:t>
            </w:r>
          </w:p>
        </w:tc>
        <w:tc>
          <w:tcPr>
            <w:tcW w:w="988" w:type="pct"/>
            <w:gridSpan w:val="2"/>
          </w:tcPr>
          <w:p w14:paraId="3540D9ED">
            <w:pPr>
              <w:autoSpaceDE w:val="0"/>
              <w:autoSpaceDN w:val="0"/>
              <w:adjustRightInd w:val="0"/>
              <w:spacing w:line="360" w:lineRule="exact"/>
              <w:jc w:val="left"/>
              <w:rPr>
                <w:sz w:val="22"/>
                <w:szCs w:val="22"/>
              </w:rPr>
            </w:pPr>
          </w:p>
        </w:tc>
        <w:tc>
          <w:tcPr>
            <w:tcW w:w="1437" w:type="pct"/>
            <w:gridSpan w:val="2"/>
            <w:vAlign w:val="center"/>
          </w:tcPr>
          <w:p w14:paraId="13F5356A">
            <w:pPr>
              <w:autoSpaceDE w:val="0"/>
              <w:autoSpaceDN w:val="0"/>
              <w:adjustRightInd w:val="0"/>
              <w:spacing w:line="360" w:lineRule="exact"/>
              <w:jc w:val="left"/>
              <w:rPr>
                <w:sz w:val="22"/>
                <w:szCs w:val="22"/>
              </w:rPr>
            </w:pPr>
            <w:r>
              <w:rPr>
                <w:rFonts w:hint="eastAsia"/>
                <w:sz w:val="22"/>
                <w:szCs w:val="22"/>
              </w:rPr>
              <w:t>维修工程师签名</w:t>
            </w:r>
          </w:p>
        </w:tc>
        <w:tc>
          <w:tcPr>
            <w:tcW w:w="985" w:type="pct"/>
            <w:gridSpan w:val="2"/>
          </w:tcPr>
          <w:p w14:paraId="410ECE98">
            <w:pPr>
              <w:autoSpaceDE w:val="0"/>
              <w:autoSpaceDN w:val="0"/>
              <w:adjustRightInd w:val="0"/>
              <w:spacing w:line="360" w:lineRule="exact"/>
              <w:jc w:val="left"/>
              <w:rPr>
                <w:sz w:val="22"/>
                <w:szCs w:val="22"/>
              </w:rPr>
            </w:pPr>
          </w:p>
        </w:tc>
      </w:tr>
    </w:tbl>
    <w:p w14:paraId="726910FA">
      <w:pPr>
        <w:autoSpaceDE w:val="0"/>
        <w:autoSpaceDN w:val="0"/>
        <w:adjustRightInd w:val="0"/>
        <w:spacing w:line="360" w:lineRule="exact"/>
        <w:ind w:firstLine="440" w:firstLineChars="200"/>
        <w:jc w:val="left"/>
        <w:rPr>
          <w:sz w:val="22"/>
          <w:szCs w:val="22"/>
        </w:rPr>
      </w:pPr>
      <w:r>
        <w:rPr>
          <w:rFonts w:hint="eastAsia"/>
          <w:sz w:val="22"/>
          <w:szCs w:val="22"/>
        </w:rPr>
        <w:t>说明：1、检测结果全部正常打“√”、部分有问题的打“△”、全部故障的打“X”；</w:t>
      </w:r>
    </w:p>
    <w:p w14:paraId="43BD37E3">
      <w:pPr>
        <w:autoSpaceDE w:val="0"/>
        <w:autoSpaceDN w:val="0"/>
        <w:adjustRightInd w:val="0"/>
        <w:spacing w:line="360" w:lineRule="exact"/>
        <w:ind w:firstLine="440" w:firstLineChars="200"/>
        <w:jc w:val="left"/>
        <w:rPr>
          <w:sz w:val="22"/>
          <w:szCs w:val="22"/>
        </w:rPr>
      </w:pPr>
      <w:r>
        <w:rPr>
          <w:rFonts w:hint="eastAsia"/>
          <w:sz w:val="22"/>
          <w:szCs w:val="22"/>
        </w:rPr>
        <w:t>2、维修保养结束后使用方和维护方确认后签名，</w:t>
      </w:r>
      <w:r>
        <w:rPr>
          <w:rFonts w:hint="eastAsia"/>
          <w:sz w:val="22"/>
          <w:szCs w:val="22"/>
        </w:rPr>
        <w:tab/>
      </w:r>
      <w:r>
        <w:rPr>
          <w:rFonts w:hint="eastAsia"/>
          <w:sz w:val="22"/>
          <w:szCs w:val="22"/>
        </w:rPr>
        <w:t>一经签字，表示以上填写记录属实，可作为考核记录。</w:t>
      </w:r>
    </w:p>
    <w:p w14:paraId="4D15DD0D"/>
    <w:p w14:paraId="5ACE108A"/>
    <w:p w14:paraId="2E5D6FA7"/>
    <w:p w14:paraId="51911443"/>
    <w:p w14:paraId="45C329D4"/>
    <w:p w14:paraId="6B287B89"/>
    <w:p w14:paraId="0B182897"/>
    <w:p w14:paraId="38D9D909"/>
    <w:p w14:paraId="1868003E"/>
    <w:p w14:paraId="68DE196C"/>
    <w:bookmarkEnd w:id="6"/>
    <w:p w14:paraId="2B822857">
      <w:pPr>
        <w:pStyle w:val="4"/>
        <w:jc w:val="center"/>
        <w:rPr>
          <w:rFonts w:ascii="黑体" w:eastAsia="黑体"/>
          <w:b w:val="0"/>
          <w:kern w:val="0"/>
          <w:sz w:val="24"/>
        </w:rPr>
      </w:pPr>
      <w:bookmarkStart w:id="8" w:name="_Toc128884465"/>
      <w:r>
        <w:rPr>
          <w:rFonts w:hint="eastAsia" w:ascii="黑体" w:eastAsia="黑体"/>
          <w:b w:val="0"/>
          <w:kern w:val="0"/>
          <w:sz w:val="24"/>
        </w:rPr>
        <w:t>三、</w:t>
      </w:r>
      <w:bookmarkEnd w:id="8"/>
      <w:r>
        <w:rPr>
          <w:rFonts w:hint="eastAsia" w:ascii="黑体" w:eastAsia="黑体"/>
          <w:b w:val="0"/>
          <w:kern w:val="0"/>
          <w:sz w:val="24"/>
        </w:rPr>
        <w:t>项目商务要求</w:t>
      </w:r>
    </w:p>
    <w:p w14:paraId="3B525EDB">
      <w:pPr>
        <w:pStyle w:val="5"/>
        <w:jc w:val="center"/>
        <w:rPr>
          <w:b w:val="0"/>
          <w:bCs w:val="0"/>
          <w:sz w:val="24"/>
          <w:szCs w:val="24"/>
        </w:rPr>
      </w:pPr>
      <w:r>
        <w:rPr>
          <w:rFonts w:hint="eastAsia"/>
          <w:b w:val="0"/>
          <w:bCs w:val="0"/>
          <w:sz w:val="24"/>
          <w:szCs w:val="24"/>
        </w:rPr>
        <w:t>（一）结算方式</w:t>
      </w:r>
    </w:p>
    <w:p w14:paraId="620DDBD0">
      <w:pPr>
        <w:autoSpaceDE w:val="0"/>
        <w:autoSpaceDN w:val="0"/>
        <w:adjustRightInd w:val="0"/>
        <w:spacing w:line="360" w:lineRule="exact"/>
        <w:ind w:firstLine="440"/>
        <w:jc w:val="left"/>
        <w:rPr>
          <w:sz w:val="22"/>
          <w:szCs w:val="22"/>
        </w:rPr>
      </w:pPr>
      <w:r>
        <w:rPr>
          <w:rFonts w:hint="eastAsia"/>
          <w:sz w:val="22"/>
          <w:szCs w:val="22"/>
        </w:rPr>
        <w:t>采购人在本合同签订后向中标供应商分期付款，签订合同后支付预付款40%，之后的六个月、九个月、合同期满后采购人向中标供应商支付合同金额的20%款项，共分4次支付完成。中标供应商须在采购人每次付款时提供合法有效的等额增值税普通发票，中标供应商未开具发票的，采购人有权延迟支付，不视为违约；中标供应商在尾款支付时须提供达实C3-Plus软件维保费用支付凭证。</w:t>
      </w:r>
    </w:p>
    <w:p w14:paraId="48B695C0">
      <w:pPr>
        <w:pStyle w:val="5"/>
        <w:jc w:val="center"/>
        <w:rPr>
          <w:b w:val="0"/>
          <w:bCs w:val="0"/>
          <w:sz w:val="24"/>
          <w:szCs w:val="24"/>
        </w:rPr>
      </w:pPr>
      <w:r>
        <w:rPr>
          <w:rFonts w:hint="eastAsia"/>
          <w:b w:val="0"/>
          <w:bCs w:val="0"/>
          <w:sz w:val="24"/>
          <w:szCs w:val="24"/>
        </w:rPr>
        <w:t>（二）其他要求</w:t>
      </w:r>
    </w:p>
    <w:p w14:paraId="1F9BC2C4">
      <w:pPr>
        <w:autoSpaceDE w:val="0"/>
        <w:autoSpaceDN w:val="0"/>
        <w:adjustRightInd w:val="0"/>
        <w:spacing w:line="360" w:lineRule="exact"/>
        <w:ind w:firstLine="440"/>
        <w:jc w:val="left"/>
        <w:rPr>
          <w:sz w:val="22"/>
          <w:szCs w:val="22"/>
        </w:rPr>
      </w:pPr>
      <w:r>
        <w:rPr>
          <w:rFonts w:hint="eastAsia"/>
          <w:sz w:val="22"/>
          <w:szCs w:val="22"/>
        </w:rPr>
        <w:t>1.维保服务费包括维修维护服务的驻点人工费用、相关技术支持、培训及</w:t>
      </w:r>
      <w:r>
        <w:rPr>
          <w:rFonts w:hint="eastAsia"/>
          <w:color w:val="000000"/>
          <w:sz w:val="22"/>
          <w:szCs w:val="22"/>
        </w:rPr>
        <w:t>总价100000元以内的所有备件费用、更换（维修）配件及设备费用（本项费用累计超过100000元的部分，按实际产生价格结算，设备价格按</w:t>
      </w:r>
      <w:r>
        <w:rPr>
          <w:rFonts w:hint="eastAsia"/>
          <w:sz w:val="22"/>
          <w:szCs w:val="22"/>
        </w:rPr>
        <w:t>采购人</w:t>
      </w:r>
      <w:r>
        <w:rPr>
          <w:rFonts w:hint="eastAsia"/>
          <w:color w:val="000000"/>
          <w:sz w:val="22"/>
          <w:szCs w:val="22"/>
        </w:rPr>
        <w:t>询价为准）；消费及门禁关键软件达实C3-Plus维护费用25000元（该软件部分2026年2月20日维保到期后，纳入本合同维保）</w:t>
      </w:r>
    </w:p>
    <w:p w14:paraId="358B8EC7">
      <w:pPr>
        <w:autoSpaceDE w:val="0"/>
        <w:autoSpaceDN w:val="0"/>
        <w:adjustRightInd w:val="0"/>
        <w:spacing w:line="360" w:lineRule="exact"/>
        <w:ind w:firstLine="440"/>
        <w:jc w:val="left"/>
        <w:rPr>
          <w:sz w:val="22"/>
          <w:szCs w:val="22"/>
        </w:rPr>
      </w:pPr>
      <w:r>
        <w:rPr>
          <w:rFonts w:hint="eastAsia"/>
          <w:sz w:val="22"/>
          <w:szCs w:val="22"/>
        </w:rPr>
        <w:t>2.额外安装的新设备，根据安装日期分别计算保修期，新安装设备的保修期为设备完成安装之日起的12个月。</w:t>
      </w:r>
    </w:p>
    <w:p w14:paraId="45F13D43"/>
    <w:p w14:paraId="52C80C6E">
      <w:pPr>
        <w:pStyle w:val="5"/>
        <w:jc w:val="center"/>
        <w:rPr>
          <w:b w:val="0"/>
          <w:bCs w:val="0"/>
          <w:sz w:val="24"/>
          <w:szCs w:val="24"/>
        </w:rPr>
      </w:pPr>
      <w:r>
        <w:rPr>
          <w:rFonts w:hint="eastAsia"/>
          <w:b w:val="0"/>
          <w:bCs w:val="0"/>
          <w:sz w:val="24"/>
          <w:szCs w:val="24"/>
        </w:rPr>
        <w:t>（三）履约保证金</w:t>
      </w:r>
    </w:p>
    <w:p w14:paraId="5F91B0AD">
      <w:pPr>
        <w:pStyle w:val="8"/>
        <w:spacing w:before="78" w:beforeLines="25" w:after="78"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14:paraId="7333B915">
      <w:pPr>
        <w:pStyle w:val="5"/>
        <w:spacing w:line="400" w:lineRule="exact"/>
        <w:jc w:val="center"/>
        <w:rPr>
          <w:b w:val="0"/>
          <w:bCs w:val="0"/>
          <w:sz w:val="24"/>
          <w:szCs w:val="24"/>
        </w:rPr>
      </w:pPr>
      <w:r>
        <w:rPr>
          <w:rFonts w:hint="eastAsia"/>
          <w:b w:val="0"/>
          <w:bCs w:val="0"/>
          <w:sz w:val="24"/>
          <w:szCs w:val="24"/>
        </w:rPr>
        <w:t>（四）投标报价构成</w:t>
      </w:r>
    </w:p>
    <w:p w14:paraId="22504B79">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D6C29B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14:paraId="3989134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AB50420">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14:paraId="6D6C1318">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5、</w:t>
      </w:r>
      <w:r>
        <w:rPr>
          <w:rFonts w:hint="eastAsia" w:ascii="宋体" w:hAnsi="宋体"/>
        </w:rPr>
        <w:t>供应商信用信息查询渠道为“信用中国”网址中“信用服务”栏的“重大税收违法案件当事人名单”“失信被执行人”、“中国政府采购网”中的“政府采购严重违法失信行为记录名单”、“深圳信用网”、“深圳市政府采购监管网”以及“深圳政府采购智慧平台信用库”中的“严重违法失信信息”，相关信息以开标当日的查询结果为准；</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14:paraId="662566E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6、供应商提供报价合理性、澄清、说明、补正或者错误的修正的方式，包括但不限于现场提交（地址：深圳市罗湖区深南东路1076号党群服务中心4楼）、电邮提交（邮箱：szexlhfgs@szexgrp.com）等便捷方式。</w:t>
      </w:r>
    </w:p>
    <w:p w14:paraId="43E93DAD">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14:paraId="65EFF18F">
      <w:pPr>
        <w:pStyle w:val="4"/>
        <w:jc w:val="center"/>
        <w:rPr>
          <w:rFonts w:ascii="黑体" w:eastAsia="黑体"/>
          <w:b w:val="0"/>
          <w:kern w:val="0"/>
          <w:sz w:val="24"/>
        </w:rPr>
      </w:pPr>
      <w:r>
        <w:rPr>
          <w:rFonts w:hint="eastAsia" w:ascii="黑体" w:eastAsia="黑体"/>
          <w:b w:val="0"/>
          <w:kern w:val="0"/>
          <w:sz w:val="24"/>
        </w:rPr>
        <w:t>四、投标文件组成</w:t>
      </w:r>
    </w:p>
    <w:p w14:paraId="4112E160">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0C5D0555">
      <w:pPr>
        <w:ind w:firstLine="422" w:firstLineChars="200"/>
        <w:rPr>
          <w:b/>
          <w:color w:val="FF0000"/>
          <w:highlight w:val="yellow"/>
        </w:rPr>
      </w:pPr>
    </w:p>
    <w:p w14:paraId="67A23F1B">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565BD59C">
      <w:pPr>
        <w:spacing w:line="320" w:lineRule="exact"/>
        <w:ind w:firstLine="422" w:firstLineChars="200"/>
        <w:rPr>
          <w:rFonts w:ascii="宋体" w:hAnsi="宋体"/>
          <w:b/>
          <w:snapToGrid w:val="0"/>
          <w:color w:val="FF0000"/>
          <w:kern w:val="0"/>
          <w:highlight w:val="yellow"/>
        </w:rPr>
      </w:pPr>
    </w:p>
    <w:p w14:paraId="1C1EA39B">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5E77344B">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1E1E09EC">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016F7310">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2B9DD580">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61145B2D">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14:paraId="64FAC438">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03468C09">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4476FA21">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32575B7A">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5C5D26AB">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rPr>
        <w:t>维保服务方案</w:t>
      </w:r>
    </w:p>
    <w:p w14:paraId="7CA155AB">
      <w:pPr>
        <w:spacing w:line="400" w:lineRule="exact"/>
        <w:ind w:firstLine="840" w:firstLineChars="400"/>
        <w:rPr>
          <w:rFonts w:ascii="宋体" w:hAnsi="宋体"/>
          <w:color w:val="000000"/>
          <w:szCs w:val="21"/>
        </w:rPr>
      </w:pPr>
      <w:r>
        <w:rPr>
          <w:rFonts w:hint="eastAsia" w:ascii="宋体" w:hAnsi="宋体"/>
          <w:color w:val="000000"/>
          <w:szCs w:val="21"/>
        </w:rPr>
        <w:t>（2）</w:t>
      </w:r>
      <w:r>
        <w:rPr>
          <w:rFonts w:hint="eastAsia" w:ascii="宋体" w:hAnsi="宋体"/>
        </w:rPr>
        <w:t>质量管理方案</w:t>
      </w:r>
    </w:p>
    <w:p w14:paraId="5460825F">
      <w:pPr>
        <w:spacing w:line="400" w:lineRule="exact"/>
        <w:ind w:firstLine="840" w:firstLineChars="400"/>
        <w:rPr>
          <w:rFonts w:ascii="宋体" w:hAnsi="宋体"/>
          <w:color w:val="000000"/>
          <w:szCs w:val="21"/>
        </w:rPr>
      </w:pPr>
      <w:r>
        <w:rPr>
          <w:rFonts w:hint="eastAsia" w:ascii="宋体" w:hAnsi="宋体"/>
          <w:color w:val="000000"/>
          <w:szCs w:val="21"/>
        </w:rPr>
        <w:t>（3）</w:t>
      </w:r>
      <w:r>
        <w:rPr>
          <w:rFonts w:hint="eastAsia" w:cs="宋体" w:asciiTheme="minorHAnsi" w:hAnsiTheme="minorHAnsi"/>
          <w:szCs w:val="22"/>
        </w:rPr>
        <w:t>应急抢修方案</w:t>
      </w:r>
    </w:p>
    <w:p w14:paraId="15765D17">
      <w:pPr>
        <w:spacing w:line="400" w:lineRule="exact"/>
        <w:ind w:firstLine="840" w:firstLineChars="400"/>
        <w:rPr>
          <w:rFonts w:ascii="宋体" w:hAnsi="宋体"/>
          <w:color w:val="000000"/>
          <w:szCs w:val="21"/>
        </w:rPr>
      </w:pPr>
      <w:r>
        <w:rPr>
          <w:rFonts w:hint="eastAsia" w:ascii="宋体" w:hAnsi="宋体"/>
          <w:color w:val="000000"/>
          <w:szCs w:val="21"/>
        </w:rPr>
        <w:t>（4）</w:t>
      </w:r>
      <w:r>
        <w:rPr>
          <w:rFonts w:hint="eastAsia"/>
          <w:szCs w:val="21"/>
        </w:rPr>
        <w:t>拟安排的项目主要团队成员情况</w:t>
      </w:r>
    </w:p>
    <w:p w14:paraId="78DE0861">
      <w:pPr>
        <w:spacing w:line="400" w:lineRule="exact"/>
        <w:ind w:firstLine="840" w:firstLineChars="400"/>
        <w:rPr>
          <w:rFonts w:ascii="宋体" w:hAnsi="宋体"/>
          <w:color w:val="000000"/>
          <w:szCs w:val="21"/>
        </w:rPr>
      </w:pPr>
      <w:r>
        <w:rPr>
          <w:rFonts w:hint="eastAsia" w:ascii="宋体" w:hAnsi="宋体"/>
          <w:color w:val="000000"/>
          <w:szCs w:val="21"/>
        </w:rPr>
        <w:t>（5）无故障运行率</w:t>
      </w:r>
    </w:p>
    <w:p w14:paraId="78F466F3">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531E5FE7">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供应商同类项目业绩情况</w:t>
      </w:r>
    </w:p>
    <w:p w14:paraId="4F5202D9">
      <w:pPr>
        <w:spacing w:line="400" w:lineRule="exact"/>
        <w:ind w:firstLine="840" w:firstLineChars="400"/>
        <w:rPr>
          <w:rFonts w:ascii="宋体" w:hAnsi="宋体"/>
          <w:szCs w:val="21"/>
        </w:rPr>
      </w:pPr>
      <w:r>
        <w:rPr>
          <w:rFonts w:hint="eastAsia" w:ascii="宋体" w:hAnsi="宋体"/>
          <w:color w:val="000000"/>
          <w:szCs w:val="21"/>
        </w:rPr>
        <w:t>（2）</w:t>
      </w:r>
      <w:r>
        <w:rPr>
          <w:rFonts w:hint="eastAsia" w:ascii="宋体" w:hAnsi="宋体"/>
          <w:szCs w:val="21"/>
        </w:rPr>
        <w:t>投标人认证情况</w:t>
      </w:r>
    </w:p>
    <w:p w14:paraId="09C65564">
      <w:pPr>
        <w:spacing w:line="400" w:lineRule="exact"/>
        <w:ind w:firstLine="840" w:firstLineChars="4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）本地化服务能力</w:t>
      </w:r>
    </w:p>
    <w:p w14:paraId="18C6874A">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1340F0EF">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20A31E22">
      <w:pPr>
        <w:widowControl/>
        <w:jc w:val="left"/>
        <w:rPr>
          <w:rFonts w:ascii="宋体" w:hAnsi="宋体"/>
          <w:color w:val="000000"/>
          <w:szCs w:val="21"/>
        </w:rPr>
      </w:pPr>
      <w:r>
        <w:rPr>
          <w:rFonts w:ascii="宋体" w:hAnsi="宋体"/>
          <w:color w:val="000000"/>
          <w:szCs w:val="21"/>
        </w:rPr>
        <w:br w:type="page"/>
      </w:r>
    </w:p>
    <w:p w14:paraId="521D35DF">
      <w:pPr>
        <w:pStyle w:val="4"/>
        <w:jc w:val="center"/>
        <w:rPr>
          <w:rFonts w:ascii="黑体" w:eastAsia="黑体"/>
          <w:b w:val="0"/>
          <w:kern w:val="0"/>
          <w:sz w:val="24"/>
        </w:rPr>
      </w:pPr>
      <w:r>
        <w:rPr>
          <w:rFonts w:hint="eastAsia" w:ascii="黑体" w:eastAsia="黑体"/>
          <w:b w:val="0"/>
          <w:kern w:val="0"/>
          <w:sz w:val="24"/>
        </w:rPr>
        <w:t>五、注意事项</w:t>
      </w:r>
    </w:p>
    <w:p w14:paraId="45A89104">
      <w:pPr>
        <w:widowControl/>
        <w:wordWrap w:val="0"/>
        <w:ind w:firstLine="420" w:firstLineChars="200"/>
        <w:jc w:val="left"/>
        <w:rPr>
          <w:rFonts w:ascii="宋体" w:hAnsi="宋体"/>
          <w:szCs w:val="21"/>
        </w:rPr>
      </w:pPr>
      <w:r>
        <w:rPr>
          <w:rFonts w:hint="eastAsia" w:ascii="宋体" w:hAnsi="宋体"/>
          <w:szCs w:val="21"/>
        </w:rPr>
        <w:t>供应商提供报价合理性、澄清、说明、补正或者错误的修正的方式，包括但不限于现场提交（地址：深圳市罗湖区深南东路1076号党群服务中心4楼）、电邮提交（邮箱：</w:t>
      </w:r>
      <w:r>
        <w:fldChar w:fldCharType="begin"/>
      </w:r>
      <w:r>
        <w:instrText xml:space="preserve"> HYPERLINK "mailto:szexlhfgs@szexgrp.com）等便捷方式。" </w:instrText>
      </w:r>
      <w:r>
        <w:fldChar w:fldCharType="separate"/>
      </w:r>
      <w:r>
        <w:rPr>
          <w:rFonts w:hint="eastAsia" w:ascii="宋体" w:hAnsi="宋体"/>
          <w:szCs w:val="21"/>
        </w:rPr>
        <w:t>szexlhfgs@szexgrp.com）等便捷方式。</w:t>
      </w:r>
      <w:r>
        <w:rPr>
          <w:rFonts w:hint="eastAsia" w:ascii="宋体" w:hAnsi="宋体"/>
          <w:szCs w:val="21"/>
        </w:rPr>
        <w:fldChar w:fldCharType="end"/>
      </w:r>
    </w:p>
    <w:p w14:paraId="6ED01A98"/>
    <w:p w14:paraId="409938BF">
      <w:pPr>
        <w:pStyle w:val="3"/>
        <w:rPr>
          <w:sz w:val="24"/>
        </w:rPr>
      </w:pPr>
      <w:r>
        <w:rPr>
          <w:rFonts w:hint="eastAsia"/>
        </w:rPr>
        <w:t xml:space="preserve">第二册  </w:t>
      </w:r>
      <w:r>
        <w:rPr>
          <w:rFonts w:hint="eastAsia"/>
          <w:kern w:val="2"/>
        </w:rPr>
        <w:t>投标文件的格式及合同</w:t>
      </w:r>
    </w:p>
    <w:p w14:paraId="5122D738">
      <w:pPr>
        <w:pStyle w:val="6"/>
        <w:rPr>
          <w:b w:val="0"/>
          <w:color w:val="000000"/>
        </w:rPr>
      </w:pPr>
      <w:bookmarkStart w:id="9" w:name="bt投标书"/>
      <w:bookmarkEnd w:id="9"/>
      <w:bookmarkStart w:id="10" w:name="bt附件"/>
      <w:bookmarkEnd w:id="10"/>
      <w:bookmarkStart w:id="11" w:name="_Toc194467285"/>
      <w:r>
        <w:rPr>
          <w:rFonts w:hint="eastAsia"/>
          <w:kern w:val="2"/>
        </w:rPr>
        <w:t>第一章  投标文件的格式</w:t>
      </w:r>
      <w:bookmarkEnd w:id="11"/>
    </w:p>
    <w:p w14:paraId="40A76565">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70E9BCAA">
      <w:pPr>
        <w:spacing w:line="360" w:lineRule="exact"/>
        <w:rPr>
          <w:rFonts w:ascii="仿宋_GB2312" w:eastAsia="仿宋_GB2312"/>
          <w:color w:val="FF0000"/>
          <w:sz w:val="24"/>
        </w:rPr>
      </w:pPr>
    </w:p>
    <w:p w14:paraId="51F7B1F4">
      <w:pPr>
        <w:spacing w:line="360" w:lineRule="exact"/>
        <w:ind w:firstLine="422" w:firstLineChars="200"/>
        <w:rPr>
          <w:b/>
          <w:color w:val="FF0000"/>
          <w:szCs w:val="21"/>
        </w:rPr>
      </w:pPr>
      <w:r>
        <w:rPr>
          <w:rFonts w:hint="eastAsia"/>
          <w:b/>
          <w:color w:val="FF0000"/>
          <w:szCs w:val="21"/>
        </w:rPr>
        <w:t>温馨提示：</w:t>
      </w:r>
    </w:p>
    <w:p w14:paraId="2672C292">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1B9F2838">
      <w:pPr>
        <w:spacing w:line="360" w:lineRule="exact"/>
        <w:ind w:firstLine="480"/>
        <w:rPr>
          <w:rFonts w:ascii="宋体" w:hAnsi="宋体"/>
          <w:color w:val="000000"/>
          <w:szCs w:val="21"/>
        </w:rPr>
      </w:pPr>
      <w:r>
        <w:rPr>
          <w:rFonts w:hint="eastAsia" w:ascii="宋体" w:hAnsi="宋体"/>
          <w:color w:val="000000"/>
          <w:szCs w:val="21"/>
        </w:rPr>
        <w:t>1.《政府采购投标及履约承诺函》、《法定代表人（负责人）资格证明书》、《投标文件签署授权委托书》、《分项报价清单》未按照招标文件规定的样式及要求填写；</w:t>
      </w:r>
    </w:p>
    <w:p w14:paraId="43D6A344">
      <w:pPr>
        <w:spacing w:line="360" w:lineRule="exact"/>
        <w:ind w:firstLine="480"/>
        <w:rPr>
          <w:rFonts w:ascii="宋体" w:hAnsi="宋体"/>
          <w:color w:val="000000"/>
          <w:szCs w:val="21"/>
        </w:rPr>
      </w:pPr>
      <w:r>
        <w:rPr>
          <w:rFonts w:hint="eastAsia" w:ascii="宋体" w:hAnsi="宋体"/>
          <w:color w:val="000000"/>
          <w:szCs w:val="21"/>
        </w:rPr>
        <w:t>2.《政府采购投标及履约承诺函》中的抬头、项目编号、项目名称、投标供应商名称、法定代表人或其委托代理人的名称、日期填写错误；</w:t>
      </w:r>
    </w:p>
    <w:p w14:paraId="1C424704">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35AB19BA">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0006D408">
      <w:pPr>
        <w:rPr>
          <w:rFonts w:ascii="仿宋_GB2312" w:eastAsia="仿宋_GB2312"/>
          <w:sz w:val="24"/>
          <w:lang w:val="en"/>
        </w:rPr>
      </w:pPr>
    </w:p>
    <w:p w14:paraId="2100FA1F">
      <w:pPr>
        <w:widowControl/>
        <w:jc w:val="left"/>
        <w:rPr>
          <w:rFonts w:ascii="宋体" w:hAnsi="宋体" w:cs="宋体"/>
          <w:b/>
          <w:sz w:val="28"/>
          <w:szCs w:val="32"/>
        </w:rPr>
      </w:pPr>
      <w:bookmarkStart w:id="12" w:name="_Toc194467288"/>
      <w:r>
        <w:br w:type="page"/>
      </w:r>
    </w:p>
    <w:p w14:paraId="3D88281E">
      <w:pPr>
        <w:pStyle w:val="4"/>
        <w:jc w:val="center"/>
      </w:pPr>
      <w:r>
        <w:rPr>
          <w:rFonts w:hint="eastAsia"/>
        </w:rPr>
        <w:t>一、关键信息</w:t>
      </w:r>
    </w:p>
    <w:p w14:paraId="2B77D87F">
      <w:pPr>
        <w:pStyle w:val="4"/>
        <w:jc w:val="center"/>
      </w:pPr>
      <w:r>
        <w:rPr>
          <w:rFonts w:hint="eastAsia"/>
        </w:rPr>
        <w:t>（一）开标一览表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45EC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2FB9528F">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13"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73A10A4B">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0414D0FE">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2DA2498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6FC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28F4CD7F">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527C42C6">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041A8445">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0850F27B">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247320FE">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13"/>
    </w:tbl>
    <w:p w14:paraId="04315BAC"/>
    <w:p w14:paraId="749698D8">
      <w:pPr>
        <w:widowControl/>
        <w:jc w:val="left"/>
        <w:rPr>
          <w:rFonts w:ascii="Arial" w:hAnsi="Arial" w:eastAsia="黑体"/>
          <w:bCs/>
          <w:sz w:val="24"/>
        </w:rPr>
      </w:pPr>
      <w:r>
        <w:rPr>
          <w:b/>
          <w:sz w:val="24"/>
        </w:rPr>
        <w:br w:type="page"/>
      </w:r>
    </w:p>
    <w:p w14:paraId="50727B9F">
      <w:pPr>
        <w:pStyle w:val="4"/>
        <w:jc w:val="center"/>
      </w:pPr>
      <w:r>
        <w:rPr>
          <w:rFonts w:hint="eastAsia"/>
        </w:rPr>
        <w:t>（二）</w:t>
      </w:r>
      <w:bookmarkEnd w:id="12"/>
      <w:r>
        <w:rPr>
          <w:rFonts w:hint="eastAsia"/>
        </w:rPr>
        <w:t>政府采购投标及履约承诺函</w:t>
      </w:r>
    </w:p>
    <w:p w14:paraId="52FD64FE">
      <w:pPr>
        <w:spacing w:line="360" w:lineRule="exact"/>
        <w:rPr>
          <w:rFonts w:ascii="宋体" w:hAnsi="宋体" w:cs="宋体"/>
          <w:b/>
          <w:bCs/>
          <w:color w:val="FF0000"/>
          <w:szCs w:val="21"/>
          <w:u w:val="single"/>
        </w:rPr>
      </w:pPr>
      <w:r>
        <w:rPr>
          <w:rFonts w:hint="eastAsia" w:ascii="宋体" w:hAnsi="宋体" w:cs="宋体"/>
          <w:color w:val="FF0000"/>
          <w:szCs w:val="21"/>
        </w:rPr>
        <w:t>致：</w:t>
      </w:r>
      <w:r>
        <w:rPr>
          <w:rFonts w:hint="eastAsia" w:ascii="宋体" w:hAnsi="宋体" w:cs="宋体"/>
          <w:b/>
          <w:bCs/>
          <w:color w:val="FF0000"/>
          <w:szCs w:val="21"/>
          <w:u w:val="single"/>
        </w:rPr>
        <w:t xml:space="preserve">（采购人）            </w:t>
      </w:r>
    </w:p>
    <w:p w14:paraId="5E184322">
      <w:pPr>
        <w:spacing w:line="360" w:lineRule="exact"/>
        <w:ind w:firstLine="420" w:firstLineChars="200"/>
        <w:rPr>
          <w:rFonts w:ascii="宋体" w:hAnsi="宋体" w:cs="宋体"/>
          <w:szCs w:val="21"/>
        </w:rPr>
      </w:pPr>
      <w:r>
        <w:rPr>
          <w:rFonts w:hint="eastAsia" w:ascii="宋体" w:hAnsi="宋体" w:cs="宋体"/>
          <w:szCs w:val="21"/>
        </w:rPr>
        <w:t>我公司承诺：</w:t>
      </w:r>
    </w:p>
    <w:p w14:paraId="63D4478A">
      <w:pPr>
        <w:spacing w:line="360" w:lineRule="exact"/>
        <w:ind w:firstLine="420" w:firstLineChars="200"/>
        <w:rPr>
          <w:rFonts w:ascii="宋体" w:hAnsi="宋体" w:cs="宋体"/>
          <w:szCs w:val="21"/>
        </w:rPr>
      </w:pPr>
      <w:r>
        <w:rPr>
          <w:rFonts w:hint="eastAsia" w:ascii="宋体" w:hAnsi="宋体" w:cs="宋体"/>
          <w:szCs w:val="21"/>
        </w:rPr>
        <w:t>1.我公司本招标项目所提供的货物或服务未侵犯知识产权。</w:t>
      </w:r>
    </w:p>
    <w:p w14:paraId="61C97151">
      <w:pPr>
        <w:spacing w:line="360" w:lineRule="exact"/>
        <w:ind w:firstLine="420" w:firstLineChars="200"/>
        <w:rPr>
          <w:rFonts w:ascii="宋体" w:hAnsi="宋体" w:cs="宋体"/>
          <w:szCs w:val="21"/>
        </w:rPr>
      </w:pPr>
      <w:r>
        <w:rPr>
          <w:rFonts w:hint="eastAsia" w:ascii="宋体" w:hAnsi="宋体" w:cs="宋体"/>
          <w:szCs w:val="21"/>
        </w:rPr>
        <w:t>2.我公司参与本项目投标前三年内，在经营活动中没有重大违法记录。</w:t>
      </w:r>
    </w:p>
    <w:p w14:paraId="080D17C1">
      <w:pPr>
        <w:spacing w:line="360" w:lineRule="exact"/>
        <w:ind w:firstLine="420" w:firstLineChars="200"/>
        <w:rPr>
          <w:rFonts w:ascii="宋体" w:hAnsi="宋体" w:cs="宋体"/>
          <w:szCs w:val="21"/>
        </w:rPr>
      </w:pPr>
      <w:r>
        <w:rPr>
          <w:rFonts w:hint="eastAsia" w:ascii="宋体" w:hAnsi="宋体" w:cs="宋体"/>
          <w:szCs w:val="21"/>
        </w:rPr>
        <w:t>3.我公司参与本项目政府采购活动时不存在被有关部门禁止参与政府采购活动且在有效期内的情况。</w:t>
      </w:r>
    </w:p>
    <w:p w14:paraId="79550D18">
      <w:pPr>
        <w:spacing w:line="360" w:lineRule="exact"/>
        <w:ind w:firstLine="420" w:firstLineChars="200"/>
        <w:rPr>
          <w:rFonts w:ascii="宋体" w:hAnsi="宋体" w:cs="宋体"/>
          <w:szCs w:val="21"/>
        </w:rPr>
      </w:pPr>
      <w:r>
        <w:rPr>
          <w:rFonts w:hint="eastAsia" w:ascii="宋体" w:hAnsi="宋体" w:cs="宋体"/>
          <w:szCs w:val="21"/>
        </w:rPr>
        <w:t>4.我公司具备《中华人民共和国政府采购法》第二十二条第一款规定的六项条件。</w:t>
      </w:r>
    </w:p>
    <w:p w14:paraId="4EE44495">
      <w:pPr>
        <w:spacing w:line="360" w:lineRule="exact"/>
        <w:ind w:firstLine="420" w:firstLineChars="200"/>
        <w:rPr>
          <w:rFonts w:ascii="宋体" w:hAnsi="宋体" w:cs="宋体"/>
          <w:szCs w:val="21"/>
        </w:rPr>
      </w:pPr>
      <w:r>
        <w:rPr>
          <w:rFonts w:hint="eastAsia" w:ascii="宋体" w:hAnsi="宋体" w:cs="宋体"/>
          <w:szCs w:val="21"/>
        </w:rPr>
        <w:t>5.我公司参与本项目政府采购活动时不存在《深圳市财政局政府采购供应商信用信息管理办法》（深财规〔2023〕3号）列明的严重违法失信行为。</w:t>
      </w:r>
    </w:p>
    <w:p w14:paraId="2627F381">
      <w:pPr>
        <w:spacing w:line="360" w:lineRule="exact"/>
        <w:ind w:firstLine="420" w:firstLineChars="200"/>
        <w:rPr>
          <w:rFonts w:ascii="宋体" w:hAnsi="宋体" w:cs="宋体"/>
          <w:szCs w:val="21"/>
        </w:rPr>
      </w:pPr>
      <w:r>
        <w:rPr>
          <w:rFonts w:hint="eastAsia" w:ascii="宋体" w:hAnsi="宋体" w:cs="宋体"/>
          <w:szCs w:val="21"/>
        </w:rPr>
        <w:t>6.我公司与参与本项目政府采购活动的其他投标供应商不存在法定代表人、主要经营负责人、项目投标授权代表人、项目负责人、主要技术人员为同一人、属同一单位或者在同一单位缴纳社会保险的情形，不存在投标文件由同一单位或者同一人编制的情形。</w:t>
      </w:r>
    </w:p>
    <w:p w14:paraId="65B55A80">
      <w:pPr>
        <w:spacing w:line="360" w:lineRule="exact"/>
        <w:ind w:firstLine="420" w:firstLineChars="200"/>
        <w:rPr>
          <w:rFonts w:ascii="宋体" w:hAnsi="宋体" w:cs="宋体"/>
          <w:szCs w:val="21"/>
        </w:rPr>
      </w:pPr>
      <w:r>
        <w:rPr>
          <w:rFonts w:hint="eastAsia" w:ascii="宋体" w:hAnsi="宋体" w:cs="宋体"/>
          <w:szCs w:val="21"/>
        </w:rPr>
        <w:t>7.我公司与参与本项目政府采购活动的其他投标供应商不存在单位负责人为同一人或者存在直接控股、管理关系。</w:t>
      </w:r>
    </w:p>
    <w:p w14:paraId="795DDB01">
      <w:pPr>
        <w:spacing w:line="360" w:lineRule="exact"/>
        <w:ind w:firstLine="420" w:firstLineChars="200"/>
        <w:rPr>
          <w:rFonts w:ascii="宋体" w:hAnsi="宋体" w:cs="宋体"/>
          <w:szCs w:val="21"/>
        </w:rPr>
      </w:pPr>
      <w:r>
        <w:rPr>
          <w:rFonts w:hint="eastAsia" w:ascii="宋体" w:hAnsi="宋体" w:cs="宋体"/>
          <w:szCs w:val="21"/>
        </w:rPr>
        <w:t>8.我公司未</w:t>
      </w:r>
      <w:r>
        <w:rPr>
          <w:rStyle w:val="88"/>
          <w:rFonts w:hint="eastAsia" w:ascii="宋体" w:hAnsi="宋体" w:eastAsia="宋体" w:cs="宋体"/>
          <w:spacing w:val="-6"/>
          <w:sz w:val="21"/>
          <w:szCs w:val="21"/>
        </w:rPr>
        <w:t>为本项目提供整体设计、规范编制或者项目管理、监理、检测等服务。</w:t>
      </w:r>
    </w:p>
    <w:p w14:paraId="20A7B4E5">
      <w:pPr>
        <w:spacing w:line="360" w:lineRule="exact"/>
        <w:ind w:firstLine="420" w:firstLineChars="200"/>
        <w:rPr>
          <w:rFonts w:ascii="宋体" w:hAnsi="宋体" w:cs="宋体"/>
          <w:szCs w:val="21"/>
        </w:rPr>
      </w:pPr>
      <w:r>
        <w:rPr>
          <w:rFonts w:hint="eastAsia" w:ascii="宋体" w:hAnsi="宋体" w:cs="宋体"/>
          <w:szCs w:val="21"/>
        </w:rPr>
        <w:t>9.我公司已认真核实了投标文件的全部内容，所有资料均为真实资料。我单位对投标文件中全部投标资料的真实性负责，如被证实我单位的投标文件中存在虚假资料的，则视为我单位隐瞒真实情况、提供虚假资料。</w:t>
      </w:r>
    </w:p>
    <w:p w14:paraId="5CD36EA9">
      <w:pPr>
        <w:spacing w:line="360" w:lineRule="exact"/>
        <w:ind w:firstLine="420" w:firstLineChars="200"/>
        <w:rPr>
          <w:rFonts w:ascii="宋体" w:hAnsi="宋体" w:cs="宋体"/>
          <w:szCs w:val="21"/>
        </w:rPr>
      </w:pPr>
      <w:r>
        <w:rPr>
          <w:rFonts w:hint="eastAsia" w:ascii="宋体" w:hAnsi="宋体" w:cs="宋体"/>
          <w:szCs w:val="21"/>
        </w:rPr>
        <w:t>10.我公司承诺不以联合体的形式参与本项目投标，中标后项目不转包，不分包。</w:t>
      </w:r>
    </w:p>
    <w:p w14:paraId="36492F73">
      <w:pPr>
        <w:spacing w:line="360" w:lineRule="exact"/>
        <w:ind w:firstLine="420" w:firstLineChars="200"/>
        <w:rPr>
          <w:rFonts w:ascii="宋体" w:hAnsi="宋体" w:cs="宋体"/>
          <w:szCs w:val="21"/>
        </w:rPr>
      </w:pPr>
      <w:r>
        <w:rPr>
          <w:rFonts w:hint="eastAsia" w:ascii="宋体" w:hAnsi="宋体" w:cs="宋体"/>
          <w:szCs w:val="21"/>
        </w:rPr>
        <w:t>11.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30AE1164">
      <w:pPr>
        <w:spacing w:line="360" w:lineRule="exact"/>
        <w:ind w:firstLine="420" w:firstLineChars="200"/>
        <w:rPr>
          <w:rFonts w:ascii="宋体" w:hAnsi="宋体" w:cs="宋体"/>
          <w:szCs w:val="21"/>
        </w:rPr>
      </w:pPr>
      <w:r>
        <w:rPr>
          <w:rFonts w:hint="eastAsia" w:ascii="宋体" w:hAnsi="宋体" w:cs="宋体"/>
          <w:szCs w:val="21"/>
        </w:rPr>
        <w:t>12.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0DDEF2A">
      <w:pPr>
        <w:spacing w:line="360" w:lineRule="exact"/>
        <w:ind w:firstLine="420" w:firstLineChars="200"/>
        <w:rPr>
          <w:rFonts w:ascii="宋体" w:hAnsi="宋体" w:cs="宋体"/>
          <w:szCs w:val="21"/>
        </w:rPr>
      </w:pPr>
      <w:r>
        <w:rPr>
          <w:rFonts w:hint="eastAsia" w:ascii="宋体" w:hAnsi="宋体" w:cs="宋体"/>
          <w:szCs w:val="21"/>
        </w:rPr>
        <w:t>13.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7D2CDCD2">
      <w:pPr>
        <w:spacing w:line="360" w:lineRule="exact"/>
        <w:ind w:firstLine="420" w:firstLineChars="200"/>
        <w:rPr>
          <w:rFonts w:ascii="宋体" w:hAnsi="宋体" w:cs="宋体"/>
          <w:szCs w:val="21"/>
        </w:rPr>
      </w:pPr>
      <w:r>
        <w:rPr>
          <w:rFonts w:hint="eastAsia" w:ascii="宋体" w:hAnsi="宋体" w:cs="宋体"/>
          <w:szCs w:val="21"/>
        </w:rPr>
        <w:t>以上承诺，如有违反，愿依照国家相关法律法规处理，并承担由此给采购人带来的损失。</w:t>
      </w:r>
    </w:p>
    <w:p w14:paraId="3D2057D4">
      <w:pPr>
        <w:spacing w:line="360" w:lineRule="exact"/>
        <w:ind w:firstLine="420" w:firstLineChars="200"/>
        <w:rPr>
          <w:rFonts w:ascii="宋体" w:hAnsi="宋体" w:cs="宋体"/>
          <w:szCs w:val="21"/>
        </w:rPr>
      </w:pPr>
    </w:p>
    <w:p w14:paraId="1CD63D74">
      <w:pPr>
        <w:spacing w:line="360" w:lineRule="exact"/>
        <w:ind w:firstLine="420" w:firstLineChars="200"/>
        <w:jc w:val="center"/>
        <w:rPr>
          <w:rFonts w:ascii="宋体" w:hAnsi="宋体" w:cs="宋体"/>
          <w:color w:val="FF0000"/>
          <w:szCs w:val="21"/>
          <w:u w:val="single"/>
        </w:rPr>
      </w:pPr>
      <w:r>
        <w:rPr>
          <w:rFonts w:hint="eastAsia" w:ascii="宋体" w:hAnsi="宋体" w:cs="宋体"/>
          <w:szCs w:val="21"/>
        </w:rPr>
        <w:t xml:space="preserve">                          </w:t>
      </w:r>
      <w:r>
        <w:rPr>
          <w:rFonts w:hint="eastAsia" w:ascii="宋体" w:hAnsi="宋体" w:cs="宋体"/>
          <w:color w:val="FF0000"/>
          <w:szCs w:val="21"/>
        </w:rPr>
        <w:t xml:space="preserve"> 投标供应商名称：</w:t>
      </w:r>
      <w:r>
        <w:rPr>
          <w:rFonts w:hint="eastAsia" w:ascii="宋体" w:hAnsi="宋体" w:cs="宋体"/>
          <w:color w:val="FF0000"/>
          <w:szCs w:val="21"/>
          <w:u w:val="single"/>
        </w:rPr>
        <w:t xml:space="preserve">                 </w:t>
      </w:r>
    </w:p>
    <w:p w14:paraId="62005205">
      <w:pPr>
        <w:widowControl/>
        <w:spacing w:line="360" w:lineRule="exact"/>
        <w:ind w:firstLine="420" w:firstLineChars="200"/>
        <w:jc w:val="right"/>
        <w:rPr>
          <w:rFonts w:ascii="宋体" w:hAnsi="宋体" w:cs="宋体"/>
          <w:spacing w:val="-6"/>
          <w:szCs w:val="21"/>
        </w:rPr>
      </w:pPr>
      <w:r>
        <w:rPr>
          <w:rFonts w:hint="eastAsia" w:ascii="宋体" w:hAnsi="宋体" w:cs="宋体"/>
          <w:color w:val="FF0000"/>
          <w:szCs w:val="21"/>
        </w:rPr>
        <w:t>日期：    年   月   日</w:t>
      </w:r>
    </w:p>
    <w:p w14:paraId="41578393">
      <w:pPr>
        <w:pStyle w:val="4"/>
        <w:jc w:val="center"/>
      </w:pPr>
      <w:r>
        <w:rPr>
          <w:rFonts w:hint="eastAsia"/>
          <w:szCs w:val="24"/>
        </w:rPr>
        <w:t>（三）</w:t>
      </w:r>
      <w:r>
        <w:rPr>
          <w:rFonts w:hint="eastAsia"/>
        </w:rPr>
        <w:t>供应商资格证明文件</w:t>
      </w:r>
    </w:p>
    <w:p w14:paraId="555F7E9C">
      <w:pPr>
        <w:spacing w:before="156" w:beforeLines="50"/>
        <w:ind w:firstLine="422" w:firstLineChars="200"/>
        <w:rPr>
          <w:b/>
          <w:bCs/>
          <w:color w:val="FF0000"/>
        </w:rPr>
      </w:pPr>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且已在“（二）《政府采购投标及履约承诺函》”章节中提供了，此处可不重复提供。）</w:t>
      </w:r>
    </w:p>
    <w:p w14:paraId="4B890934">
      <w:pPr>
        <w:spacing w:before="156" w:beforeLines="50"/>
        <w:ind w:firstLine="422" w:firstLineChars="200"/>
        <w:rPr>
          <w:bCs/>
        </w:rPr>
      </w:pPr>
      <w:r>
        <w:rPr>
          <w:rFonts w:hint="eastAsia"/>
          <w:b/>
          <w:bCs/>
          <w:color w:val="FF0000"/>
        </w:rPr>
        <w:t>1、资格证明材料：</w:t>
      </w:r>
      <w:r>
        <w:rPr>
          <w:bCs/>
        </w:rPr>
        <w:t xml:space="preserve"> </w:t>
      </w:r>
    </w:p>
    <w:p w14:paraId="6332E442">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4A14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326BA60C">
            <w:pPr>
              <w:jc w:val="center"/>
              <w:rPr>
                <w:rFonts w:ascii="宋体" w:hAnsi="宋体" w:cs="宋体"/>
                <w:szCs w:val="21"/>
              </w:rPr>
            </w:pPr>
            <w:bookmarkStart w:id="14" w:name="OLE_LINK25"/>
            <w:r>
              <w:rPr>
                <w:rFonts w:hint="eastAsia" w:ascii="宋体" w:hAnsi="宋体" w:cs="宋体"/>
                <w:b/>
                <w:bCs/>
                <w:szCs w:val="21"/>
              </w:rPr>
              <w:t>投标（响应）供应商</w:t>
            </w:r>
          </w:p>
        </w:tc>
        <w:tc>
          <w:tcPr>
            <w:tcW w:w="2193" w:type="dxa"/>
            <w:gridSpan w:val="2"/>
            <w:tcBorders>
              <w:top w:val="single" w:color="auto" w:sz="4" w:space="0"/>
              <w:left w:val="nil"/>
              <w:bottom w:val="single" w:color="auto" w:sz="4" w:space="0"/>
              <w:right w:val="single" w:color="auto" w:sz="4" w:space="0"/>
            </w:tcBorders>
            <w:vAlign w:val="center"/>
          </w:tcPr>
          <w:p w14:paraId="66CDEDAD">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05240574">
            <w:pPr>
              <w:jc w:val="center"/>
              <w:rPr>
                <w:rFonts w:ascii="宋体" w:hAnsi="宋体" w:cs="宋体"/>
                <w:szCs w:val="21"/>
              </w:rPr>
            </w:pPr>
            <w:r>
              <w:rPr>
                <w:rFonts w:hint="eastAsia" w:ascii="宋体" w:hAnsi="宋体" w:cs="宋体"/>
                <w:b/>
                <w:bCs/>
                <w:szCs w:val="21"/>
              </w:rPr>
              <w:t>采购项目名称及编号</w:t>
            </w:r>
          </w:p>
        </w:tc>
        <w:tc>
          <w:tcPr>
            <w:tcW w:w="3677" w:type="dxa"/>
            <w:gridSpan w:val="2"/>
            <w:tcBorders>
              <w:top w:val="single" w:color="auto" w:sz="4" w:space="0"/>
              <w:left w:val="nil"/>
              <w:bottom w:val="single" w:color="auto" w:sz="4" w:space="0"/>
              <w:right w:val="single" w:color="auto" w:sz="4" w:space="0"/>
            </w:tcBorders>
            <w:vAlign w:val="center"/>
          </w:tcPr>
          <w:p w14:paraId="51F1F36E">
            <w:pPr>
              <w:jc w:val="center"/>
              <w:rPr>
                <w:rFonts w:ascii="宋体" w:hAnsi="宋体" w:cs="宋体"/>
                <w:szCs w:val="21"/>
              </w:rPr>
            </w:pPr>
          </w:p>
        </w:tc>
      </w:tr>
      <w:tr w14:paraId="1C45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12F0003C">
            <w:pPr>
              <w:jc w:val="center"/>
              <w:rPr>
                <w:rFonts w:ascii="宋体" w:hAnsi="宋体" w:cs="宋体"/>
                <w:szCs w:val="21"/>
              </w:rPr>
            </w:pPr>
            <w:r>
              <w:rPr>
                <w:rFonts w:hint="eastAsia" w:ascii="宋体" w:hAnsi="宋体" w:cs="宋体"/>
                <w:b/>
                <w:bCs/>
                <w:szCs w:val="21"/>
              </w:rPr>
              <w:t>投标（响应）供应商相关人员情况</w:t>
            </w:r>
          </w:p>
        </w:tc>
      </w:tr>
      <w:tr w14:paraId="61EC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558" w:type="dxa"/>
            <w:tcBorders>
              <w:top w:val="single" w:color="auto" w:sz="4" w:space="0"/>
              <w:left w:val="single" w:color="auto" w:sz="4" w:space="0"/>
              <w:bottom w:val="single" w:color="auto" w:sz="4" w:space="0"/>
              <w:right w:val="single" w:color="auto" w:sz="4" w:space="0"/>
            </w:tcBorders>
            <w:vAlign w:val="center"/>
          </w:tcPr>
          <w:p w14:paraId="3ACB03CA">
            <w:pPr>
              <w:snapToGrid w:val="0"/>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195D2E48">
            <w:pPr>
              <w:jc w:val="center"/>
              <w:rPr>
                <w:rFonts w:ascii="宋体" w:hAnsi="宋体" w:cs="宋体"/>
                <w:b/>
                <w:bCs/>
                <w:szCs w:val="21"/>
              </w:rPr>
            </w:pPr>
            <w:r>
              <w:rPr>
                <w:rFonts w:hint="eastAsia" w:ascii="宋体" w:hAnsi="宋体" w:cs="宋体"/>
                <w:b/>
                <w:bCs/>
                <w:szCs w:val="21"/>
              </w:rPr>
              <w:t>职务</w:t>
            </w:r>
          </w:p>
        </w:tc>
        <w:tc>
          <w:tcPr>
            <w:tcW w:w="1420" w:type="dxa"/>
            <w:tcBorders>
              <w:top w:val="single" w:color="auto" w:sz="4" w:space="0"/>
              <w:left w:val="nil"/>
              <w:bottom w:val="single" w:color="auto" w:sz="4" w:space="0"/>
              <w:right w:val="single" w:color="auto" w:sz="4" w:space="0"/>
            </w:tcBorders>
            <w:vAlign w:val="center"/>
          </w:tcPr>
          <w:p w14:paraId="26C54817">
            <w:pPr>
              <w:jc w:val="center"/>
              <w:rPr>
                <w:rFonts w:ascii="宋体" w:hAnsi="宋体" w:cs="宋体"/>
                <w:b/>
                <w:bCs/>
                <w:szCs w:val="21"/>
              </w:rPr>
            </w:pPr>
            <w:r>
              <w:rPr>
                <w:rFonts w:hint="eastAsia" w:ascii="宋体" w:hAnsi="宋体" w:cs="宋体"/>
                <w:b/>
                <w:bCs/>
                <w:szCs w:val="21"/>
              </w:rPr>
              <w:t>姓名</w:t>
            </w:r>
          </w:p>
        </w:tc>
        <w:tc>
          <w:tcPr>
            <w:tcW w:w="1792" w:type="dxa"/>
            <w:tcBorders>
              <w:top w:val="single" w:color="auto" w:sz="4" w:space="0"/>
              <w:left w:val="nil"/>
              <w:bottom w:val="single" w:color="auto" w:sz="4" w:space="0"/>
              <w:right w:val="single" w:color="auto" w:sz="4" w:space="0"/>
            </w:tcBorders>
            <w:vAlign w:val="center"/>
          </w:tcPr>
          <w:p w14:paraId="796B5C37">
            <w:pPr>
              <w:jc w:val="center"/>
              <w:rPr>
                <w:rFonts w:ascii="宋体" w:hAnsi="宋体" w:cs="宋体"/>
                <w:b/>
                <w:bCs/>
                <w:szCs w:val="21"/>
              </w:rPr>
            </w:pPr>
            <w:r>
              <w:rPr>
                <w:rFonts w:hint="eastAsia" w:ascii="宋体" w:hAnsi="宋体" w:cs="宋体"/>
                <w:b/>
                <w:bCs/>
                <w:szCs w:val="21"/>
              </w:rPr>
              <w:t>身份证号码</w:t>
            </w:r>
          </w:p>
        </w:tc>
        <w:tc>
          <w:tcPr>
            <w:tcW w:w="1898" w:type="dxa"/>
            <w:tcBorders>
              <w:top w:val="single" w:color="auto" w:sz="4" w:space="0"/>
              <w:left w:val="nil"/>
              <w:bottom w:val="single" w:color="auto" w:sz="4" w:space="0"/>
              <w:right w:val="single" w:color="auto" w:sz="4" w:space="0"/>
            </w:tcBorders>
            <w:vAlign w:val="center"/>
          </w:tcPr>
          <w:p w14:paraId="26BD9D39">
            <w:pPr>
              <w:snapToGrid w:val="0"/>
              <w:jc w:val="center"/>
              <w:rPr>
                <w:rFonts w:ascii="宋体" w:hAnsi="宋体" w:cs="宋体"/>
                <w:b/>
                <w:bCs/>
                <w:szCs w:val="21"/>
              </w:rPr>
            </w:pPr>
            <w:r>
              <w:rPr>
                <w:rFonts w:hint="eastAsia" w:ascii="宋体" w:hAnsi="宋体" w:cs="宋体"/>
                <w:b/>
                <w:bCs/>
                <w:szCs w:val="21"/>
              </w:rPr>
              <w:t>劳动合同</w:t>
            </w:r>
          </w:p>
          <w:p w14:paraId="53455545">
            <w:pPr>
              <w:snapToGrid w:val="0"/>
              <w:jc w:val="center"/>
              <w:rPr>
                <w:rFonts w:ascii="宋体" w:hAnsi="宋体" w:cs="宋体"/>
                <w:b/>
                <w:bCs/>
                <w:szCs w:val="21"/>
              </w:rPr>
            </w:pPr>
            <w:r>
              <w:rPr>
                <w:rFonts w:hint="eastAsia" w:ascii="宋体" w:hAnsi="宋体" w:cs="宋体"/>
                <w:b/>
                <w:bCs/>
                <w:szCs w:val="21"/>
              </w:rPr>
              <w:t>关系单位</w:t>
            </w:r>
          </w:p>
        </w:tc>
        <w:tc>
          <w:tcPr>
            <w:tcW w:w="1779" w:type="dxa"/>
            <w:tcBorders>
              <w:top w:val="single" w:color="auto" w:sz="4" w:space="0"/>
              <w:left w:val="nil"/>
              <w:bottom w:val="single" w:color="auto" w:sz="4" w:space="0"/>
              <w:right w:val="single" w:color="auto" w:sz="4" w:space="0"/>
            </w:tcBorders>
            <w:vAlign w:val="center"/>
          </w:tcPr>
          <w:p w14:paraId="25E50F6F">
            <w:pPr>
              <w:snapToGrid w:val="0"/>
              <w:jc w:val="center"/>
              <w:rPr>
                <w:rFonts w:ascii="宋体" w:hAnsi="宋体" w:cs="宋体"/>
                <w:b/>
                <w:bCs/>
                <w:szCs w:val="21"/>
              </w:rPr>
            </w:pPr>
            <w:r>
              <w:rPr>
                <w:rFonts w:hint="eastAsia" w:ascii="宋体" w:hAnsi="宋体" w:cs="宋体"/>
                <w:b/>
                <w:bCs/>
                <w:szCs w:val="21"/>
              </w:rPr>
              <w:t>缴纳社会</w:t>
            </w:r>
          </w:p>
          <w:p w14:paraId="5F8DE738">
            <w:pPr>
              <w:snapToGrid w:val="0"/>
              <w:jc w:val="center"/>
              <w:rPr>
                <w:rFonts w:ascii="宋体" w:hAnsi="宋体" w:cs="宋体"/>
                <w:b/>
                <w:bCs/>
                <w:szCs w:val="21"/>
              </w:rPr>
            </w:pPr>
            <w:r>
              <w:rPr>
                <w:rFonts w:hint="eastAsia" w:ascii="宋体" w:hAnsi="宋体" w:cs="宋体"/>
                <w:b/>
                <w:bCs/>
                <w:szCs w:val="21"/>
              </w:rPr>
              <w:t>保险单位</w:t>
            </w:r>
          </w:p>
        </w:tc>
      </w:tr>
      <w:tr w14:paraId="6D3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 w:hRule="atLeast"/>
        </w:trPr>
        <w:tc>
          <w:tcPr>
            <w:tcW w:w="558" w:type="dxa"/>
            <w:tcBorders>
              <w:top w:val="single" w:color="auto" w:sz="4" w:space="0"/>
              <w:left w:val="single" w:color="auto" w:sz="4" w:space="0"/>
              <w:bottom w:val="single" w:color="auto" w:sz="4" w:space="0"/>
              <w:right w:val="single" w:color="auto" w:sz="4" w:space="0"/>
            </w:tcBorders>
            <w:vAlign w:val="center"/>
          </w:tcPr>
          <w:p w14:paraId="3F057E71">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50D081ED">
            <w:pPr>
              <w:rPr>
                <w:rFonts w:ascii="宋体" w:hAnsi="宋体" w:cs="宋体"/>
                <w:szCs w:val="21"/>
              </w:rPr>
            </w:pPr>
            <w:r>
              <w:rPr>
                <w:rFonts w:hint="eastAsia" w:ascii="宋体" w:hAnsi="宋体" w:cs="宋体"/>
                <w:szCs w:val="21"/>
              </w:rPr>
              <w:t>法定代表人/单位负责人/主要经营负责人</w:t>
            </w:r>
          </w:p>
        </w:tc>
        <w:tc>
          <w:tcPr>
            <w:tcW w:w="1420" w:type="dxa"/>
            <w:tcBorders>
              <w:top w:val="single" w:color="auto" w:sz="4" w:space="0"/>
              <w:left w:val="nil"/>
              <w:bottom w:val="single" w:color="auto" w:sz="4" w:space="0"/>
              <w:right w:val="single" w:color="auto" w:sz="4" w:space="0"/>
            </w:tcBorders>
            <w:vAlign w:val="center"/>
          </w:tcPr>
          <w:p w14:paraId="6A1548DF">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4D9982CE">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153BF2FA">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37E52801">
            <w:pPr>
              <w:jc w:val="center"/>
              <w:rPr>
                <w:rFonts w:ascii="宋体" w:hAnsi="宋体" w:cs="宋体"/>
                <w:szCs w:val="21"/>
              </w:rPr>
            </w:pPr>
          </w:p>
        </w:tc>
      </w:tr>
      <w:tr w14:paraId="281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43B861CA">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138C666A">
            <w:pPr>
              <w:rPr>
                <w:rFonts w:ascii="宋体" w:hAnsi="宋体" w:cs="宋体"/>
                <w:szCs w:val="21"/>
              </w:rPr>
            </w:pPr>
            <w:r>
              <w:rPr>
                <w:rFonts w:hint="eastAsia" w:ascii="宋体" w:hAnsi="宋体" w:cs="宋体"/>
                <w:szCs w:val="21"/>
              </w:rPr>
              <w:t>项目投标授权代表人</w:t>
            </w:r>
          </w:p>
        </w:tc>
        <w:tc>
          <w:tcPr>
            <w:tcW w:w="1420" w:type="dxa"/>
            <w:tcBorders>
              <w:top w:val="single" w:color="auto" w:sz="4" w:space="0"/>
              <w:left w:val="nil"/>
              <w:bottom w:val="single" w:color="auto" w:sz="4" w:space="0"/>
              <w:right w:val="single" w:color="auto" w:sz="4" w:space="0"/>
            </w:tcBorders>
            <w:vAlign w:val="center"/>
          </w:tcPr>
          <w:p w14:paraId="0C41B6CB">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500E4BC2">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4F7D2C4A">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1018F26B">
            <w:pPr>
              <w:jc w:val="center"/>
              <w:rPr>
                <w:rFonts w:ascii="宋体" w:hAnsi="宋体" w:cs="宋体"/>
                <w:szCs w:val="21"/>
              </w:rPr>
            </w:pPr>
          </w:p>
        </w:tc>
      </w:tr>
      <w:tr w14:paraId="045B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8196ED1">
            <w:pPr>
              <w:jc w:val="center"/>
              <w:rPr>
                <w:rFonts w:ascii="宋体" w:hAnsi="宋体" w:cs="宋体"/>
                <w:szCs w:val="21"/>
              </w:rPr>
            </w:pPr>
            <w:r>
              <w:rPr>
                <w:rFonts w:hint="eastAsia" w:ascii="宋体" w:hAnsi="宋体" w:cs="宋体"/>
                <w:szCs w:val="21"/>
              </w:rPr>
              <w:t>3</w:t>
            </w:r>
          </w:p>
        </w:tc>
        <w:tc>
          <w:tcPr>
            <w:tcW w:w="1845" w:type="dxa"/>
            <w:gridSpan w:val="2"/>
            <w:tcBorders>
              <w:top w:val="single" w:color="auto" w:sz="4" w:space="0"/>
              <w:left w:val="nil"/>
              <w:bottom w:val="single" w:color="auto" w:sz="4" w:space="0"/>
              <w:right w:val="single" w:color="auto" w:sz="4" w:space="0"/>
            </w:tcBorders>
            <w:vAlign w:val="center"/>
          </w:tcPr>
          <w:p w14:paraId="62BD329F">
            <w:pPr>
              <w:rPr>
                <w:rFonts w:ascii="宋体" w:hAnsi="宋体" w:cs="宋体"/>
                <w:szCs w:val="21"/>
              </w:rPr>
            </w:pPr>
            <w:r>
              <w:rPr>
                <w:rFonts w:hint="eastAsia" w:ascii="宋体" w:hAnsi="宋体" w:cs="宋体"/>
                <w:szCs w:val="21"/>
              </w:rPr>
              <w:t>项目负责人</w:t>
            </w:r>
          </w:p>
        </w:tc>
        <w:tc>
          <w:tcPr>
            <w:tcW w:w="1420" w:type="dxa"/>
            <w:tcBorders>
              <w:top w:val="single" w:color="auto" w:sz="4" w:space="0"/>
              <w:left w:val="nil"/>
              <w:bottom w:val="single" w:color="auto" w:sz="4" w:space="0"/>
              <w:right w:val="single" w:color="auto" w:sz="4" w:space="0"/>
            </w:tcBorders>
            <w:vAlign w:val="center"/>
          </w:tcPr>
          <w:p w14:paraId="0F4BF0C8">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F60D529">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70DE820C">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233005D1">
            <w:pPr>
              <w:jc w:val="center"/>
              <w:rPr>
                <w:rFonts w:ascii="宋体" w:hAnsi="宋体" w:cs="宋体"/>
                <w:szCs w:val="21"/>
              </w:rPr>
            </w:pPr>
          </w:p>
        </w:tc>
      </w:tr>
      <w:tr w14:paraId="4381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214C0E6">
            <w:pPr>
              <w:jc w:val="center"/>
              <w:rPr>
                <w:rFonts w:ascii="宋体" w:hAnsi="宋体" w:cs="宋体"/>
                <w:szCs w:val="21"/>
              </w:rPr>
            </w:pPr>
            <w:r>
              <w:rPr>
                <w:rFonts w:hint="eastAsia" w:ascii="宋体" w:hAnsi="宋体" w:cs="宋体"/>
                <w:szCs w:val="21"/>
              </w:rPr>
              <w:t>4</w:t>
            </w:r>
          </w:p>
        </w:tc>
        <w:tc>
          <w:tcPr>
            <w:tcW w:w="1845" w:type="dxa"/>
            <w:gridSpan w:val="2"/>
            <w:tcBorders>
              <w:top w:val="single" w:color="auto" w:sz="4" w:space="0"/>
              <w:left w:val="nil"/>
              <w:bottom w:val="single" w:color="auto" w:sz="4" w:space="0"/>
              <w:right w:val="single" w:color="auto" w:sz="4" w:space="0"/>
            </w:tcBorders>
            <w:vAlign w:val="center"/>
          </w:tcPr>
          <w:p w14:paraId="01392448">
            <w:pPr>
              <w:rPr>
                <w:rFonts w:ascii="宋体" w:hAnsi="宋体" w:cs="宋体"/>
                <w:szCs w:val="21"/>
              </w:rPr>
            </w:pPr>
            <w:r>
              <w:rPr>
                <w:rFonts w:hint="eastAsia" w:ascii="宋体" w:hAnsi="宋体" w:cs="宋体"/>
                <w:szCs w:val="21"/>
              </w:rPr>
              <w:t>主要技术人员</w:t>
            </w:r>
          </w:p>
        </w:tc>
        <w:tc>
          <w:tcPr>
            <w:tcW w:w="1420" w:type="dxa"/>
            <w:tcBorders>
              <w:top w:val="single" w:color="auto" w:sz="4" w:space="0"/>
              <w:left w:val="nil"/>
              <w:bottom w:val="single" w:color="auto" w:sz="4" w:space="0"/>
              <w:right w:val="single" w:color="auto" w:sz="4" w:space="0"/>
            </w:tcBorders>
            <w:vAlign w:val="center"/>
          </w:tcPr>
          <w:p w14:paraId="083180C7">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E26029F">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433F792C">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75186253">
            <w:pPr>
              <w:jc w:val="center"/>
              <w:rPr>
                <w:rFonts w:ascii="宋体" w:hAnsi="宋体" w:cs="宋体"/>
                <w:szCs w:val="21"/>
              </w:rPr>
            </w:pPr>
          </w:p>
        </w:tc>
      </w:tr>
      <w:tr w14:paraId="35E4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2" w:hRule="atLeast"/>
        </w:trPr>
        <w:tc>
          <w:tcPr>
            <w:tcW w:w="558" w:type="dxa"/>
            <w:tcBorders>
              <w:top w:val="single" w:color="auto" w:sz="4" w:space="0"/>
              <w:left w:val="single" w:color="auto" w:sz="4" w:space="0"/>
              <w:bottom w:val="single" w:color="auto" w:sz="4" w:space="0"/>
              <w:right w:val="single" w:color="auto" w:sz="4" w:space="0"/>
            </w:tcBorders>
            <w:vAlign w:val="center"/>
          </w:tcPr>
          <w:p w14:paraId="47D33E40">
            <w:pPr>
              <w:jc w:val="center"/>
              <w:rPr>
                <w:rFonts w:ascii="宋体" w:hAnsi="宋体" w:cs="宋体"/>
                <w:szCs w:val="21"/>
              </w:rPr>
            </w:pPr>
            <w:r>
              <w:rPr>
                <w:rFonts w:hint="eastAsia" w:ascii="宋体" w:hAnsi="宋体" w:cs="宋体"/>
                <w:szCs w:val="21"/>
              </w:rPr>
              <w:t>5</w:t>
            </w:r>
          </w:p>
        </w:tc>
        <w:tc>
          <w:tcPr>
            <w:tcW w:w="1845" w:type="dxa"/>
            <w:gridSpan w:val="2"/>
            <w:tcBorders>
              <w:top w:val="single" w:color="auto" w:sz="4" w:space="0"/>
              <w:left w:val="nil"/>
              <w:bottom w:val="single" w:color="auto" w:sz="4" w:space="0"/>
              <w:right w:val="single" w:color="auto" w:sz="4" w:space="0"/>
            </w:tcBorders>
            <w:vAlign w:val="center"/>
          </w:tcPr>
          <w:p w14:paraId="0E08094D">
            <w:pPr>
              <w:rPr>
                <w:rFonts w:ascii="宋体" w:hAnsi="宋体" w:cs="宋体"/>
                <w:szCs w:val="21"/>
              </w:rPr>
            </w:pPr>
            <w:r>
              <w:rPr>
                <w:rFonts w:hint="eastAsia" w:ascii="宋体" w:hAnsi="宋体" w:cs="宋体"/>
                <w:szCs w:val="21"/>
              </w:rPr>
              <w:t>投标文件编制人员</w:t>
            </w:r>
          </w:p>
        </w:tc>
        <w:tc>
          <w:tcPr>
            <w:tcW w:w="1420" w:type="dxa"/>
            <w:tcBorders>
              <w:top w:val="single" w:color="auto" w:sz="4" w:space="0"/>
              <w:left w:val="nil"/>
              <w:bottom w:val="single" w:color="auto" w:sz="4" w:space="0"/>
              <w:right w:val="single" w:color="auto" w:sz="4" w:space="0"/>
            </w:tcBorders>
            <w:vAlign w:val="center"/>
          </w:tcPr>
          <w:p w14:paraId="65597F99">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35810C5D">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32C42853">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2A4BB825">
            <w:pPr>
              <w:jc w:val="center"/>
              <w:rPr>
                <w:rFonts w:ascii="宋体" w:hAnsi="宋体" w:cs="宋体"/>
                <w:szCs w:val="21"/>
              </w:rPr>
            </w:pPr>
          </w:p>
        </w:tc>
      </w:tr>
      <w:tr w14:paraId="49B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0B023F07">
            <w:pPr>
              <w:rPr>
                <w:rFonts w:ascii="宋体" w:hAnsi="宋体" w:cs="宋体"/>
                <w:b/>
                <w:bCs/>
                <w:szCs w:val="21"/>
              </w:rPr>
            </w:pPr>
            <w:r>
              <w:rPr>
                <w:rFonts w:hint="eastAsia" w:ascii="宋体" w:hAnsi="宋体" w:cs="宋体"/>
                <w:b/>
                <w:bCs/>
                <w:szCs w:val="21"/>
              </w:rPr>
              <w:t>说明：1.同一职务有多人担任（如主要技术人员），应分行填写。</w:t>
            </w:r>
          </w:p>
          <w:p w14:paraId="7038AF9B">
            <w:pPr>
              <w:rPr>
                <w:rFonts w:ascii="宋体" w:hAnsi="宋体" w:cs="宋体"/>
                <w:szCs w:val="21"/>
              </w:rPr>
            </w:pPr>
            <w:r>
              <w:rPr>
                <w:rFonts w:hint="eastAsia" w:ascii="宋体" w:hAnsi="宋体" w:cs="宋体"/>
                <w:b/>
                <w:bCs/>
                <w:szCs w:val="21"/>
              </w:rPr>
              <w:t>2.投标供应商成立不满一个月或上述人员社保缴纳不满一个月的，应提供承诺函，格式自拟。</w:t>
            </w:r>
          </w:p>
        </w:tc>
      </w:tr>
      <w:tr w14:paraId="09DD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5A97BA94">
            <w:pPr>
              <w:jc w:val="center"/>
              <w:rPr>
                <w:rFonts w:ascii="宋体" w:hAnsi="宋体" w:cs="宋体"/>
                <w:b/>
                <w:bCs/>
                <w:szCs w:val="21"/>
              </w:rPr>
            </w:pPr>
            <w:r>
              <w:rPr>
                <w:rFonts w:hint="eastAsia" w:ascii="宋体" w:hAnsi="宋体" w:cs="宋体"/>
                <w:b/>
                <w:bCs/>
                <w:szCs w:val="21"/>
              </w:rPr>
              <w:t>投标（响应）供应商关联关系情况</w:t>
            </w:r>
          </w:p>
        </w:tc>
      </w:tr>
      <w:tr w14:paraId="061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1962928E">
            <w:pPr>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759D1551">
            <w:pPr>
              <w:jc w:val="center"/>
              <w:rPr>
                <w:rFonts w:ascii="宋体" w:hAnsi="宋体" w:cs="宋体"/>
                <w:b/>
                <w:bCs/>
                <w:szCs w:val="21"/>
              </w:rPr>
            </w:pPr>
            <w:r>
              <w:rPr>
                <w:rFonts w:hint="eastAsia" w:ascii="宋体" w:hAnsi="宋体" w:cs="宋体"/>
                <w:b/>
                <w:bCs/>
                <w:szCs w:val="21"/>
              </w:rPr>
              <w:t>关联关系类型</w:t>
            </w:r>
          </w:p>
        </w:tc>
        <w:tc>
          <w:tcPr>
            <w:tcW w:w="3212" w:type="dxa"/>
            <w:gridSpan w:val="2"/>
            <w:tcBorders>
              <w:top w:val="single" w:color="auto" w:sz="4" w:space="0"/>
              <w:left w:val="nil"/>
              <w:bottom w:val="single" w:color="auto" w:sz="4" w:space="0"/>
              <w:right w:val="single" w:color="auto" w:sz="4" w:space="0"/>
            </w:tcBorders>
            <w:vAlign w:val="center"/>
          </w:tcPr>
          <w:p w14:paraId="2647CC6C">
            <w:pPr>
              <w:jc w:val="center"/>
              <w:rPr>
                <w:rFonts w:ascii="宋体" w:hAnsi="宋体" w:cs="宋体"/>
                <w:b/>
                <w:bCs/>
                <w:szCs w:val="21"/>
              </w:rPr>
            </w:pPr>
            <w:r>
              <w:rPr>
                <w:rFonts w:hint="eastAsia" w:ascii="宋体" w:hAnsi="宋体" w:cs="宋体"/>
                <w:b/>
                <w:bCs/>
                <w:szCs w:val="21"/>
              </w:rPr>
              <w:t>关联主体名称</w:t>
            </w:r>
          </w:p>
        </w:tc>
        <w:tc>
          <w:tcPr>
            <w:tcW w:w="3677" w:type="dxa"/>
            <w:gridSpan w:val="2"/>
            <w:tcBorders>
              <w:top w:val="single" w:color="auto" w:sz="4" w:space="0"/>
              <w:left w:val="nil"/>
              <w:bottom w:val="single" w:color="auto" w:sz="4" w:space="0"/>
              <w:right w:val="single" w:color="auto" w:sz="4" w:space="0"/>
            </w:tcBorders>
            <w:vAlign w:val="center"/>
          </w:tcPr>
          <w:p w14:paraId="2B7A18C9">
            <w:pPr>
              <w:jc w:val="center"/>
              <w:rPr>
                <w:rFonts w:ascii="宋体" w:hAnsi="宋体" w:cs="宋体"/>
                <w:b/>
                <w:bCs/>
                <w:szCs w:val="21"/>
              </w:rPr>
            </w:pPr>
            <w:r>
              <w:rPr>
                <w:rFonts w:hint="eastAsia" w:ascii="宋体" w:hAnsi="宋体" w:cs="宋体"/>
                <w:b/>
                <w:bCs/>
                <w:szCs w:val="21"/>
              </w:rPr>
              <w:t>备注</w:t>
            </w:r>
          </w:p>
        </w:tc>
      </w:tr>
      <w:tr w14:paraId="3676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trPr>
        <w:tc>
          <w:tcPr>
            <w:tcW w:w="558" w:type="dxa"/>
            <w:tcBorders>
              <w:top w:val="single" w:color="auto" w:sz="4" w:space="0"/>
              <w:left w:val="single" w:color="auto" w:sz="4" w:space="0"/>
              <w:bottom w:val="single" w:color="auto" w:sz="4" w:space="0"/>
              <w:right w:val="single" w:color="auto" w:sz="4" w:space="0"/>
            </w:tcBorders>
            <w:vAlign w:val="center"/>
          </w:tcPr>
          <w:p w14:paraId="092BD9BA">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724C6BB7">
            <w:pPr>
              <w:jc w:val="center"/>
              <w:rPr>
                <w:rFonts w:ascii="宋体" w:hAnsi="宋体" w:cs="宋体"/>
                <w:szCs w:val="21"/>
              </w:rPr>
            </w:pPr>
            <w:r>
              <w:rPr>
                <w:rFonts w:hint="eastAsia" w:ascii="宋体" w:hAnsi="宋体" w:cs="宋体"/>
                <w:szCs w:val="21"/>
              </w:rPr>
              <w:t>控股股东</w:t>
            </w:r>
          </w:p>
        </w:tc>
        <w:tc>
          <w:tcPr>
            <w:tcW w:w="3212" w:type="dxa"/>
            <w:gridSpan w:val="2"/>
            <w:tcBorders>
              <w:top w:val="single" w:color="auto" w:sz="4" w:space="0"/>
              <w:left w:val="nil"/>
              <w:bottom w:val="single" w:color="auto" w:sz="4" w:space="0"/>
              <w:right w:val="single" w:color="auto" w:sz="4" w:space="0"/>
            </w:tcBorders>
            <w:vAlign w:val="center"/>
          </w:tcPr>
          <w:p w14:paraId="78CD3FB1">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75115F03">
            <w:pPr>
              <w:snapToGrid w:val="0"/>
              <w:jc w:val="left"/>
              <w:rPr>
                <w:rFonts w:ascii="宋体" w:hAnsi="宋体" w:cs="宋体"/>
                <w:szCs w:val="21"/>
              </w:rPr>
            </w:pPr>
            <w:r>
              <w:rPr>
                <w:rFonts w:hint="eastAsia" w:ascii="宋体" w:hAnsi="宋体" w:cs="宋体"/>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BF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trPr>
        <w:tc>
          <w:tcPr>
            <w:tcW w:w="558" w:type="dxa"/>
            <w:tcBorders>
              <w:top w:val="single" w:color="auto" w:sz="4" w:space="0"/>
              <w:left w:val="single" w:color="auto" w:sz="4" w:space="0"/>
              <w:bottom w:val="single" w:color="auto" w:sz="4" w:space="0"/>
              <w:right w:val="single" w:color="auto" w:sz="4" w:space="0"/>
            </w:tcBorders>
            <w:vAlign w:val="center"/>
          </w:tcPr>
          <w:p w14:paraId="0924976A">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5BD1807E">
            <w:pPr>
              <w:jc w:val="center"/>
              <w:rPr>
                <w:rFonts w:ascii="宋体" w:hAnsi="宋体" w:cs="宋体"/>
                <w:szCs w:val="21"/>
              </w:rPr>
            </w:pPr>
            <w:r>
              <w:rPr>
                <w:rFonts w:hint="eastAsia" w:ascii="宋体" w:hAnsi="宋体" w:cs="宋体"/>
                <w:szCs w:val="21"/>
              </w:rPr>
              <w:t>管理关系</w:t>
            </w:r>
          </w:p>
        </w:tc>
        <w:tc>
          <w:tcPr>
            <w:tcW w:w="3212" w:type="dxa"/>
            <w:gridSpan w:val="2"/>
            <w:tcBorders>
              <w:top w:val="single" w:color="auto" w:sz="4" w:space="0"/>
              <w:left w:val="nil"/>
              <w:bottom w:val="single" w:color="auto" w:sz="4" w:space="0"/>
              <w:right w:val="single" w:color="auto" w:sz="4" w:space="0"/>
            </w:tcBorders>
            <w:vAlign w:val="center"/>
          </w:tcPr>
          <w:p w14:paraId="0F3B4A74">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70A3EE19">
            <w:pPr>
              <w:snapToGrid w:val="0"/>
              <w:jc w:val="left"/>
              <w:rPr>
                <w:rFonts w:ascii="宋体" w:hAnsi="宋体" w:cs="宋体"/>
                <w:szCs w:val="21"/>
              </w:rPr>
            </w:pPr>
            <w:r>
              <w:rPr>
                <w:rFonts w:hint="eastAsia" w:ascii="宋体" w:hAnsi="宋体" w:cs="宋体"/>
                <w:szCs w:val="21"/>
              </w:rPr>
              <w:t>是指对投标（响应）供应商不具有出资持股关系，但对其存在管理关系的主体。</w:t>
            </w:r>
          </w:p>
        </w:tc>
      </w:tr>
      <w:tr w14:paraId="7F35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745515E3">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bookmarkEnd w:id="14"/>
    </w:tbl>
    <w:p w14:paraId="460D9ADE"/>
    <w:p w14:paraId="12FB192F">
      <w:pPr>
        <w:jc w:val="center"/>
      </w:pPr>
    </w:p>
    <w:p w14:paraId="4601CE15">
      <w:pPr>
        <w:jc w:val="center"/>
      </w:pPr>
    </w:p>
    <w:p w14:paraId="4E4BC356">
      <w:pPr>
        <w:pStyle w:val="4"/>
        <w:jc w:val="center"/>
      </w:pPr>
      <w:r>
        <w:rPr>
          <w:rFonts w:hint="eastAsia"/>
          <w:szCs w:val="24"/>
        </w:rPr>
        <w:t>（四）</w:t>
      </w:r>
      <w:r>
        <w:rPr>
          <w:rFonts w:hint="eastAsia"/>
        </w:rPr>
        <w:t>实质性服务条款（以★号标注）证明文件（如有）</w:t>
      </w:r>
    </w:p>
    <w:p w14:paraId="4B918D90">
      <w:pPr>
        <w:ind w:firstLine="420" w:firstLineChars="200"/>
        <w:rPr>
          <w:color w:val="FF0000"/>
        </w:rPr>
      </w:pPr>
      <w:r>
        <w:rPr>
          <w:rFonts w:hint="eastAsia"/>
          <w:color w:val="FF0000"/>
        </w:rPr>
        <w:t>备注：</w:t>
      </w:r>
    </w:p>
    <w:p w14:paraId="29F0A68E">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103255E1">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0845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7615465E">
            <w:pPr>
              <w:adjustRightInd w:val="0"/>
              <w:snapToGrid w:val="0"/>
              <w:spacing w:line="360" w:lineRule="auto"/>
              <w:jc w:val="center"/>
              <w:rPr>
                <w:rFonts w:ascii="宋体" w:hAnsi="宋体"/>
                <w:kern w:val="0"/>
                <w:szCs w:val="21"/>
              </w:rPr>
            </w:pPr>
            <w:bookmarkStart w:id="15" w:name="_Hlk72092651"/>
            <w:r>
              <w:rPr>
                <w:rFonts w:hint="eastAsia" w:ascii="宋体" w:hAnsi="宋体"/>
                <w:kern w:val="0"/>
                <w:szCs w:val="21"/>
              </w:rPr>
              <w:t>序号</w:t>
            </w:r>
          </w:p>
        </w:tc>
        <w:tc>
          <w:tcPr>
            <w:tcW w:w="3774" w:type="dxa"/>
            <w:vAlign w:val="center"/>
          </w:tcPr>
          <w:p w14:paraId="293975B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1C66BB97">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C3740DC">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5EC009D1">
            <w:pPr>
              <w:adjustRightInd w:val="0"/>
              <w:snapToGrid w:val="0"/>
              <w:spacing w:line="360" w:lineRule="auto"/>
              <w:jc w:val="center"/>
              <w:rPr>
                <w:rFonts w:ascii="宋体" w:hAnsi="宋体"/>
                <w:kern w:val="0"/>
                <w:szCs w:val="21"/>
              </w:rPr>
            </w:pPr>
            <w:r>
              <w:rPr>
                <w:rFonts w:hint="eastAsia"/>
              </w:rPr>
              <w:t>说明</w:t>
            </w:r>
          </w:p>
        </w:tc>
      </w:tr>
      <w:bookmarkEnd w:id="15"/>
      <w:tr w14:paraId="73C7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6E149D91">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27EDB6EB">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58F16EE">
            <w:pPr>
              <w:adjustRightInd w:val="0"/>
              <w:snapToGrid w:val="0"/>
              <w:spacing w:line="360" w:lineRule="auto"/>
              <w:rPr>
                <w:rFonts w:ascii="宋体" w:hAnsi="宋体"/>
                <w:kern w:val="0"/>
                <w:szCs w:val="21"/>
              </w:rPr>
            </w:pPr>
          </w:p>
        </w:tc>
        <w:tc>
          <w:tcPr>
            <w:tcW w:w="1275" w:type="dxa"/>
          </w:tcPr>
          <w:p w14:paraId="3D6FA631">
            <w:pPr>
              <w:adjustRightInd w:val="0"/>
              <w:snapToGrid w:val="0"/>
              <w:spacing w:line="360" w:lineRule="auto"/>
              <w:rPr>
                <w:rFonts w:ascii="宋体" w:hAnsi="宋体"/>
                <w:kern w:val="0"/>
                <w:szCs w:val="21"/>
              </w:rPr>
            </w:pPr>
          </w:p>
        </w:tc>
        <w:tc>
          <w:tcPr>
            <w:tcW w:w="933" w:type="dxa"/>
          </w:tcPr>
          <w:p w14:paraId="7F4777B2">
            <w:pPr>
              <w:adjustRightInd w:val="0"/>
              <w:snapToGrid w:val="0"/>
              <w:spacing w:line="360" w:lineRule="auto"/>
              <w:rPr>
                <w:rFonts w:ascii="宋体" w:hAnsi="宋体"/>
                <w:kern w:val="0"/>
                <w:szCs w:val="21"/>
              </w:rPr>
            </w:pPr>
          </w:p>
        </w:tc>
      </w:tr>
      <w:tr w14:paraId="6354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5468003A">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34DDA463">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35F83259">
            <w:pPr>
              <w:adjustRightInd w:val="0"/>
              <w:snapToGrid w:val="0"/>
              <w:spacing w:line="360" w:lineRule="auto"/>
              <w:rPr>
                <w:rFonts w:ascii="宋体" w:hAnsi="宋体"/>
                <w:kern w:val="0"/>
                <w:szCs w:val="21"/>
              </w:rPr>
            </w:pPr>
          </w:p>
        </w:tc>
        <w:tc>
          <w:tcPr>
            <w:tcW w:w="1275" w:type="dxa"/>
          </w:tcPr>
          <w:p w14:paraId="0DB045A5">
            <w:pPr>
              <w:adjustRightInd w:val="0"/>
              <w:snapToGrid w:val="0"/>
              <w:spacing w:line="360" w:lineRule="auto"/>
              <w:rPr>
                <w:rFonts w:ascii="宋体" w:hAnsi="宋体"/>
                <w:kern w:val="0"/>
                <w:szCs w:val="21"/>
              </w:rPr>
            </w:pPr>
          </w:p>
        </w:tc>
        <w:tc>
          <w:tcPr>
            <w:tcW w:w="933" w:type="dxa"/>
          </w:tcPr>
          <w:p w14:paraId="3E6C7F18">
            <w:pPr>
              <w:adjustRightInd w:val="0"/>
              <w:snapToGrid w:val="0"/>
              <w:spacing w:line="360" w:lineRule="auto"/>
              <w:rPr>
                <w:rFonts w:ascii="宋体" w:hAnsi="宋体"/>
                <w:kern w:val="0"/>
                <w:szCs w:val="21"/>
              </w:rPr>
            </w:pPr>
          </w:p>
        </w:tc>
      </w:tr>
    </w:tbl>
    <w:p w14:paraId="3BA786E7">
      <w:pPr>
        <w:ind w:firstLine="420" w:firstLineChars="200"/>
      </w:pPr>
      <w:r>
        <w:rPr>
          <w:rFonts w:hint="eastAsia"/>
        </w:rPr>
        <w:t>注：</w:t>
      </w:r>
    </w:p>
    <w:p w14:paraId="24EF1D84">
      <w:pPr>
        <w:ind w:firstLine="420" w:firstLineChars="200"/>
      </w:pPr>
      <w:r>
        <w:rPr>
          <w:rFonts w:hint="eastAsia"/>
        </w:rPr>
        <w:t>1.上表所列各项均为不可负偏离条款。</w:t>
      </w:r>
    </w:p>
    <w:p w14:paraId="044C2361">
      <w:pPr>
        <w:ind w:firstLine="420" w:firstLineChars="200"/>
      </w:pPr>
      <w:r>
        <w:rPr>
          <w:rFonts w:hint="eastAsia"/>
        </w:rPr>
        <w:t>2.“投标响应”一栏应当详细填写投标人自身响应情况，而不能不合理照搬照抄招实质性条款具体内容。</w:t>
      </w:r>
    </w:p>
    <w:p w14:paraId="77F5EC38">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0741216">
      <w:pPr>
        <w:ind w:firstLine="420" w:firstLineChars="200"/>
      </w:pPr>
      <w:r>
        <w:t>4.</w:t>
      </w:r>
      <w:r>
        <w:rPr>
          <w:rFonts w:hint="eastAsia"/>
        </w:rPr>
        <w:t>评审委员会有权对投标响应情况作出判断（作出评审结论）。</w:t>
      </w:r>
    </w:p>
    <w:p w14:paraId="6FE6A5A3">
      <w:pPr>
        <w:ind w:firstLine="420" w:firstLineChars="200"/>
      </w:pPr>
      <w:r>
        <w:t>5</w:t>
      </w:r>
      <w:r>
        <w:rPr>
          <w:rFonts w:hint="eastAsia"/>
        </w:rPr>
        <w:t>.实质性响应条款“投标响应情况”与投标文件其它内容冲突的，以实质性响应条款“投标响应情况”为准。</w:t>
      </w:r>
    </w:p>
    <w:p w14:paraId="7E6D61A3">
      <w:pPr>
        <w:ind w:firstLine="420" w:firstLineChars="200"/>
      </w:pPr>
      <w:r>
        <w:rPr>
          <w:rFonts w:hint="eastAsia"/>
        </w:rPr>
        <w:t>6.要求提供证明资料，在“说明”一栏中列明证明资料的位置,以便评审；未要求提供证明材料的，投标人可以不提供。</w:t>
      </w:r>
    </w:p>
    <w:p w14:paraId="45479B22">
      <w:pPr>
        <w:ind w:firstLine="420" w:firstLineChars="200"/>
      </w:pPr>
    </w:p>
    <w:p w14:paraId="67173700">
      <w:pPr>
        <w:ind w:firstLine="420" w:firstLineChars="200"/>
        <w:rPr>
          <w:rFonts w:ascii="黑体" w:hAnsi="宋体" w:eastAsia="黑体"/>
          <w:bCs/>
          <w:color w:val="FF0000"/>
          <w:kern w:val="0"/>
          <w:szCs w:val="21"/>
        </w:rPr>
      </w:pPr>
    </w:p>
    <w:p w14:paraId="00A5D811">
      <w:pPr>
        <w:ind w:firstLine="420" w:firstLineChars="200"/>
        <w:rPr>
          <w:rFonts w:ascii="黑体" w:hAnsi="宋体" w:eastAsia="黑体"/>
          <w:bCs/>
          <w:color w:val="FF0000"/>
          <w:kern w:val="0"/>
          <w:szCs w:val="21"/>
        </w:rPr>
      </w:pPr>
    </w:p>
    <w:p w14:paraId="755EA837">
      <w:pPr>
        <w:pStyle w:val="4"/>
        <w:jc w:val="center"/>
      </w:pPr>
      <w:r>
        <w:rPr>
          <w:rFonts w:hint="eastAsia"/>
          <w:szCs w:val="24"/>
        </w:rPr>
        <w:t>（五）</w:t>
      </w:r>
      <w:r>
        <w:rPr>
          <w:rFonts w:hint="eastAsia"/>
        </w:rPr>
        <w:t>法定代表人（负责人）资格证明书</w:t>
      </w:r>
    </w:p>
    <w:p w14:paraId="4B682DFB">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6B8E00E">
      <w:pPr>
        <w:spacing w:line="360" w:lineRule="auto"/>
        <w:ind w:firstLine="420" w:firstLineChars="200"/>
        <w:rPr>
          <w:szCs w:val="21"/>
        </w:rPr>
      </w:pPr>
      <w:r>
        <w:rPr>
          <w:rFonts w:hint="eastAsia"/>
          <w:szCs w:val="21"/>
        </w:rPr>
        <w:t>特此证明。</w:t>
      </w:r>
    </w:p>
    <w:p w14:paraId="2D786C2D">
      <w:pPr>
        <w:spacing w:line="360" w:lineRule="auto"/>
        <w:ind w:firstLine="420" w:firstLineChars="200"/>
        <w:rPr>
          <w:szCs w:val="21"/>
        </w:rPr>
      </w:pPr>
      <w:r>
        <w:rPr>
          <w:rFonts w:hint="eastAsia"/>
          <w:szCs w:val="21"/>
        </w:rPr>
        <w:t>说明：1、法定代表人为投标人（企业事业单位、国家机关、社会团体）的主要行政负责人。</w:t>
      </w:r>
    </w:p>
    <w:p w14:paraId="7FDAD42F">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90B071D">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71C96B7">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C7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ECEA047">
            <w:pPr>
              <w:jc w:val="center"/>
            </w:pPr>
            <w:r>
              <w:rPr>
                <w:rFonts w:hint="eastAsia"/>
              </w:rPr>
              <w:t>证件扫描件正面</w:t>
            </w:r>
          </w:p>
          <w:p w14:paraId="07E7ADAC">
            <w:pPr>
              <w:spacing w:line="360" w:lineRule="auto"/>
              <w:jc w:val="center"/>
              <w:rPr>
                <w:b/>
                <w:bCs/>
                <w:sz w:val="24"/>
              </w:rPr>
            </w:pPr>
          </w:p>
          <w:p w14:paraId="5DFE45EC">
            <w:pPr>
              <w:spacing w:line="360" w:lineRule="auto"/>
              <w:jc w:val="center"/>
              <w:rPr>
                <w:sz w:val="24"/>
              </w:rPr>
            </w:pPr>
          </w:p>
        </w:tc>
        <w:tc>
          <w:tcPr>
            <w:tcW w:w="4265" w:type="dxa"/>
          </w:tcPr>
          <w:p w14:paraId="7ECD4F8A">
            <w:pPr>
              <w:jc w:val="center"/>
            </w:pPr>
            <w:r>
              <w:rPr>
                <w:rFonts w:hint="eastAsia"/>
              </w:rPr>
              <w:t>证件扫描件反面</w:t>
            </w:r>
          </w:p>
          <w:p w14:paraId="2571550D">
            <w:pPr>
              <w:spacing w:line="360" w:lineRule="auto"/>
              <w:jc w:val="center"/>
              <w:rPr>
                <w:b/>
                <w:bCs/>
                <w:sz w:val="24"/>
              </w:rPr>
            </w:pPr>
          </w:p>
          <w:p w14:paraId="07D88734">
            <w:pPr>
              <w:spacing w:line="360" w:lineRule="auto"/>
              <w:jc w:val="center"/>
              <w:rPr>
                <w:sz w:val="24"/>
              </w:rPr>
            </w:pPr>
          </w:p>
        </w:tc>
      </w:tr>
    </w:tbl>
    <w:p w14:paraId="38B45AEB">
      <w:pPr>
        <w:spacing w:after="120"/>
        <w:ind w:firstLine="422" w:firstLineChars="200"/>
        <w:rPr>
          <w:rFonts w:asciiTheme="minorHAnsi" w:hAnsiTheme="minorHAnsi" w:eastAsiaTheme="minorEastAsia" w:cstheme="minorBidi"/>
          <w:b/>
          <w:color w:val="FF0000"/>
        </w:rPr>
      </w:pPr>
    </w:p>
    <w:p w14:paraId="7A10B798">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E603455">
      <w:pPr>
        <w:rPr>
          <w:sz w:val="24"/>
        </w:rPr>
      </w:pPr>
    </w:p>
    <w:p w14:paraId="7BC4934B">
      <w:pPr>
        <w:widowControl/>
        <w:jc w:val="left"/>
        <w:rPr>
          <w:rFonts w:ascii="黑体" w:hAnsi="宋体" w:eastAsia="黑体"/>
          <w:bCs/>
          <w:sz w:val="24"/>
          <w:szCs w:val="32"/>
        </w:rPr>
      </w:pPr>
      <w:r>
        <w:rPr>
          <w:rFonts w:ascii="黑体" w:eastAsia="黑体"/>
          <w:b/>
          <w:sz w:val="24"/>
        </w:rPr>
        <w:br w:type="page"/>
      </w:r>
    </w:p>
    <w:p w14:paraId="3F538C2C">
      <w:pPr>
        <w:pStyle w:val="4"/>
        <w:jc w:val="center"/>
      </w:pPr>
      <w:r>
        <w:rPr>
          <w:rFonts w:hint="eastAsia"/>
          <w:szCs w:val="24"/>
        </w:rPr>
        <w:t>（六）</w:t>
      </w:r>
      <w:r>
        <w:rPr>
          <w:rFonts w:hint="eastAsia"/>
        </w:rPr>
        <w:t>投标文件签署授权委托书</w:t>
      </w:r>
    </w:p>
    <w:p w14:paraId="03354B6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E9B6D77">
      <w:pPr>
        <w:spacing w:line="360" w:lineRule="auto"/>
        <w:ind w:firstLine="420" w:firstLineChars="200"/>
        <w:rPr>
          <w:szCs w:val="21"/>
        </w:rPr>
      </w:pPr>
      <w:r>
        <w:rPr>
          <w:rFonts w:hint="eastAsia"/>
          <w:szCs w:val="21"/>
        </w:rPr>
        <w:t>代理人无转委托权，特此委托。</w:t>
      </w:r>
    </w:p>
    <w:p w14:paraId="1BC3320C">
      <w:pPr>
        <w:spacing w:line="360" w:lineRule="auto"/>
        <w:ind w:firstLine="420" w:firstLineChars="200"/>
        <w:rPr>
          <w:szCs w:val="21"/>
        </w:rPr>
      </w:pPr>
    </w:p>
    <w:p w14:paraId="2A63A93D">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C604973">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4EE94C6">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FCE3B28">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5C0557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9D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5" w:hRule="atLeast"/>
        </w:trPr>
        <w:tc>
          <w:tcPr>
            <w:tcW w:w="4264" w:type="dxa"/>
          </w:tcPr>
          <w:p w14:paraId="4E9B40F2">
            <w:pPr>
              <w:jc w:val="center"/>
            </w:pPr>
            <w:r>
              <w:rPr>
                <w:rFonts w:hint="eastAsia"/>
              </w:rPr>
              <w:t>证件扫描件正面</w:t>
            </w:r>
          </w:p>
          <w:p w14:paraId="35175CC8">
            <w:pPr>
              <w:spacing w:line="360" w:lineRule="auto"/>
              <w:jc w:val="center"/>
              <w:rPr>
                <w:b/>
                <w:bCs/>
                <w:sz w:val="24"/>
              </w:rPr>
            </w:pPr>
          </w:p>
          <w:p w14:paraId="5C4F2877">
            <w:pPr>
              <w:spacing w:line="360" w:lineRule="auto"/>
              <w:jc w:val="center"/>
              <w:rPr>
                <w:sz w:val="24"/>
              </w:rPr>
            </w:pPr>
          </w:p>
        </w:tc>
        <w:tc>
          <w:tcPr>
            <w:tcW w:w="4265" w:type="dxa"/>
          </w:tcPr>
          <w:p w14:paraId="63D045D4">
            <w:pPr>
              <w:jc w:val="center"/>
            </w:pPr>
            <w:r>
              <w:rPr>
                <w:rFonts w:hint="eastAsia"/>
              </w:rPr>
              <w:t>证件扫描件反面</w:t>
            </w:r>
          </w:p>
          <w:p w14:paraId="4813C5BC">
            <w:pPr>
              <w:spacing w:line="360" w:lineRule="auto"/>
              <w:jc w:val="center"/>
              <w:rPr>
                <w:b/>
                <w:bCs/>
                <w:sz w:val="24"/>
              </w:rPr>
            </w:pPr>
          </w:p>
          <w:p w14:paraId="39959078">
            <w:pPr>
              <w:spacing w:line="360" w:lineRule="auto"/>
              <w:jc w:val="center"/>
              <w:rPr>
                <w:sz w:val="24"/>
              </w:rPr>
            </w:pPr>
          </w:p>
        </w:tc>
      </w:tr>
    </w:tbl>
    <w:p w14:paraId="187F3E17"/>
    <w:p w14:paraId="647DA53C">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338E76E">
      <w:pPr>
        <w:pStyle w:val="32"/>
      </w:pPr>
    </w:p>
    <w:p w14:paraId="791351BB">
      <w:pPr>
        <w:widowControl/>
        <w:jc w:val="left"/>
        <w:rPr>
          <w:rFonts w:ascii="黑体" w:hAnsi="宋体" w:eastAsia="黑体"/>
          <w:bCs/>
          <w:kern w:val="0"/>
          <w:sz w:val="24"/>
        </w:rPr>
      </w:pPr>
      <w:r>
        <w:rPr>
          <w:rFonts w:ascii="黑体" w:eastAsia="黑体"/>
          <w:b/>
          <w:kern w:val="0"/>
          <w:sz w:val="24"/>
        </w:rPr>
        <w:br w:type="page"/>
      </w:r>
    </w:p>
    <w:p w14:paraId="75336CEA">
      <w:pPr>
        <w:pStyle w:val="4"/>
        <w:jc w:val="cente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5579DF6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0E6421F">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C837581">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A3FB253">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8A8F98A">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0989A75B">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F7B4137">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6819E9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5ACF45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3727B64E">
            <w:pPr>
              <w:widowControl/>
              <w:jc w:val="left"/>
              <w:rPr>
                <w:rFonts w:ascii="宋体" w:hAnsi="宋体" w:cs="宋体"/>
                <w:kern w:val="0"/>
                <w:sz w:val="20"/>
                <w:szCs w:val="20"/>
              </w:rPr>
            </w:pPr>
          </w:p>
        </w:tc>
      </w:tr>
      <w:tr w14:paraId="039E4133">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00E5F972">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119F4469">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6103A4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79780E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6A380ED7">
            <w:pPr>
              <w:widowControl/>
              <w:jc w:val="left"/>
              <w:rPr>
                <w:rFonts w:ascii="宋体" w:hAnsi="宋体" w:cs="宋体"/>
                <w:kern w:val="0"/>
                <w:sz w:val="20"/>
                <w:szCs w:val="20"/>
              </w:rPr>
            </w:pPr>
            <w:r>
              <w:rPr>
                <w:rFonts w:hint="eastAsia" w:ascii="宋体" w:hAnsi="宋体" w:cs="宋体"/>
                <w:kern w:val="0"/>
                <w:sz w:val="20"/>
                <w:szCs w:val="20"/>
              </w:rPr>
              <w:t>　</w:t>
            </w:r>
          </w:p>
        </w:tc>
      </w:tr>
      <w:tr w14:paraId="25C482E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937F50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2BEF90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364A7A9">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780CC9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336BB84">
            <w:pPr>
              <w:jc w:val="left"/>
              <w:rPr>
                <w:rFonts w:ascii="宋体" w:hAnsi="宋体" w:cs="宋体"/>
                <w:kern w:val="0"/>
                <w:sz w:val="20"/>
                <w:szCs w:val="20"/>
              </w:rPr>
            </w:pPr>
          </w:p>
        </w:tc>
      </w:tr>
      <w:tr w14:paraId="1D223F7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EDFC55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9A2957C">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D4DB20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8B48E2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1BEBB3F">
            <w:pPr>
              <w:jc w:val="left"/>
              <w:rPr>
                <w:rFonts w:ascii="宋体" w:hAnsi="宋体" w:cs="宋体"/>
                <w:kern w:val="0"/>
                <w:sz w:val="20"/>
                <w:szCs w:val="20"/>
              </w:rPr>
            </w:pPr>
          </w:p>
        </w:tc>
      </w:tr>
      <w:tr w14:paraId="0DF1974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5EABC4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9460B7E">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F33CBD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1200CF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59E1DFF">
            <w:pPr>
              <w:jc w:val="left"/>
              <w:rPr>
                <w:rFonts w:ascii="宋体" w:hAnsi="宋体" w:cs="宋体"/>
                <w:kern w:val="0"/>
                <w:sz w:val="20"/>
                <w:szCs w:val="20"/>
              </w:rPr>
            </w:pPr>
          </w:p>
        </w:tc>
      </w:tr>
      <w:tr w14:paraId="582660A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84652B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CE120D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3B5751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35A4B9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A130EAA">
            <w:pPr>
              <w:jc w:val="left"/>
              <w:rPr>
                <w:rFonts w:ascii="宋体" w:hAnsi="宋体" w:cs="宋体"/>
                <w:kern w:val="0"/>
                <w:sz w:val="20"/>
                <w:szCs w:val="20"/>
              </w:rPr>
            </w:pPr>
          </w:p>
        </w:tc>
      </w:tr>
      <w:tr w14:paraId="7D7DBFB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357D3A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B5F320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E0E8B7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F08F6C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5EFD9A8">
            <w:pPr>
              <w:widowControl/>
              <w:jc w:val="left"/>
              <w:rPr>
                <w:rFonts w:ascii="宋体" w:hAnsi="宋体" w:cs="宋体"/>
                <w:kern w:val="0"/>
                <w:sz w:val="20"/>
                <w:szCs w:val="20"/>
              </w:rPr>
            </w:pPr>
          </w:p>
        </w:tc>
      </w:tr>
      <w:tr w14:paraId="3950A21D">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C2FFC4F">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7EF4B3A">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225B27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3C09CC">
            <w:pPr>
              <w:widowControl/>
              <w:jc w:val="left"/>
              <w:rPr>
                <w:rFonts w:ascii="宋体" w:hAnsi="宋体" w:cs="宋体"/>
                <w:kern w:val="0"/>
                <w:sz w:val="20"/>
                <w:szCs w:val="20"/>
              </w:rPr>
            </w:pPr>
            <w:r>
              <w:rPr>
                <w:rFonts w:hint="eastAsia" w:ascii="宋体" w:hAnsi="宋体" w:cs="宋体"/>
                <w:kern w:val="0"/>
                <w:sz w:val="20"/>
                <w:szCs w:val="20"/>
              </w:rPr>
              <w:t>　</w:t>
            </w:r>
          </w:p>
        </w:tc>
      </w:tr>
      <w:tr w14:paraId="34AC2165">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6568058E">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62A9FC50">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2E418033">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1DFF70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8147A7F">
            <w:pPr>
              <w:widowControl/>
              <w:jc w:val="left"/>
              <w:rPr>
                <w:rFonts w:ascii="宋体" w:hAnsi="宋体" w:cs="宋体"/>
                <w:kern w:val="0"/>
                <w:sz w:val="20"/>
                <w:szCs w:val="20"/>
              </w:rPr>
            </w:pPr>
          </w:p>
        </w:tc>
      </w:tr>
      <w:tr w14:paraId="37A7155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4A89EF9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8B85948">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345DD3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6A43B04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1CEDAA7">
            <w:pPr>
              <w:widowControl/>
              <w:jc w:val="left"/>
              <w:rPr>
                <w:rFonts w:ascii="宋体" w:hAnsi="宋体" w:cs="宋体"/>
                <w:kern w:val="0"/>
                <w:sz w:val="20"/>
                <w:szCs w:val="20"/>
              </w:rPr>
            </w:pPr>
          </w:p>
        </w:tc>
      </w:tr>
      <w:tr w14:paraId="6A297DC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FEB11FC">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81DC6CB">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9600FD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54CB0DB">
            <w:pPr>
              <w:widowControl/>
              <w:jc w:val="left"/>
              <w:rPr>
                <w:rFonts w:ascii="宋体" w:hAnsi="宋体" w:cs="宋体"/>
                <w:kern w:val="0"/>
                <w:sz w:val="20"/>
                <w:szCs w:val="20"/>
              </w:rPr>
            </w:pPr>
            <w:r>
              <w:rPr>
                <w:rFonts w:hint="eastAsia" w:ascii="宋体" w:hAnsi="宋体" w:cs="宋体"/>
                <w:kern w:val="0"/>
                <w:sz w:val="20"/>
                <w:szCs w:val="20"/>
              </w:rPr>
              <w:t>　</w:t>
            </w:r>
          </w:p>
        </w:tc>
      </w:tr>
      <w:tr w14:paraId="038A7E6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4CBFCCF">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0AE7B26">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0B7348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F65E837">
            <w:pPr>
              <w:widowControl/>
              <w:jc w:val="left"/>
              <w:rPr>
                <w:rFonts w:ascii="宋体" w:hAnsi="宋体" w:cs="宋体"/>
                <w:kern w:val="0"/>
                <w:sz w:val="20"/>
                <w:szCs w:val="20"/>
              </w:rPr>
            </w:pPr>
            <w:r>
              <w:rPr>
                <w:rFonts w:hint="eastAsia" w:ascii="宋体" w:hAnsi="宋体" w:cs="宋体"/>
                <w:kern w:val="0"/>
                <w:sz w:val="20"/>
                <w:szCs w:val="20"/>
              </w:rPr>
              <w:t>　</w:t>
            </w:r>
          </w:p>
        </w:tc>
      </w:tr>
      <w:tr w14:paraId="7BB92F6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31F984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E217605">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4B9677A">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7C355A3">
            <w:pPr>
              <w:widowControl/>
              <w:jc w:val="left"/>
              <w:rPr>
                <w:rFonts w:ascii="宋体" w:hAnsi="宋体" w:cs="宋体"/>
                <w:kern w:val="0"/>
                <w:sz w:val="20"/>
                <w:szCs w:val="20"/>
              </w:rPr>
            </w:pPr>
          </w:p>
        </w:tc>
      </w:tr>
      <w:tr w14:paraId="5FD9EECC">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A5C261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C2DDF28">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56D6A7BE">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3EE164B">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46AAE0C0">
      <w:pPr>
        <w:ind w:firstLine="420" w:firstLineChars="200"/>
        <w:rPr>
          <w:rFonts w:ascii="宋体" w:hAnsi="宋体"/>
        </w:rPr>
      </w:pPr>
      <w:r>
        <w:rPr>
          <w:rFonts w:hint="eastAsia" w:ascii="宋体" w:hAnsi="宋体"/>
        </w:rPr>
        <w:t>注：1、所有价格应按“招标文件”中规定的货币单位填写；</w:t>
      </w:r>
    </w:p>
    <w:p w14:paraId="247CFB05">
      <w:pPr>
        <w:numPr>
          <w:ilvl w:val="0"/>
          <w:numId w:val="2"/>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69B6BD6A">
      <w:pPr>
        <w:pStyle w:val="32"/>
      </w:pPr>
    </w:p>
    <w:p w14:paraId="228D7A1B">
      <w:pPr>
        <w:pStyle w:val="32"/>
      </w:pPr>
    </w:p>
    <w:p w14:paraId="2892152F">
      <w:pPr>
        <w:ind w:firstLine="420" w:firstLineChars="200"/>
        <w:jc w:val="center"/>
        <w:rPr>
          <w:szCs w:val="21"/>
        </w:rPr>
      </w:pPr>
    </w:p>
    <w:p w14:paraId="07436878">
      <w:pPr>
        <w:widowControl/>
        <w:jc w:val="left"/>
        <w:rPr>
          <w:rFonts w:ascii="Arial" w:hAnsi="Arial" w:eastAsia="黑体"/>
          <w:bCs/>
          <w:sz w:val="24"/>
        </w:rPr>
      </w:pPr>
      <w:r>
        <w:rPr>
          <w:b/>
          <w:sz w:val="24"/>
        </w:rPr>
        <w:br w:type="page"/>
      </w:r>
    </w:p>
    <w:p w14:paraId="400B8681">
      <w:pPr>
        <w:pStyle w:val="4"/>
        <w:jc w:val="center"/>
        <w:rPr>
          <w:rFonts w:ascii="黑体" w:eastAsia="黑体"/>
          <w:szCs w:val="28"/>
        </w:rPr>
      </w:pPr>
      <w:r>
        <w:rPr>
          <w:rFonts w:hint="eastAsia" w:ascii="黑体" w:eastAsia="黑体"/>
          <w:szCs w:val="28"/>
        </w:rPr>
        <w:t>二、技术服务部分</w:t>
      </w:r>
    </w:p>
    <w:p w14:paraId="1533E493">
      <w:pPr>
        <w:pStyle w:val="5"/>
        <w:jc w:val="left"/>
        <w:rPr>
          <w:rFonts w:ascii="黑体"/>
          <w:b w:val="0"/>
          <w:sz w:val="24"/>
        </w:rPr>
      </w:pPr>
      <w:r>
        <w:rPr>
          <w:rFonts w:hint="eastAsia" w:ascii="黑体"/>
          <w:b w:val="0"/>
          <w:sz w:val="24"/>
        </w:rPr>
        <w:t>（一）维保服务方案</w:t>
      </w:r>
    </w:p>
    <w:p w14:paraId="02D4897D">
      <w:pPr>
        <w:jc w:val="left"/>
      </w:pPr>
      <w:r>
        <w:rPr>
          <w:rFonts w:hint="eastAsia"/>
        </w:rPr>
        <w:t>请按照招标文件要求提供相关证明文件。</w:t>
      </w:r>
    </w:p>
    <w:p w14:paraId="2EAB28B9">
      <w:pPr>
        <w:pStyle w:val="32"/>
        <w:jc w:val="left"/>
      </w:pPr>
    </w:p>
    <w:p w14:paraId="77461068">
      <w:pPr>
        <w:pStyle w:val="32"/>
        <w:jc w:val="left"/>
      </w:pPr>
    </w:p>
    <w:p w14:paraId="55F05666">
      <w:pPr>
        <w:pStyle w:val="5"/>
        <w:jc w:val="left"/>
        <w:rPr>
          <w:rFonts w:ascii="黑体"/>
          <w:b w:val="0"/>
          <w:sz w:val="24"/>
        </w:rPr>
      </w:pPr>
      <w:r>
        <w:rPr>
          <w:rFonts w:hint="eastAsia" w:ascii="黑体"/>
          <w:b w:val="0"/>
          <w:sz w:val="24"/>
        </w:rPr>
        <w:t>（二）质量管理方案</w:t>
      </w:r>
    </w:p>
    <w:p w14:paraId="002F6133">
      <w:pPr>
        <w:jc w:val="left"/>
      </w:pPr>
      <w:r>
        <w:rPr>
          <w:rFonts w:hint="eastAsia"/>
        </w:rPr>
        <w:t>请按照招标文件要求提供相关证明文件。</w:t>
      </w:r>
    </w:p>
    <w:p w14:paraId="34B08259">
      <w:pPr>
        <w:pStyle w:val="32"/>
        <w:jc w:val="left"/>
      </w:pPr>
    </w:p>
    <w:p w14:paraId="7285593C">
      <w:pPr>
        <w:pStyle w:val="32"/>
        <w:jc w:val="left"/>
      </w:pPr>
    </w:p>
    <w:p w14:paraId="00BD5746">
      <w:pPr>
        <w:pStyle w:val="5"/>
        <w:jc w:val="left"/>
        <w:rPr>
          <w:rFonts w:ascii="黑体"/>
          <w:b w:val="0"/>
          <w:sz w:val="24"/>
        </w:rPr>
      </w:pPr>
      <w:r>
        <w:rPr>
          <w:rFonts w:hint="eastAsia" w:ascii="黑体"/>
          <w:b w:val="0"/>
          <w:sz w:val="24"/>
        </w:rPr>
        <w:t>（三）应急抢修方案</w:t>
      </w:r>
    </w:p>
    <w:p w14:paraId="7AC9D14C">
      <w:pPr>
        <w:jc w:val="left"/>
      </w:pPr>
      <w:r>
        <w:rPr>
          <w:rFonts w:hint="eastAsia"/>
        </w:rPr>
        <w:t>请按照招标文件要求提供相关证明文件。</w:t>
      </w:r>
    </w:p>
    <w:p w14:paraId="2B6F4BA5">
      <w:pPr>
        <w:pStyle w:val="32"/>
        <w:jc w:val="left"/>
      </w:pPr>
    </w:p>
    <w:p w14:paraId="67B5C1B2">
      <w:pPr>
        <w:pStyle w:val="32"/>
        <w:jc w:val="left"/>
      </w:pPr>
    </w:p>
    <w:p w14:paraId="42D4B1D1">
      <w:pPr>
        <w:pStyle w:val="5"/>
        <w:jc w:val="left"/>
        <w:rPr>
          <w:rFonts w:ascii="黑体"/>
          <w:b w:val="0"/>
          <w:sz w:val="24"/>
        </w:rPr>
      </w:pPr>
      <w:r>
        <w:rPr>
          <w:rFonts w:hint="eastAsia" w:ascii="黑体"/>
          <w:b w:val="0"/>
          <w:sz w:val="24"/>
        </w:rPr>
        <w:t>（四）拟安排的项目主要团队成员情况</w:t>
      </w:r>
    </w:p>
    <w:p w14:paraId="74B664D5">
      <w:pPr>
        <w:jc w:val="left"/>
      </w:pPr>
      <w:r>
        <w:rPr>
          <w:rFonts w:hint="eastAsia"/>
        </w:rPr>
        <w:t>请按照招标文件要求提供相关证明文件。</w:t>
      </w:r>
    </w:p>
    <w:p w14:paraId="14472B47">
      <w:pPr>
        <w:pStyle w:val="32"/>
        <w:jc w:val="left"/>
      </w:pPr>
    </w:p>
    <w:p w14:paraId="09540BDA">
      <w:pPr>
        <w:pStyle w:val="32"/>
        <w:ind w:left="0" w:leftChars="0" w:firstLine="0" w:firstLineChars="0"/>
        <w:jc w:val="left"/>
      </w:pPr>
    </w:p>
    <w:p w14:paraId="7857617D">
      <w:pPr>
        <w:pStyle w:val="5"/>
        <w:jc w:val="left"/>
        <w:rPr>
          <w:rFonts w:ascii="黑体"/>
          <w:b w:val="0"/>
          <w:sz w:val="24"/>
        </w:rPr>
      </w:pPr>
      <w:r>
        <w:rPr>
          <w:rFonts w:hint="eastAsia" w:ascii="黑体"/>
          <w:b w:val="0"/>
          <w:sz w:val="24"/>
        </w:rPr>
        <w:t>（五）无故障运行率</w:t>
      </w:r>
    </w:p>
    <w:p w14:paraId="4B43FA8F">
      <w:pPr>
        <w:jc w:val="left"/>
      </w:pPr>
      <w:r>
        <w:rPr>
          <w:rFonts w:hint="eastAsia"/>
        </w:rPr>
        <w:t>请按照招标文件要求提供相关证明文件。</w:t>
      </w:r>
    </w:p>
    <w:p w14:paraId="09F02D6C">
      <w:pPr>
        <w:pStyle w:val="32"/>
        <w:jc w:val="left"/>
      </w:pPr>
    </w:p>
    <w:p w14:paraId="5E0B4A2B">
      <w:pPr>
        <w:widowControl/>
        <w:jc w:val="left"/>
      </w:pPr>
      <w:r>
        <w:br w:type="page"/>
      </w:r>
    </w:p>
    <w:p w14:paraId="72294DD4">
      <w:pPr>
        <w:pStyle w:val="4"/>
        <w:jc w:val="center"/>
        <w:rPr>
          <w:rFonts w:ascii="黑体" w:eastAsia="黑体"/>
          <w:szCs w:val="28"/>
        </w:rPr>
      </w:pPr>
      <w:r>
        <w:rPr>
          <w:rFonts w:hint="eastAsia" w:ascii="黑体" w:eastAsia="黑体"/>
          <w:szCs w:val="28"/>
        </w:rPr>
        <w:t>三、综合实力部分</w:t>
      </w:r>
    </w:p>
    <w:p w14:paraId="359BA1AC">
      <w:pPr>
        <w:pStyle w:val="5"/>
        <w:jc w:val="left"/>
        <w:rPr>
          <w:rFonts w:ascii="黑体"/>
          <w:b w:val="0"/>
          <w:sz w:val="24"/>
        </w:rPr>
      </w:pPr>
      <w:r>
        <w:rPr>
          <w:rFonts w:hint="eastAsia" w:ascii="黑体"/>
          <w:b w:val="0"/>
          <w:sz w:val="24"/>
        </w:rPr>
        <w:t>（一）供应商同类项目业绩情况</w:t>
      </w:r>
    </w:p>
    <w:p w14:paraId="2E960D71">
      <w:pPr>
        <w:jc w:val="left"/>
      </w:pPr>
      <w:bookmarkStart w:id="16" w:name="bt项目管理班子配备情况"/>
      <w:bookmarkEnd w:id="16"/>
      <w:r>
        <w:rPr>
          <w:rFonts w:hint="eastAsia"/>
        </w:rPr>
        <w:t>请按照招标文件要求提供相关证明文件。</w:t>
      </w:r>
    </w:p>
    <w:p w14:paraId="4D8E663E">
      <w:pPr>
        <w:rPr>
          <w:b/>
        </w:rPr>
      </w:pPr>
    </w:p>
    <w:p w14:paraId="6AF52938">
      <w:pPr>
        <w:pStyle w:val="5"/>
        <w:jc w:val="left"/>
        <w:rPr>
          <w:rFonts w:ascii="黑体"/>
          <w:b w:val="0"/>
          <w:sz w:val="24"/>
        </w:rPr>
      </w:pPr>
      <w:r>
        <w:rPr>
          <w:rFonts w:hint="eastAsia" w:ascii="黑体"/>
          <w:b w:val="0"/>
          <w:sz w:val="24"/>
        </w:rPr>
        <w:t>（二）投标人认证情况</w:t>
      </w:r>
    </w:p>
    <w:p w14:paraId="5A3B3B3C">
      <w:pPr>
        <w:jc w:val="left"/>
      </w:pPr>
      <w:r>
        <w:rPr>
          <w:rFonts w:hint="eastAsia"/>
        </w:rPr>
        <w:t>请按照招标文件要求提供相关证明文件。</w:t>
      </w:r>
    </w:p>
    <w:p w14:paraId="4AD1FE84">
      <w:pPr>
        <w:pStyle w:val="2"/>
      </w:pPr>
    </w:p>
    <w:p w14:paraId="751DF07B">
      <w:pPr>
        <w:pStyle w:val="5"/>
        <w:jc w:val="left"/>
        <w:rPr>
          <w:rFonts w:ascii="黑体"/>
          <w:b w:val="0"/>
          <w:sz w:val="24"/>
        </w:rPr>
      </w:pPr>
      <w:r>
        <w:rPr>
          <w:rFonts w:hint="eastAsia" w:ascii="黑体"/>
          <w:b w:val="0"/>
          <w:sz w:val="24"/>
        </w:rPr>
        <w:t>（三）本地化服务能力</w:t>
      </w:r>
    </w:p>
    <w:p w14:paraId="189F996B">
      <w:pPr>
        <w:pStyle w:val="2"/>
      </w:pPr>
      <w:r>
        <w:rPr>
          <w:rFonts w:hint="eastAsia"/>
        </w:rPr>
        <w:t>请按照招标文件要求提供相关证明文件。</w:t>
      </w:r>
    </w:p>
    <w:p w14:paraId="3DCD65BA">
      <w:pPr>
        <w:pStyle w:val="2"/>
      </w:pPr>
    </w:p>
    <w:p w14:paraId="0BC471D5">
      <w:pPr>
        <w:pStyle w:val="4"/>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0A4FA304">
      <w:pPr>
        <w:rPr>
          <w:color w:val="000000"/>
        </w:rPr>
      </w:pPr>
    </w:p>
    <w:p w14:paraId="2C2D917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B335BB9">
      <w:pPr>
        <w:spacing w:after="156"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60F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C52B6F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7C41741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1649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70002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366686A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0BB3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1396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4386213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5353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1207FBF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75AD96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00E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55BD169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21814D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1A9D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E4F5A6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354B08C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5FD3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6E143A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5AED61F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6DF6F0B">
      <w:pPr>
        <w:spacing w:before="156"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54B3CBF1">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10A3B951">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740906F4">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195CB721">
      <w:pPr>
        <w:spacing w:line="380" w:lineRule="exact"/>
        <w:ind w:firstLine="420" w:firstLineChars="200"/>
        <w:rPr>
          <w:rFonts w:ascii="Calibri" w:hAnsi="Calibri"/>
        </w:rPr>
      </w:pPr>
      <w:r>
        <w:rPr>
          <w:rFonts w:hint="eastAsia" w:ascii="Calibri" w:hAnsi="Calibri"/>
        </w:rPr>
        <w:t>（四）投标保证金不是从投标供应商基本账户转出的。</w:t>
      </w:r>
    </w:p>
    <w:p w14:paraId="14EA2377">
      <w:pPr>
        <w:spacing w:line="380" w:lineRule="exact"/>
        <w:ind w:firstLine="420" w:firstLineChars="200"/>
        <w:rPr>
          <w:rFonts w:ascii="Calibri" w:hAnsi="Calibri"/>
        </w:rPr>
      </w:pPr>
      <w:r>
        <w:rPr>
          <w:rFonts w:hint="eastAsia" w:ascii="Calibri" w:hAnsi="Calibri"/>
        </w:rPr>
        <w:t>（五）其他隐瞒真实情况、提供虚假资料的行为。</w:t>
      </w:r>
    </w:p>
    <w:p w14:paraId="755F41BA">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626970EF">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021E5E1D">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620D377B">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30164553">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616E5140">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602FE4C2">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2867BE85">
      <w:pPr>
        <w:spacing w:line="340" w:lineRule="exact"/>
        <w:ind w:firstLine="420" w:firstLineChars="200"/>
        <w:rPr>
          <w:rFonts w:ascii="Calibri" w:hAnsi="Calibri"/>
        </w:rPr>
      </w:pPr>
      <w:r>
        <w:rPr>
          <w:rFonts w:hint="eastAsia" w:ascii="Calibri" w:hAnsi="Calibri"/>
        </w:rPr>
        <w:t>（七）不同投标人的投标报价呈规律性差异。</w:t>
      </w:r>
    </w:p>
    <w:p w14:paraId="2F04B834">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631B6C18">
      <w:pPr>
        <w:spacing w:line="340" w:lineRule="exact"/>
        <w:ind w:firstLine="420" w:firstLineChars="200"/>
        <w:rPr>
          <w:rFonts w:ascii="Calibri" w:hAnsi="Calibri"/>
        </w:rPr>
      </w:pPr>
      <w:r>
        <w:rPr>
          <w:rFonts w:hint="eastAsia" w:ascii="Calibri" w:hAnsi="Calibri"/>
        </w:rPr>
        <w:t>（九）主管部门依照法律、法规认定的其他情形。</w:t>
      </w:r>
    </w:p>
    <w:p w14:paraId="2E0EC051">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06F4B6FA">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751C363C">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56599C73">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46D3BCF9">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44056417">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DDD92B6">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DE7C9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14:paraId="5852071D">
            <w:pPr>
              <w:autoSpaceDE w:val="0"/>
              <w:autoSpaceDN w:val="0"/>
              <w:spacing w:line="340" w:lineRule="exact"/>
              <w:ind w:firstLine="1866"/>
              <w:rPr>
                <w:rFonts w:ascii="宋体" w:hAnsi="宋体"/>
                <w:spacing w:val="-4"/>
                <w:kern w:val="0"/>
                <w:szCs w:val="21"/>
              </w:rPr>
            </w:pPr>
          </w:p>
        </w:tc>
      </w:tr>
      <w:tr w14:paraId="53E0C7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0360815">
            <w:pPr>
              <w:autoSpaceDE w:val="0"/>
              <w:autoSpaceDN w:val="0"/>
              <w:spacing w:line="340" w:lineRule="exact"/>
              <w:ind w:firstLine="1866"/>
              <w:rPr>
                <w:rFonts w:ascii="宋体" w:hAnsi="宋体"/>
                <w:spacing w:val="-4"/>
                <w:kern w:val="0"/>
                <w:szCs w:val="21"/>
              </w:rPr>
            </w:pPr>
          </w:p>
        </w:tc>
      </w:tr>
      <w:tr w14:paraId="300331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142F022">
            <w:pPr>
              <w:autoSpaceDE w:val="0"/>
              <w:autoSpaceDN w:val="0"/>
              <w:spacing w:line="340" w:lineRule="exact"/>
              <w:ind w:firstLine="1866"/>
              <w:rPr>
                <w:rFonts w:ascii="宋体" w:hAnsi="宋体"/>
                <w:spacing w:val="-4"/>
                <w:kern w:val="0"/>
                <w:szCs w:val="21"/>
              </w:rPr>
            </w:pPr>
          </w:p>
        </w:tc>
      </w:tr>
      <w:tr w14:paraId="53AA00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588296D">
            <w:pPr>
              <w:autoSpaceDE w:val="0"/>
              <w:autoSpaceDN w:val="0"/>
              <w:spacing w:line="340" w:lineRule="exact"/>
              <w:ind w:firstLine="1866"/>
              <w:rPr>
                <w:rFonts w:ascii="宋体" w:hAnsi="宋体"/>
                <w:spacing w:val="-4"/>
                <w:kern w:val="0"/>
                <w:szCs w:val="21"/>
              </w:rPr>
            </w:pPr>
          </w:p>
        </w:tc>
      </w:tr>
    </w:tbl>
    <w:p w14:paraId="3BD3E168">
      <w:pPr>
        <w:widowControl/>
        <w:wordWrap w:val="0"/>
        <w:autoSpaceDE w:val="0"/>
        <w:autoSpaceDN w:val="0"/>
        <w:spacing w:line="340" w:lineRule="exact"/>
        <w:ind w:right="808" w:firstLine="404" w:firstLineChars="200"/>
        <w:jc w:val="right"/>
        <w:rPr>
          <w:rFonts w:ascii="宋体" w:hAnsi="宋体"/>
          <w:spacing w:val="-4"/>
          <w:kern w:val="0"/>
          <w:szCs w:val="21"/>
        </w:rPr>
      </w:pPr>
    </w:p>
    <w:p w14:paraId="4A7B3071">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72FE3AD6">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1E241124">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8B24D0B">
      <w:pPr>
        <w:widowControl/>
        <w:autoSpaceDE w:val="0"/>
        <w:autoSpaceDN w:val="0"/>
        <w:spacing w:line="340" w:lineRule="exact"/>
        <w:ind w:firstLine="406" w:firstLineChars="200"/>
        <w:jc w:val="left"/>
        <w:rPr>
          <w:rFonts w:ascii="宋体" w:hAnsi="宋体"/>
          <w:b/>
          <w:bCs/>
          <w:spacing w:val="-4"/>
          <w:kern w:val="0"/>
          <w:szCs w:val="21"/>
        </w:rPr>
      </w:pPr>
    </w:p>
    <w:p w14:paraId="1B429D54">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59A5C6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6DD8DBA6">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336F5A87">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14:paraId="51F0C42F">
      <w:pPr>
        <w:pStyle w:val="32"/>
      </w:pPr>
    </w:p>
    <w:p w14:paraId="1CA3226E">
      <w:pPr>
        <w:pStyle w:val="32"/>
      </w:pPr>
    </w:p>
    <w:p w14:paraId="396CAA42">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18CC66B8">
      <w:pPr>
        <w:pStyle w:val="32"/>
      </w:pPr>
    </w:p>
    <w:p w14:paraId="748D51EB">
      <w:pPr>
        <w:pStyle w:val="32"/>
        <w:ind w:left="0" w:leftChars="0" w:firstLine="0" w:firstLineChars="0"/>
      </w:pPr>
    </w:p>
    <w:p w14:paraId="6C8CA399"/>
    <w:p w14:paraId="6A6D0EE7">
      <w:pPr>
        <w:widowControl/>
        <w:jc w:val="left"/>
      </w:pPr>
      <w:r>
        <w:br w:type="page"/>
      </w:r>
    </w:p>
    <w:p w14:paraId="74E1AA87">
      <w:pPr>
        <w:pStyle w:val="6"/>
        <w:rPr>
          <w:kern w:val="2"/>
        </w:rPr>
      </w:pPr>
      <w:bookmarkStart w:id="17" w:name="_Toc194467284"/>
      <w:r>
        <w:rPr>
          <w:rFonts w:hint="eastAsia"/>
          <w:kern w:val="2"/>
        </w:rPr>
        <w:t>第二章</w:t>
      </w:r>
      <w:r>
        <w:rPr>
          <w:kern w:val="2"/>
        </w:rPr>
        <w:t xml:space="preserve"> </w:t>
      </w:r>
      <w:r>
        <w:rPr>
          <w:rFonts w:hint="eastAsia"/>
          <w:kern w:val="2"/>
        </w:rPr>
        <w:t xml:space="preserve"> 合同格式</w:t>
      </w:r>
      <w:bookmarkEnd w:id="17"/>
      <w:r>
        <w:rPr>
          <w:kern w:val="2"/>
        </w:rPr>
        <w:t xml:space="preserve"> </w:t>
      </w:r>
    </w:p>
    <w:p w14:paraId="1057EB7E">
      <w:pPr>
        <w:jc w:val="center"/>
        <w:rPr>
          <w:b/>
        </w:rPr>
      </w:pPr>
      <w:bookmarkStart w:id="18" w:name="_Hlk157375043"/>
      <w:r>
        <w:rPr>
          <w:rFonts w:hint="eastAsia"/>
          <w:b/>
        </w:rPr>
        <w:t>（仅供参考，具体以项目需求及采购结果为准）</w:t>
      </w:r>
    </w:p>
    <w:bookmarkEnd w:id="18"/>
    <w:p w14:paraId="17F1EA5D">
      <w:pPr>
        <w:pStyle w:val="89"/>
        <w:spacing w:line="360" w:lineRule="auto"/>
        <w:jc w:val="center"/>
        <w:rPr>
          <w:rFonts w:ascii="宋体" w:hAnsi="宋体"/>
          <w:b/>
          <w:color w:val="000000"/>
          <w:szCs w:val="21"/>
        </w:rPr>
      </w:pPr>
      <w:r>
        <w:rPr>
          <w:rFonts w:hint="eastAsia" w:ascii="宋体" w:hAnsi="宋体"/>
          <w:b/>
          <w:color w:val="000000"/>
          <w:sz w:val="32"/>
          <w:szCs w:val="32"/>
        </w:rPr>
        <w:t>2026年一卡通智能化设备维保项目服务合同</w:t>
      </w:r>
    </w:p>
    <w:p w14:paraId="36B89DFE">
      <w:pPr>
        <w:pStyle w:val="89"/>
        <w:spacing w:line="360" w:lineRule="auto"/>
        <w:rPr>
          <w:rFonts w:ascii="宋体" w:hAnsi="宋体"/>
          <w:color w:val="000000"/>
          <w:szCs w:val="21"/>
        </w:rPr>
      </w:pPr>
    </w:p>
    <w:p w14:paraId="6391F98E">
      <w:pPr>
        <w:pStyle w:val="89"/>
        <w:spacing w:line="360" w:lineRule="auto"/>
        <w:rPr>
          <w:rFonts w:ascii="宋体" w:hAnsi="宋体"/>
          <w:b/>
          <w:color w:val="000000"/>
          <w:szCs w:val="21"/>
          <w:u w:val="single"/>
        </w:rPr>
      </w:pPr>
      <w:r>
        <w:rPr>
          <w:rFonts w:hint="eastAsia" w:ascii="宋体" w:hAnsi="宋体"/>
          <w:color w:val="000000"/>
          <w:szCs w:val="21"/>
        </w:rPr>
        <w:t>甲方：</w:t>
      </w:r>
      <w:r>
        <w:rPr>
          <w:rFonts w:hint="eastAsia"/>
          <w:b/>
          <w:bCs/>
          <w:color w:val="000000"/>
          <w:szCs w:val="21"/>
          <w:u w:val="single"/>
        </w:rPr>
        <w:t>深</w:t>
      </w:r>
      <w:r>
        <w:rPr>
          <w:rFonts w:hint="eastAsia" w:ascii="宋体" w:hAnsi="宋体"/>
          <w:b/>
          <w:color w:val="000000"/>
          <w:szCs w:val="21"/>
          <w:u w:val="single"/>
        </w:rPr>
        <w:t>圳市罗湖区机关事务管理局</w:t>
      </w:r>
    </w:p>
    <w:p w14:paraId="721FA615">
      <w:pPr>
        <w:pStyle w:val="89"/>
        <w:spacing w:line="360" w:lineRule="auto"/>
        <w:rPr>
          <w:rFonts w:ascii="宋体" w:hAnsi="宋体"/>
          <w:b/>
          <w:color w:val="000000"/>
          <w:szCs w:val="21"/>
          <w:u w:val="single"/>
        </w:rPr>
      </w:pPr>
      <w:r>
        <w:rPr>
          <w:rFonts w:hint="eastAsia" w:ascii="宋体" w:hAnsi="宋体"/>
          <w:color w:val="000000"/>
          <w:szCs w:val="21"/>
        </w:rPr>
        <w:t>地址：</w:t>
      </w:r>
      <w:r>
        <w:rPr>
          <w:rFonts w:hint="eastAsia" w:ascii="宋体" w:hAnsi="宋体"/>
          <w:b/>
          <w:color w:val="000000"/>
          <w:szCs w:val="21"/>
          <w:u w:val="single"/>
        </w:rPr>
        <w:t>深圳市罗湖区文锦中路1008号罗湖管理中心大厦</w:t>
      </w:r>
    </w:p>
    <w:p w14:paraId="43336A3E">
      <w:pPr>
        <w:pStyle w:val="89"/>
        <w:spacing w:line="360" w:lineRule="auto"/>
        <w:rPr>
          <w:rFonts w:ascii="宋体" w:hAnsi="宋体"/>
          <w:b/>
          <w:color w:val="000000"/>
          <w:szCs w:val="21"/>
          <w:u w:val="single"/>
        </w:rPr>
      </w:pPr>
      <w:r>
        <w:rPr>
          <w:rFonts w:hint="eastAsia" w:ascii="宋体" w:hAnsi="宋体"/>
          <w:color w:val="000000"/>
          <w:szCs w:val="21"/>
        </w:rPr>
        <w:t>电话：</w:t>
      </w:r>
      <w:r>
        <w:rPr>
          <w:rFonts w:hint="eastAsia" w:ascii="宋体" w:hAnsi="宋体"/>
          <w:b/>
          <w:color w:val="000000"/>
          <w:szCs w:val="21"/>
          <w:u w:val="single"/>
        </w:rPr>
        <w:t>0755-88161924</w:t>
      </w:r>
    </w:p>
    <w:p w14:paraId="267F94AE">
      <w:pPr>
        <w:pStyle w:val="89"/>
        <w:spacing w:line="360" w:lineRule="auto"/>
        <w:rPr>
          <w:rFonts w:ascii="宋体" w:hAnsi="宋体"/>
          <w:b/>
          <w:szCs w:val="21"/>
          <w:u w:val="single"/>
        </w:rPr>
      </w:pPr>
      <w:r>
        <w:rPr>
          <w:rFonts w:hint="eastAsia" w:ascii="宋体" w:hAnsi="宋体"/>
          <w:szCs w:val="21"/>
        </w:rPr>
        <w:t>乙方：</w:t>
      </w:r>
    </w:p>
    <w:p w14:paraId="0777ADFB">
      <w:pPr>
        <w:widowControl/>
        <w:spacing w:line="360" w:lineRule="auto"/>
        <w:jc w:val="left"/>
        <w:rPr>
          <w:rFonts w:ascii="宋体" w:hAnsi="宋体"/>
          <w:szCs w:val="21"/>
        </w:rPr>
      </w:pPr>
      <w:r>
        <w:rPr>
          <w:rFonts w:hint="eastAsia" w:ascii="宋体" w:hAnsi="宋体"/>
          <w:szCs w:val="21"/>
        </w:rPr>
        <w:t>地址：</w:t>
      </w:r>
    </w:p>
    <w:p w14:paraId="155A36B3">
      <w:pPr>
        <w:widowControl/>
        <w:spacing w:line="360" w:lineRule="auto"/>
        <w:jc w:val="left"/>
        <w:rPr>
          <w:rFonts w:ascii="宋体" w:hAnsi="宋体"/>
          <w:b/>
          <w:szCs w:val="21"/>
          <w:u w:val="single"/>
        </w:rPr>
      </w:pPr>
      <w:r>
        <w:rPr>
          <w:rFonts w:hint="eastAsia" w:ascii="宋体" w:hAnsi="宋体"/>
          <w:szCs w:val="21"/>
        </w:rPr>
        <w:t>电话：</w:t>
      </w:r>
    </w:p>
    <w:p w14:paraId="40F13390">
      <w:pPr>
        <w:pStyle w:val="89"/>
        <w:spacing w:line="360" w:lineRule="auto"/>
        <w:ind w:firstLine="420" w:firstLineChars="200"/>
        <w:rPr>
          <w:rFonts w:ascii="宋体" w:hAnsi="宋体"/>
          <w:color w:val="000000"/>
          <w:szCs w:val="21"/>
        </w:rPr>
      </w:pPr>
    </w:p>
    <w:p w14:paraId="0054008B">
      <w:pPr>
        <w:pStyle w:val="89"/>
        <w:spacing w:line="360" w:lineRule="auto"/>
        <w:ind w:firstLine="420" w:firstLineChars="200"/>
        <w:rPr>
          <w:rFonts w:ascii="宋体" w:hAnsi="宋体"/>
          <w:color w:val="000000"/>
          <w:szCs w:val="21"/>
        </w:rPr>
      </w:pPr>
      <w:r>
        <w:rPr>
          <w:rFonts w:hint="eastAsia" w:ascii="宋体" w:hAnsi="宋体"/>
          <w:color w:val="000000"/>
          <w:szCs w:val="21"/>
        </w:rPr>
        <w:t>为保证一卡通智能化设备维保项目在合理使用期限内正常使用，甲方和乙方根据《中华人民共和国民法典》</w:t>
      </w:r>
      <w:r>
        <w:rPr>
          <w:rFonts w:hint="eastAsia" w:ascii="新宋体-18030" w:hAnsi="新宋体-18030"/>
          <w:color w:val="000000"/>
          <w:szCs w:val="21"/>
        </w:rPr>
        <w:t>，经</w:t>
      </w:r>
      <w:r>
        <w:rPr>
          <w:rFonts w:hint="eastAsia" w:ascii="宋体" w:hAnsi="宋体"/>
          <w:color w:val="000000"/>
          <w:szCs w:val="21"/>
        </w:rPr>
        <w:t>协商一致签订有关监控、门禁、消费、停车等项目的维保合同。乙方在限定时期内按照有关规定及双方约定承担项目质量维保责任。</w:t>
      </w:r>
    </w:p>
    <w:p w14:paraId="31A5972F">
      <w:pPr>
        <w:pStyle w:val="89"/>
        <w:numPr>
          <w:ilvl w:val="0"/>
          <w:numId w:val="3"/>
        </w:numPr>
        <w:spacing w:line="360" w:lineRule="auto"/>
        <w:rPr>
          <w:b/>
          <w:bCs/>
          <w:color w:val="000000"/>
          <w:szCs w:val="21"/>
        </w:rPr>
      </w:pPr>
      <w:r>
        <w:rPr>
          <w:rFonts w:hint="eastAsia" w:ascii="宋体" w:hAnsi="宋体"/>
          <w:b/>
          <w:bCs/>
          <w:color w:val="000000"/>
          <w:szCs w:val="21"/>
        </w:rPr>
        <w:t>维保</w:t>
      </w:r>
      <w:r>
        <w:rPr>
          <w:rFonts w:hint="eastAsia"/>
          <w:b/>
          <w:bCs/>
          <w:color w:val="000000"/>
          <w:szCs w:val="21"/>
        </w:rPr>
        <w:t>服务范围</w:t>
      </w:r>
    </w:p>
    <w:p w14:paraId="38A5B2E1">
      <w:pPr>
        <w:pStyle w:val="89"/>
        <w:spacing w:line="360" w:lineRule="auto"/>
        <w:ind w:firstLine="420" w:firstLineChars="200"/>
        <w:rPr>
          <w:rFonts w:ascii="宋体" w:hAnsi="宋体"/>
          <w:color w:val="000000"/>
          <w:szCs w:val="21"/>
        </w:rPr>
      </w:pPr>
      <w:r>
        <w:rPr>
          <w:rFonts w:hint="eastAsia"/>
          <w:color w:val="000000"/>
          <w:szCs w:val="21"/>
        </w:rPr>
        <w:t>服务</w:t>
      </w:r>
      <w:r>
        <w:rPr>
          <w:rFonts w:hint="eastAsia" w:ascii="宋体" w:hAnsi="宋体"/>
          <w:color w:val="000000"/>
          <w:szCs w:val="21"/>
        </w:rPr>
        <w:t>范围包括消费系统、门禁系统、监控系统、</w:t>
      </w:r>
      <w:r>
        <w:rPr>
          <w:rFonts w:hint="eastAsia" w:ascii="宋体" w:hAnsi="宋体"/>
          <w:szCs w:val="21"/>
        </w:rPr>
        <w:t>停车系统</w:t>
      </w:r>
      <w:r>
        <w:rPr>
          <w:rFonts w:hint="eastAsia" w:ascii="宋体" w:hAnsi="宋体"/>
          <w:color w:val="000000"/>
          <w:szCs w:val="21"/>
        </w:rPr>
        <w:t>的维护，包括软件（数据安全、系统升级维护、修复漏洞），硬件维修（如无法修复则负责换新）等；维保期间负责协助甲方管理卡片补办费用及卡片印刷；以及双方约定的其他项目。</w:t>
      </w:r>
    </w:p>
    <w:p w14:paraId="47CC2A92">
      <w:pPr>
        <w:pStyle w:val="89"/>
        <w:spacing w:line="360" w:lineRule="auto"/>
        <w:ind w:firstLine="422" w:firstLineChars="200"/>
        <w:rPr>
          <w:b/>
          <w:bCs/>
          <w:color w:val="000000"/>
          <w:szCs w:val="21"/>
        </w:rPr>
      </w:pPr>
      <w:r>
        <w:rPr>
          <w:rFonts w:hint="eastAsia"/>
          <w:b/>
          <w:bCs/>
          <w:color w:val="000000"/>
          <w:szCs w:val="21"/>
        </w:rPr>
        <w:t>二、合同有效期</w:t>
      </w:r>
    </w:p>
    <w:p w14:paraId="7E89EBCA">
      <w:pPr>
        <w:pStyle w:val="89"/>
        <w:spacing w:line="360" w:lineRule="auto"/>
        <w:ind w:firstLine="420" w:firstLineChars="200"/>
        <w:rPr>
          <w:rFonts w:ascii="宋体" w:hAnsi="宋体"/>
          <w:color w:val="000000"/>
          <w:szCs w:val="21"/>
        </w:rPr>
      </w:pPr>
      <w:r>
        <w:rPr>
          <w:rFonts w:hint="eastAsia" w:ascii="宋体" w:hAnsi="宋体"/>
          <w:color w:val="000000"/>
          <w:szCs w:val="21"/>
        </w:rPr>
        <w:t>合同服务期限为：2026年2月3日至2027年2月2日。2026年一卡通智能化设备维保项目服务项目为长期服务项目，长期服务政府采购合同履行期限最长不得超过三十六个月，本合同一年一签，如乙方不能满足甲方的采购需求或甲方因政策、管理要求变动等客观原因无法与乙方续约，甲方不再续约。</w:t>
      </w:r>
    </w:p>
    <w:p w14:paraId="0C27B2E6">
      <w:pPr>
        <w:pStyle w:val="89"/>
        <w:spacing w:line="360" w:lineRule="auto"/>
        <w:ind w:firstLine="420" w:firstLineChars="200"/>
        <w:rPr>
          <w:rFonts w:ascii="宋体" w:hAnsi="宋体"/>
          <w:color w:val="000000"/>
          <w:szCs w:val="21"/>
        </w:rPr>
      </w:pPr>
      <w:r>
        <w:rPr>
          <w:rFonts w:hint="eastAsia" w:ascii="宋体" w:hAnsi="宋体"/>
          <w:color w:val="000000"/>
          <w:szCs w:val="21"/>
        </w:rPr>
        <w:t>维保服务期内如有安装新设备，则根据安装日期分别计算保修期，新安装设备的保修期为设备完成安装之日起的1</w:t>
      </w:r>
      <w:r>
        <w:rPr>
          <w:rFonts w:ascii="宋体" w:hAnsi="宋体"/>
          <w:color w:val="000000"/>
          <w:szCs w:val="21"/>
        </w:rPr>
        <w:t>2</w:t>
      </w:r>
      <w:r>
        <w:rPr>
          <w:rFonts w:hint="eastAsia" w:ascii="宋体" w:hAnsi="宋体"/>
          <w:color w:val="000000"/>
          <w:szCs w:val="21"/>
        </w:rPr>
        <w:t>个月。</w:t>
      </w:r>
    </w:p>
    <w:p w14:paraId="6A06E79C">
      <w:pPr>
        <w:pStyle w:val="89"/>
        <w:spacing w:line="360" w:lineRule="auto"/>
        <w:ind w:left="420"/>
        <w:rPr>
          <w:b/>
          <w:bCs/>
          <w:color w:val="000000"/>
          <w:szCs w:val="21"/>
        </w:rPr>
      </w:pPr>
      <w:bookmarkStart w:id="19" w:name="_Hlk489900495"/>
      <w:r>
        <w:rPr>
          <w:rFonts w:hint="eastAsia"/>
          <w:b/>
          <w:bCs/>
          <w:color w:val="000000"/>
          <w:szCs w:val="21"/>
        </w:rPr>
        <w:t>三、维保服务费用</w:t>
      </w:r>
    </w:p>
    <w:p w14:paraId="25F04582">
      <w:pPr>
        <w:pStyle w:val="89"/>
        <w:spacing w:line="360" w:lineRule="auto"/>
        <w:ind w:firstLine="420" w:firstLineChars="200"/>
        <w:rPr>
          <w:rFonts w:ascii="宋体" w:hAnsi="宋体"/>
          <w:color w:val="000000"/>
          <w:szCs w:val="21"/>
        </w:rPr>
      </w:pPr>
      <w:r>
        <w:rPr>
          <w:rFonts w:hint="eastAsia" w:ascii="宋体" w:hAnsi="宋体"/>
          <w:color w:val="000000"/>
          <w:szCs w:val="21"/>
        </w:rPr>
        <w:t>1、本维保合同金额为</w:t>
      </w:r>
      <w:r>
        <w:rPr>
          <w:rFonts w:hint="eastAsia" w:ascii="宋体" w:hAnsi="宋体"/>
          <w:color w:val="000000"/>
          <w:szCs w:val="21"/>
          <w:u w:val="single"/>
        </w:rPr>
        <w:t xml:space="preserve">       </w:t>
      </w:r>
      <w:r>
        <w:rPr>
          <w:rFonts w:hint="eastAsia" w:ascii="宋体" w:hAnsi="宋体"/>
          <w:color w:val="000000"/>
          <w:szCs w:val="21"/>
        </w:rPr>
        <w:t>元。</w:t>
      </w:r>
    </w:p>
    <w:p w14:paraId="0DA74D0B">
      <w:pPr>
        <w:pStyle w:val="89"/>
        <w:spacing w:line="360" w:lineRule="auto"/>
        <w:ind w:firstLine="420" w:firstLineChars="200"/>
        <w:rPr>
          <w:rFonts w:ascii="宋体" w:hAnsi="宋体"/>
          <w:color w:val="000000"/>
          <w:szCs w:val="21"/>
        </w:rPr>
      </w:pPr>
      <w:r>
        <w:rPr>
          <w:rFonts w:hint="eastAsia" w:ascii="宋体" w:hAnsi="宋体"/>
          <w:color w:val="000000"/>
          <w:szCs w:val="21"/>
        </w:rPr>
        <w:t>2、维保服务费包含：①维修维护服务的驻点人工费用、②相关技术支持及培训、③总价100000元以内的所有备件费用、更换（维修）配件及设备费用（本项费用累计超过100000元的部分，按实际产生价格结算，设备价格按甲方询价为准）。④消费及门禁关键软件达实C3-Plus维护费用25000元（该软件部分2026年2月20日维保到期后，纳入本合同维保）。</w:t>
      </w:r>
    </w:p>
    <w:p w14:paraId="6643570A">
      <w:pPr>
        <w:pStyle w:val="89"/>
        <w:spacing w:line="360" w:lineRule="auto"/>
        <w:ind w:firstLine="422" w:firstLineChars="200"/>
        <w:rPr>
          <w:rFonts w:ascii="宋体" w:hAnsi="宋体"/>
          <w:b/>
          <w:bCs/>
          <w:color w:val="000000"/>
          <w:szCs w:val="21"/>
        </w:rPr>
      </w:pPr>
      <w:r>
        <w:rPr>
          <w:rFonts w:hint="eastAsia" w:ascii="宋体" w:hAnsi="宋体"/>
          <w:b/>
          <w:bCs/>
          <w:color w:val="000000"/>
          <w:szCs w:val="21"/>
        </w:rPr>
        <w:t>四、支付方式</w:t>
      </w:r>
    </w:p>
    <w:p w14:paraId="406F15BE">
      <w:pPr>
        <w:pStyle w:val="89"/>
        <w:spacing w:line="360" w:lineRule="auto"/>
        <w:ind w:firstLine="420" w:firstLineChars="200"/>
        <w:rPr>
          <w:rFonts w:ascii="宋体" w:hAnsi="宋体"/>
          <w:color w:val="000000"/>
          <w:szCs w:val="21"/>
        </w:rPr>
      </w:pPr>
      <w:r>
        <w:rPr>
          <w:rFonts w:hint="eastAsia" w:ascii="宋体" w:hAnsi="宋体"/>
          <w:color w:val="000000"/>
          <w:szCs w:val="21"/>
        </w:rPr>
        <w:t>甲方在本合同签订后向乙方分期付款，签订合同后支付预付款40%，之后的六个月、九个月、合同期满后甲方分别向乙方支付合同金额的20%，共分4次支付完成。乙方须在甲方每次付款时提供合法有效的等额增值税普通发票，乙方未开具发票的，甲方有权延迟支付，不视为违约；支付尾款时乙方须提供达实C3-Plus软件维保费用支付凭证。</w:t>
      </w:r>
      <w:r>
        <w:rPr>
          <w:rFonts w:hint="eastAsia"/>
        </w:rPr>
        <w:t>乙方知悉甲方所支付的款项需要经过财政审批，甲方将付款申请材料提交审批即视为甲方已经按约定履行付款义务，因财政审批流程导致甲方实际付款延迟的，乙方承诺放弃追究甲方延迟付款责任的权利。</w:t>
      </w:r>
    </w:p>
    <w:p w14:paraId="00A1DE36">
      <w:pPr>
        <w:pStyle w:val="89"/>
        <w:spacing w:line="360" w:lineRule="auto"/>
        <w:ind w:firstLine="420" w:firstLineChars="200"/>
        <w:rPr>
          <w:rFonts w:ascii="宋体" w:hAnsi="宋体"/>
          <w:color w:val="000000"/>
          <w:szCs w:val="21"/>
        </w:rPr>
      </w:pPr>
      <w:r>
        <w:rPr>
          <w:rFonts w:hint="eastAsia" w:ascii="宋体" w:hAnsi="宋体"/>
          <w:color w:val="000000"/>
          <w:szCs w:val="21"/>
        </w:rPr>
        <w:t>乙方收款账户:</w:t>
      </w:r>
    </w:p>
    <w:p w14:paraId="5CD67C55">
      <w:pPr>
        <w:pStyle w:val="89"/>
        <w:spacing w:line="360" w:lineRule="auto"/>
        <w:ind w:firstLine="420" w:firstLineChars="200"/>
        <w:rPr>
          <w:rFonts w:ascii="宋体" w:hAnsi="宋体"/>
          <w:color w:val="000000"/>
          <w:szCs w:val="21"/>
        </w:rPr>
      </w:pPr>
      <w:r>
        <w:rPr>
          <w:rFonts w:hint="eastAsia" w:ascii="宋体" w:hAnsi="宋体"/>
          <w:color w:val="000000"/>
          <w:szCs w:val="21"/>
        </w:rPr>
        <w:t>开户行：</w:t>
      </w:r>
    </w:p>
    <w:p w14:paraId="2B6CA3FF">
      <w:pPr>
        <w:pStyle w:val="89"/>
        <w:spacing w:line="360" w:lineRule="auto"/>
        <w:ind w:firstLine="420" w:firstLineChars="200"/>
        <w:rPr>
          <w:rFonts w:ascii="宋体" w:hAnsi="宋体"/>
          <w:color w:val="000000"/>
          <w:szCs w:val="21"/>
        </w:rPr>
      </w:pPr>
      <w:r>
        <w:rPr>
          <w:rFonts w:hint="eastAsia" w:ascii="宋体" w:hAnsi="宋体"/>
          <w:color w:val="000000"/>
          <w:szCs w:val="21"/>
        </w:rPr>
        <w:t>账号：</w:t>
      </w:r>
    </w:p>
    <w:p w14:paraId="01DC27C9">
      <w:pPr>
        <w:pStyle w:val="89"/>
        <w:spacing w:line="360" w:lineRule="auto"/>
        <w:ind w:firstLine="420" w:firstLineChars="200"/>
        <w:rPr>
          <w:rFonts w:ascii="宋体" w:hAnsi="宋体"/>
          <w:sz w:val="24"/>
          <w:szCs w:val="24"/>
          <w:u w:val="single"/>
        </w:rPr>
      </w:pPr>
      <w:r>
        <w:rPr>
          <w:rFonts w:hint="eastAsia" w:ascii="宋体" w:hAnsi="宋体"/>
          <w:color w:val="000000"/>
          <w:szCs w:val="21"/>
        </w:rPr>
        <w:t>收款单位：</w:t>
      </w:r>
      <w:bookmarkEnd w:id="19"/>
    </w:p>
    <w:p w14:paraId="75EEFBB2">
      <w:pPr>
        <w:pStyle w:val="89"/>
        <w:spacing w:line="360" w:lineRule="auto"/>
        <w:ind w:firstLine="420" w:firstLineChars="200"/>
        <w:rPr>
          <w:rFonts w:ascii="宋体" w:hAnsi="宋体"/>
          <w:sz w:val="24"/>
          <w:szCs w:val="24"/>
          <w:u w:val="single"/>
        </w:rPr>
      </w:pPr>
      <w:r>
        <w:rPr>
          <w:rFonts w:hint="eastAsia" w:ascii="宋体" w:hAnsi="宋体"/>
          <w:szCs w:val="21"/>
        </w:rPr>
        <w:t>乙方变更收款信息的，至少于应付款日前10个工作日书面告知甲方，否则甲方按照上述信息付款即视为履行了付款义务，由此造成的全部损失由乙方承担。</w:t>
      </w:r>
    </w:p>
    <w:p w14:paraId="6C3AC5EA">
      <w:pPr>
        <w:pStyle w:val="89"/>
        <w:numPr>
          <w:ilvl w:val="0"/>
          <w:numId w:val="4"/>
        </w:numPr>
        <w:spacing w:line="360" w:lineRule="auto"/>
        <w:ind w:left="420"/>
        <w:rPr>
          <w:b/>
          <w:bCs/>
          <w:color w:val="000000"/>
          <w:szCs w:val="21"/>
        </w:rPr>
      </w:pPr>
      <w:r>
        <w:rPr>
          <w:rFonts w:hint="eastAsia"/>
          <w:b/>
          <w:bCs/>
          <w:color w:val="000000"/>
          <w:szCs w:val="21"/>
        </w:rPr>
        <w:t>维保服务内容及要求</w:t>
      </w:r>
    </w:p>
    <w:tbl>
      <w:tblPr>
        <w:tblStyle w:val="33"/>
        <w:tblW w:w="9752" w:type="dxa"/>
        <w:tblInd w:w="0" w:type="dxa"/>
        <w:tblLayout w:type="fixed"/>
        <w:tblCellMar>
          <w:top w:w="0" w:type="dxa"/>
          <w:left w:w="108" w:type="dxa"/>
          <w:bottom w:w="0" w:type="dxa"/>
          <w:right w:w="108" w:type="dxa"/>
        </w:tblCellMar>
      </w:tblPr>
      <w:tblGrid>
        <w:gridCol w:w="720"/>
        <w:gridCol w:w="1260"/>
        <w:gridCol w:w="4320"/>
        <w:gridCol w:w="1035"/>
        <w:gridCol w:w="2417"/>
      </w:tblGrid>
      <w:tr w14:paraId="71DE3A74">
        <w:trPr>
          <w:trHeight w:val="430" w:hRule="atLeast"/>
        </w:trPr>
        <w:tc>
          <w:tcPr>
            <w:tcW w:w="9752" w:type="dxa"/>
            <w:gridSpan w:val="5"/>
            <w:tcBorders>
              <w:top w:val="single" w:color="auto" w:sz="8" w:space="0"/>
              <w:left w:val="single" w:color="auto" w:sz="8" w:space="0"/>
              <w:bottom w:val="single" w:color="auto" w:sz="8" w:space="0"/>
              <w:right w:val="single" w:color="000000" w:sz="8" w:space="0"/>
            </w:tcBorders>
            <w:vAlign w:val="center"/>
          </w:tcPr>
          <w:p w14:paraId="25C7824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2026年一卡通智能化设备维保项目服务</w:t>
            </w:r>
          </w:p>
        </w:tc>
      </w:tr>
      <w:tr w14:paraId="65AA7506">
        <w:trPr>
          <w:trHeight w:val="515" w:hRule="atLeast"/>
        </w:trPr>
        <w:tc>
          <w:tcPr>
            <w:tcW w:w="720" w:type="dxa"/>
            <w:tcBorders>
              <w:top w:val="nil"/>
              <w:left w:val="single" w:color="auto" w:sz="8" w:space="0"/>
              <w:bottom w:val="single" w:color="auto" w:sz="4" w:space="0"/>
              <w:right w:val="single" w:color="auto" w:sz="4" w:space="0"/>
            </w:tcBorders>
            <w:shd w:val="clear" w:color="000000" w:fill="F2F2F2"/>
            <w:noWrap/>
            <w:vAlign w:val="center"/>
          </w:tcPr>
          <w:p w14:paraId="757571B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260" w:type="dxa"/>
            <w:tcBorders>
              <w:top w:val="nil"/>
              <w:left w:val="nil"/>
              <w:bottom w:val="single" w:color="auto" w:sz="4" w:space="0"/>
              <w:right w:val="single" w:color="auto" w:sz="4" w:space="0"/>
            </w:tcBorders>
            <w:shd w:val="clear" w:color="000000" w:fill="F2F2F2"/>
            <w:noWrap/>
            <w:vAlign w:val="center"/>
          </w:tcPr>
          <w:p w14:paraId="35988A2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运维内容</w:t>
            </w:r>
          </w:p>
        </w:tc>
        <w:tc>
          <w:tcPr>
            <w:tcW w:w="4320" w:type="dxa"/>
            <w:tcBorders>
              <w:top w:val="nil"/>
              <w:left w:val="nil"/>
              <w:bottom w:val="single" w:color="auto" w:sz="4" w:space="0"/>
              <w:right w:val="single" w:color="auto" w:sz="4" w:space="0"/>
            </w:tcBorders>
            <w:shd w:val="clear" w:color="000000" w:fill="F2F2F2"/>
            <w:noWrap/>
            <w:vAlign w:val="center"/>
          </w:tcPr>
          <w:p w14:paraId="37F963D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工作细项 </w:t>
            </w:r>
          </w:p>
        </w:tc>
        <w:tc>
          <w:tcPr>
            <w:tcW w:w="1035" w:type="dxa"/>
            <w:tcBorders>
              <w:top w:val="nil"/>
              <w:left w:val="nil"/>
              <w:bottom w:val="single" w:color="auto" w:sz="4" w:space="0"/>
              <w:right w:val="single" w:color="auto" w:sz="4" w:space="0"/>
            </w:tcBorders>
            <w:shd w:val="clear" w:color="000000" w:fill="F2F2F2"/>
            <w:vAlign w:val="center"/>
          </w:tcPr>
          <w:p w14:paraId="75792A1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报价</w:t>
            </w:r>
            <w:r>
              <w:rPr>
                <w:rFonts w:hint="eastAsia" w:ascii="宋体" w:hAnsi="宋体" w:cs="宋体"/>
                <w:color w:val="000000"/>
                <w:kern w:val="0"/>
                <w:sz w:val="20"/>
                <w:szCs w:val="20"/>
              </w:rPr>
              <w:t>（含税）</w:t>
            </w:r>
            <w:r>
              <w:rPr>
                <w:rFonts w:hint="eastAsia" w:ascii="宋体" w:hAnsi="宋体" w:cs="宋体"/>
                <w:b/>
                <w:bCs/>
                <w:color w:val="000000"/>
                <w:kern w:val="0"/>
                <w:sz w:val="20"/>
                <w:szCs w:val="20"/>
              </w:rPr>
              <w:t xml:space="preserve"> </w:t>
            </w:r>
          </w:p>
        </w:tc>
        <w:tc>
          <w:tcPr>
            <w:tcW w:w="2417" w:type="dxa"/>
            <w:tcBorders>
              <w:top w:val="nil"/>
              <w:left w:val="nil"/>
              <w:bottom w:val="single" w:color="auto" w:sz="4" w:space="0"/>
              <w:right w:val="single" w:color="auto" w:sz="8" w:space="0"/>
            </w:tcBorders>
            <w:shd w:val="clear" w:color="000000" w:fill="F2F2F2"/>
            <w:vAlign w:val="center"/>
          </w:tcPr>
          <w:p w14:paraId="4450AA8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要求 </w:t>
            </w:r>
          </w:p>
        </w:tc>
      </w:tr>
      <w:tr w14:paraId="581361D2">
        <w:trPr>
          <w:trHeight w:val="108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575856A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60" w:type="dxa"/>
            <w:tcBorders>
              <w:top w:val="nil"/>
              <w:left w:val="nil"/>
              <w:bottom w:val="single" w:color="auto" w:sz="4" w:space="0"/>
              <w:right w:val="single" w:color="auto" w:sz="4" w:space="0"/>
            </w:tcBorders>
            <w:shd w:val="clear" w:color="000000" w:fill="FFFFFF"/>
            <w:vAlign w:val="center"/>
          </w:tcPr>
          <w:p w14:paraId="7301E91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监控系统</w:t>
            </w:r>
          </w:p>
        </w:tc>
        <w:tc>
          <w:tcPr>
            <w:tcW w:w="4320" w:type="dxa"/>
            <w:tcBorders>
              <w:top w:val="nil"/>
              <w:left w:val="nil"/>
              <w:bottom w:val="single" w:color="auto" w:sz="4" w:space="0"/>
              <w:right w:val="single" w:color="auto" w:sz="4" w:space="0"/>
            </w:tcBorders>
            <w:shd w:val="clear" w:color="000000" w:fill="FFFFFF"/>
            <w:vAlign w:val="center"/>
          </w:tcPr>
          <w:p w14:paraId="2B58D534">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包括但不限于794套监控设备、升降桩、安检门、智慧停车场的维护及维修；</w:t>
            </w:r>
          </w:p>
          <w:p w14:paraId="09F7F373">
            <w:pPr>
              <w:widowControl/>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按照原厂要求进行设备的更新和升级服务，保证系统正常运行；</w:t>
            </w:r>
          </w:p>
          <w:p w14:paraId="0843482A">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18342E61">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24E3FEC8">
            <w:pPr>
              <w:widowControl/>
              <w:spacing w:line="360" w:lineRule="exact"/>
              <w:jc w:val="center"/>
              <w:rPr>
                <w:rFonts w:ascii="宋体" w:hAnsi="宋体" w:cs="宋体"/>
                <w:color w:val="000000"/>
                <w:kern w:val="0"/>
                <w:sz w:val="18"/>
                <w:szCs w:val="18"/>
              </w:rPr>
            </w:pPr>
          </w:p>
        </w:tc>
        <w:tc>
          <w:tcPr>
            <w:tcW w:w="2417" w:type="dxa"/>
            <w:vMerge w:val="restart"/>
            <w:tcBorders>
              <w:top w:val="nil"/>
              <w:left w:val="single" w:color="auto" w:sz="4" w:space="0"/>
              <w:right w:val="single" w:color="auto" w:sz="8" w:space="0"/>
            </w:tcBorders>
            <w:vAlign w:val="center"/>
          </w:tcPr>
          <w:p w14:paraId="59B1F354">
            <w:pPr>
              <w:widowControl/>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对系统、数据库、中间件、软硬件设施设备等安全性、可靠性和可用性等方面故障进行及时响应处理，通过远程和现场支持等方式及时消除故障隐患，保障软硬件设备安全、稳定、持续运行；解决系统运行中产生的各类bug、兼容性、数据异常等应用问题，完成系统增打补丁需求，协助甲方做好其他相关的各类工作；保障系统数据储存、数据访问、数据通信、数据交换的安全，制定备份、容灾策略和数据恢复策略，消除可能存在的安全隐患和威胁；配合额外变更、硬件更换，原厂维修费用另外合同支出。</w:t>
            </w:r>
          </w:p>
          <w:p w14:paraId="1AD0D1F5">
            <w:pPr>
              <w:widowControl/>
              <w:spacing w:line="3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14:paraId="5D41B3C9">
        <w:trPr>
          <w:trHeight w:val="135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7A9C8981">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60" w:type="dxa"/>
            <w:tcBorders>
              <w:top w:val="nil"/>
              <w:left w:val="nil"/>
              <w:bottom w:val="single" w:color="auto" w:sz="4" w:space="0"/>
              <w:right w:val="single" w:color="auto" w:sz="4" w:space="0"/>
            </w:tcBorders>
            <w:shd w:val="clear" w:color="000000" w:fill="FFFFFF"/>
            <w:vAlign w:val="center"/>
          </w:tcPr>
          <w:p w14:paraId="6254205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门禁系统</w:t>
            </w:r>
          </w:p>
        </w:tc>
        <w:tc>
          <w:tcPr>
            <w:tcW w:w="4320" w:type="dxa"/>
            <w:tcBorders>
              <w:top w:val="nil"/>
              <w:left w:val="nil"/>
              <w:bottom w:val="single" w:color="auto" w:sz="4" w:space="0"/>
              <w:right w:val="single" w:color="auto" w:sz="4" w:space="0"/>
            </w:tcBorders>
            <w:shd w:val="clear" w:color="000000" w:fill="FFFFFF"/>
            <w:vAlign w:val="center"/>
          </w:tcPr>
          <w:p w14:paraId="506A450F">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包括但不限于963套门禁系统、消防门系统、出入道闸机、人脸识别设备、门禁控制器维护及维修；</w:t>
            </w:r>
            <w:r>
              <w:rPr>
                <w:rFonts w:hint="eastAsia" w:ascii="宋体" w:hAnsi="宋体" w:cs="宋体"/>
                <w:kern w:val="0"/>
                <w:sz w:val="18"/>
                <w:szCs w:val="18"/>
              </w:rPr>
              <w:br w:type="textWrapping"/>
            </w:r>
            <w:r>
              <w:rPr>
                <w:rFonts w:hint="eastAsia" w:ascii="宋体" w:hAnsi="宋体" w:cs="宋体"/>
                <w:kern w:val="0"/>
                <w:sz w:val="18"/>
                <w:szCs w:val="18"/>
              </w:rPr>
              <w:t>按照原厂要求进行设备的更新和升级服务，定期对门禁控制系统的运行情况进行检查，包括但不限于读卡器、控制器、按钮、门锁设备的保养及维修，保证系统正常运行；</w:t>
            </w:r>
          </w:p>
          <w:p w14:paraId="17E82FE9">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4182C0DB">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502D68C6">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79195E40">
            <w:pPr>
              <w:widowControl/>
              <w:spacing w:line="360" w:lineRule="exact"/>
              <w:jc w:val="left"/>
              <w:rPr>
                <w:rFonts w:ascii="宋体" w:hAnsi="宋体" w:cs="宋体"/>
                <w:color w:val="000000"/>
                <w:kern w:val="0"/>
                <w:sz w:val="18"/>
                <w:szCs w:val="18"/>
              </w:rPr>
            </w:pPr>
          </w:p>
        </w:tc>
      </w:tr>
      <w:tr w14:paraId="6DA87895">
        <w:trPr>
          <w:trHeight w:val="135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3C9B0DA5">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60" w:type="dxa"/>
            <w:tcBorders>
              <w:top w:val="nil"/>
              <w:left w:val="nil"/>
              <w:bottom w:val="single" w:color="auto" w:sz="4" w:space="0"/>
              <w:right w:val="single" w:color="auto" w:sz="4" w:space="0"/>
            </w:tcBorders>
            <w:shd w:val="clear" w:color="000000" w:fill="FFFFFF"/>
            <w:vAlign w:val="center"/>
          </w:tcPr>
          <w:p w14:paraId="236754CD">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消费系统</w:t>
            </w:r>
          </w:p>
        </w:tc>
        <w:tc>
          <w:tcPr>
            <w:tcW w:w="4320" w:type="dxa"/>
            <w:tcBorders>
              <w:top w:val="nil"/>
              <w:left w:val="nil"/>
              <w:bottom w:val="single" w:color="auto" w:sz="4" w:space="0"/>
              <w:right w:val="single" w:color="auto" w:sz="4" w:space="0"/>
            </w:tcBorders>
            <w:shd w:val="clear" w:color="000000" w:fill="FFFFFF"/>
            <w:vAlign w:val="center"/>
          </w:tcPr>
          <w:p w14:paraId="4E2CF87D">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包括但不限于一卡通系统、72套消费道闸机、人脸识别设备、其他食堂消费相关设备的维护及维修；</w:t>
            </w:r>
          </w:p>
          <w:p w14:paraId="2E45C035">
            <w:pPr>
              <w:widowControl/>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按照原厂要求进行设备的更新和系统升级服务，一卡通系统授权续费（加密狗）、漏洞修复确保闸机、饭堂充值和消费模块等各项功能的正常运作；</w:t>
            </w:r>
          </w:p>
          <w:p w14:paraId="44EB8134">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19C87A77">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3B0EE127">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44E0584E">
            <w:pPr>
              <w:widowControl/>
              <w:spacing w:line="360" w:lineRule="exact"/>
              <w:jc w:val="left"/>
              <w:rPr>
                <w:rFonts w:ascii="宋体" w:hAnsi="宋体" w:cs="宋体"/>
                <w:color w:val="000000"/>
                <w:kern w:val="0"/>
                <w:sz w:val="18"/>
                <w:szCs w:val="18"/>
              </w:rPr>
            </w:pPr>
          </w:p>
        </w:tc>
      </w:tr>
      <w:tr w14:paraId="3405A51F">
        <w:trPr>
          <w:trHeight w:val="1167"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7326DA92">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60" w:type="dxa"/>
            <w:tcBorders>
              <w:top w:val="nil"/>
              <w:left w:val="nil"/>
              <w:bottom w:val="single" w:color="auto" w:sz="4" w:space="0"/>
              <w:right w:val="single" w:color="auto" w:sz="4" w:space="0"/>
            </w:tcBorders>
            <w:shd w:val="clear" w:color="000000" w:fill="FFFFFF"/>
            <w:vAlign w:val="center"/>
          </w:tcPr>
          <w:p w14:paraId="349C095A">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监控中心管理系统</w:t>
            </w:r>
          </w:p>
        </w:tc>
        <w:tc>
          <w:tcPr>
            <w:tcW w:w="4320" w:type="dxa"/>
            <w:tcBorders>
              <w:top w:val="nil"/>
              <w:left w:val="nil"/>
              <w:bottom w:val="single" w:color="auto" w:sz="4" w:space="0"/>
              <w:right w:val="single" w:color="auto" w:sz="4" w:space="0"/>
            </w:tcBorders>
            <w:shd w:val="clear" w:color="000000" w:fill="FFFFFF"/>
            <w:vAlign w:val="center"/>
          </w:tcPr>
          <w:p w14:paraId="611F9457">
            <w:pPr>
              <w:widowControl/>
              <w:spacing w:line="360" w:lineRule="exact"/>
              <w:jc w:val="left"/>
              <w:rPr>
                <w:rFonts w:ascii="宋体" w:hAnsi="宋体" w:cs="宋体"/>
                <w:kern w:val="0"/>
                <w:sz w:val="18"/>
                <w:szCs w:val="18"/>
              </w:rPr>
            </w:pPr>
            <w:r>
              <w:rPr>
                <w:rFonts w:hint="eastAsia" w:ascii="宋体" w:hAnsi="宋体" w:cs="宋体"/>
                <w:kern w:val="0"/>
                <w:sz w:val="18"/>
                <w:szCs w:val="18"/>
              </w:rPr>
              <w:t>涵盖监控中心系统相关设备的维护及维修，包括但不限于9套屏显设备及关联系统及控制设备、UPS设备的运行情况例行检查及保养，常见故障及问题维修；</w:t>
            </w:r>
          </w:p>
          <w:p w14:paraId="138AB4DC">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4B491AF0">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4E9B39CF">
            <w:pPr>
              <w:widowControl/>
              <w:spacing w:line="360" w:lineRule="exact"/>
              <w:jc w:val="left"/>
              <w:rPr>
                <w:rFonts w:ascii="宋体" w:hAnsi="宋体" w:cs="宋体"/>
                <w:color w:val="000000"/>
                <w:kern w:val="0"/>
                <w:sz w:val="18"/>
                <w:szCs w:val="18"/>
              </w:rPr>
            </w:pPr>
          </w:p>
        </w:tc>
      </w:tr>
      <w:tr w14:paraId="726DA9F3">
        <w:trPr>
          <w:trHeight w:val="600" w:hRule="atLeast"/>
        </w:trPr>
        <w:tc>
          <w:tcPr>
            <w:tcW w:w="720" w:type="dxa"/>
            <w:tcBorders>
              <w:top w:val="single" w:color="auto" w:sz="4" w:space="0"/>
              <w:left w:val="single" w:color="auto" w:sz="4" w:space="0"/>
              <w:bottom w:val="single" w:color="auto" w:sz="4" w:space="0"/>
              <w:right w:val="single" w:color="auto" w:sz="4" w:space="0"/>
            </w:tcBorders>
            <w:vAlign w:val="center"/>
          </w:tcPr>
          <w:p w14:paraId="579C77D1">
            <w:pPr>
              <w:widowControl/>
              <w:spacing w:line="360" w:lineRule="exact"/>
              <w:jc w:val="center"/>
              <w:rPr>
                <w:rFonts w:ascii="宋体" w:hAnsi="宋体" w:cs="宋体"/>
                <w:b/>
                <w:bCs/>
                <w:kern w:val="0"/>
                <w:sz w:val="18"/>
                <w:szCs w:val="18"/>
              </w:rPr>
            </w:pPr>
            <w:r>
              <w:rPr>
                <w:rFonts w:hint="eastAsia" w:ascii="宋体" w:hAnsi="宋体" w:cs="宋体"/>
                <w:b/>
                <w:bCs/>
                <w:kern w:val="0"/>
                <w:sz w:val="18"/>
                <w:szCs w:val="18"/>
              </w:rPr>
              <w:t>5　</w:t>
            </w:r>
          </w:p>
        </w:tc>
        <w:tc>
          <w:tcPr>
            <w:tcW w:w="1260" w:type="dxa"/>
            <w:tcBorders>
              <w:top w:val="single" w:color="auto" w:sz="4" w:space="0"/>
              <w:left w:val="single" w:color="auto" w:sz="4" w:space="0"/>
              <w:bottom w:val="single" w:color="auto" w:sz="4" w:space="0"/>
              <w:right w:val="single" w:color="auto" w:sz="4" w:space="0"/>
            </w:tcBorders>
            <w:vAlign w:val="center"/>
          </w:tcPr>
          <w:p w14:paraId="28AD79CC">
            <w:pPr>
              <w:widowControl/>
              <w:spacing w:line="360" w:lineRule="exact"/>
              <w:jc w:val="center"/>
              <w:rPr>
                <w:rFonts w:ascii="宋体" w:hAnsi="宋体" w:cs="宋体"/>
                <w:b/>
                <w:bCs/>
                <w:kern w:val="0"/>
                <w:sz w:val="18"/>
                <w:szCs w:val="18"/>
              </w:rPr>
            </w:pPr>
            <w:r>
              <w:rPr>
                <w:rFonts w:hint="eastAsia" w:ascii="宋体" w:hAnsi="宋体" w:cs="宋体"/>
                <w:kern w:val="0"/>
                <w:sz w:val="18"/>
                <w:szCs w:val="18"/>
              </w:rPr>
              <w:t>停车系统</w:t>
            </w:r>
          </w:p>
        </w:tc>
        <w:tc>
          <w:tcPr>
            <w:tcW w:w="4320" w:type="dxa"/>
            <w:tcBorders>
              <w:top w:val="single" w:color="auto" w:sz="4" w:space="0"/>
              <w:left w:val="single" w:color="auto" w:sz="4" w:space="0"/>
              <w:bottom w:val="single" w:color="auto" w:sz="4" w:space="0"/>
              <w:right w:val="single" w:color="auto" w:sz="4" w:space="0"/>
            </w:tcBorders>
            <w:noWrap/>
            <w:vAlign w:val="center"/>
          </w:tcPr>
          <w:p w14:paraId="22265E07">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涵盖停车系统的中心系统空余车位显示屏、出入口车牌识别摄像机、4门控制器等的维护及维修；</w:t>
            </w:r>
          </w:p>
          <w:p w14:paraId="34F200FE">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按照原厂要求进行设备的更新和升级服务，定期对停车控制系统的运行情况进行检查，包括但不限于显示屏、摄像头、闸门、控制器等的保养及维修，保证系统正常运行；</w:t>
            </w:r>
          </w:p>
          <w:p w14:paraId="431CF0EE">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4853C070">
            <w:pPr>
              <w:widowControl/>
              <w:tabs>
                <w:tab w:val="left" w:pos="920"/>
              </w:tabs>
              <w:spacing w:line="360" w:lineRule="exact"/>
              <w:jc w:val="left"/>
              <w:rPr>
                <w:rFonts w:ascii="宋体" w:hAnsi="宋体" w:cs="宋体"/>
                <w:b/>
                <w:bCs/>
                <w:kern w:val="0"/>
                <w:sz w:val="18"/>
                <w:szCs w:val="18"/>
              </w:rPr>
            </w:pPr>
            <w:r>
              <w:rPr>
                <w:rFonts w:hint="eastAsia" w:ascii="宋体" w:hAnsi="宋体" w:cs="宋体"/>
                <w:kern w:val="0"/>
                <w:sz w:val="18"/>
                <w:szCs w:val="18"/>
              </w:rPr>
              <w:t>日常问题咨询与解答；</w:t>
            </w:r>
          </w:p>
        </w:tc>
        <w:tc>
          <w:tcPr>
            <w:tcW w:w="1035" w:type="dxa"/>
            <w:tcBorders>
              <w:top w:val="single" w:color="auto" w:sz="4" w:space="0"/>
              <w:left w:val="single" w:color="auto" w:sz="4" w:space="0"/>
              <w:bottom w:val="single" w:color="auto" w:sz="4" w:space="0"/>
              <w:right w:val="single" w:color="auto" w:sz="4" w:space="0"/>
            </w:tcBorders>
            <w:noWrap/>
            <w:vAlign w:val="center"/>
          </w:tcPr>
          <w:p w14:paraId="500A6AB1">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noWrap/>
            <w:vAlign w:val="center"/>
          </w:tcPr>
          <w:p w14:paraId="3AABF89E">
            <w:pPr>
              <w:widowControl/>
              <w:spacing w:line="360" w:lineRule="exact"/>
              <w:jc w:val="left"/>
              <w:rPr>
                <w:rFonts w:ascii="宋体" w:hAnsi="宋体" w:cs="宋体"/>
                <w:b/>
                <w:bCs/>
                <w:color w:val="000000"/>
                <w:kern w:val="0"/>
                <w:sz w:val="18"/>
                <w:szCs w:val="18"/>
              </w:rPr>
            </w:pPr>
          </w:p>
        </w:tc>
      </w:tr>
      <w:tr w14:paraId="07267208">
        <w:trPr>
          <w:trHeight w:val="489" w:hRule="atLeast"/>
        </w:trPr>
        <w:tc>
          <w:tcPr>
            <w:tcW w:w="6300" w:type="dxa"/>
            <w:gridSpan w:val="3"/>
            <w:tcBorders>
              <w:top w:val="single" w:color="auto" w:sz="4" w:space="0"/>
              <w:left w:val="single" w:color="auto" w:sz="4" w:space="0"/>
              <w:bottom w:val="single" w:color="auto" w:sz="4" w:space="0"/>
              <w:right w:val="single" w:color="auto" w:sz="4" w:space="0"/>
            </w:tcBorders>
            <w:vAlign w:val="center"/>
          </w:tcPr>
          <w:p w14:paraId="741DC65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035" w:type="dxa"/>
            <w:tcBorders>
              <w:top w:val="single" w:color="auto" w:sz="4" w:space="0"/>
              <w:left w:val="single" w:color="auto" w:sz="4" w:space="0"/>
              <w:bottom w:val="single" w:color="auto" w:sz="4" w:space="0"/>
              <w:right w:val="single" w:color="auto" w:sz="4" w:space="0"/>
            </w:tcBorders>
            <w:noWrap/>
            <w:vAlign w:val="center"/>
          </w:tcPr>
          <w:p w14:paraId="354EC336">
            <w:pPr>
              <w:widowControl/>
              <w:jc w:val="center"/>
              <w:rPr>
                <w:rFonts w:ascii="宋体" w:hAnsi="宋体" w:cs="宋体"/>
                <w:b/>
                <w:bCs/>
                <w:color w:val="000000"/>
                <w:kern w:val="0"/>
                <w:sz w:val="20"/>
                <w:szCs w:val="20"/>
              </w:rPr>
            </w:pPr>
          </w:p>
        </w:tc>
        <w:tc>
          <w:tcPr>
            <w:tcW w:w="2417" w:type="dxa"/>
            <w:tcBorders>
              <w:top w:val="single" w:color="auto" w:sz="4" w:space="0"/>
              <w:left w:val="single" w:color="auto" w:sz="4" w:space="0"/>
              <w:bottom w:val="single" w:color="auto" w:sz="4" w:space="0"/>
              <w:right w:val="single" w:color="auto" w:sz="4" w:space="0"/>
            </w:tcBorders>
            <w:noWrap/>
            <w:vAlign w:val="center"/>
          </w:tcPr>
          <w:p w14:paraId="29A3ACBC">
            <w:pPr>
              <w:widowControl/>
              <w:jc w:val="left"/>
              <w:rPr>
                <w:rFonts w:ascii="宋体" w:hAnsi="宋体" w:cs="宋体"/>
                <w:b/>
                <w:bCs/>
                <w:color w:val="000000"/>
                <w:kern w:val="0"/>
                <w:sz w:val="24"/>
              </w:rPr>
            </w:pPr>
          </w:p>
        </w:tc>
      </w:tr>
      <w:tr w14:paraId="0B1EA2DE">
        <w:trPr>
          <w:trHeight w:val="1301" w:hRule="atLeast"/>
        </w:trPr>
        <w:tc>
          <w:tcPr>
            <w:tcW w:w="9752" w:type="dxa"/>
            <w:gridSpan w:val="5"/>
            <w:tcBorders>
              <w:top w:val="single" w:color="auto" w:sz="4" w:space="0"/>
              <w:left w:val="single" w:color="auto" w:sz="4" w:space="0"/>
              <w:bottom w:val="single" w:color="auto" w:sz="4" w:space="0"/>
              <w:right w:val="single" w:color="auto" w:sz="4" w:space="0"/>
            </w:tcBorders>
            <w:vAlign w:val="center"/>
          </w:tcPr>
          <w:p w14:paraId="68F14631">
            <w:pPr>
              <w:widowControl/>
              <w:jc w:val="left"/>
              <w:rPr>
                <w:rFonts w:ascii="宋体" w:hAnsi="宋体" w:cs="宋体"/>
                <w:b/>
                <w:bCs/>
                <w:color w:val="000000"/>
                <w:kern w:val="0"/>
                <w:sz w:val="24"/>
              </w:rPr>
            </w:pPr>
            <w:r>
              <w:rPr>
                <w:rFonts w:hint="eastAsia" w:ascii="宋体" w:hAnsi="宋体" w:cs="宋体"/>
                <w:b/>
                <w:bCs/>
                <w:color w:val="000000"/>
                <w:kern w:val="0"/>
                <w:sz w:val="24"/>
              </w:rPr>
              <w:t>维保资产说明：若甲方因工作需要在合同期结束前接收新的资产，则纳入本合同维保范围。</w:t>
            </w:r>
          </w:p>
        </w:tc>
      </w:tr>
    </w:tbl>
    <w:p w14:paraId="315AC2B1">
      <w:pPr>
        <w:pStyle w:val="89"/>
        <w:spacing w:line="360" w:lineRule="auto"/>
        <w:ind w:firstLine="422" w:firstLineChars="200"/>
        <w:rPr>
          <w:rFonts w:ascii="宋体" w:hAnsi="宋体"/>
          <w:b/>
          <w:bCs/>
          <w:color w:val="000000"/>
          <w:szCs w:val="21"/>
        </w:rPr>
      </w:pPr>
    </w:p>
    <w:p w14:paraId="01EBC1F1">
      <w:pPr>
        <w:pStyle w:val="89"/>
        <w:spacing w:line="360" w:lineRule="auto"/>
        <w:ind w:firstLine="422" w:firstLineChars="200"/>
        <w:rPr>
          <w:rFonts w:ascii="宋体" w:hAnsi="宋体"/>
          <w:b/>
          <w:bCs/>
          <w:color w:val="000000"/>
          <w:szCs w:val="21"/>
        </w:rPr>
      </w:pPr>
      <w:r>
        <w:rPr>
          <w:rFonts w:hint="eastAsia" w:ascii="宋体" w:hAnsi="宋体"/>
          <w:b/>
          <w:bCs/>
          <w:color w:val="000000"/>
          <w:szCs w:val="21"/>
        </w:rPr>
        <w:t>六、服务标准及相关责任</w:t>
      </w:r>
    </w:p>
    <w:p w14:paraId="4C7BF286">
      <w:pPr>
        <w:pStyle w:val="89"/>
        <w:spacing w:line="360" w:lineRule="auto"/>
        <w:ind w:firstLine="420" w:firstLineChars="200"/>
        <w:rPr>
          <w:rFonts w:ascii="宋体" w:hAnsi="宋体"/>
          <w:color w:val="000000"/>
          <w:szCs w:val="21"/>
        </w:rPr>
      </w:pPr>
      <w:r>
        <w:rPr>
          <w:rFonts w:hint="eastAsia" w:ascii="宋体" w:hAnsi="宋体"/>
          <w:color w:val="000000"/>
          <w:szCs w:val="21"/>
        </w:rPr>
        <w:t>1.乙方应书面指定一名24小时现场驻点维保人员，负责本合同维修协调工作并在30-60分钟内响应。乙方负责其提供的驻点运维人员的工资、劳动保险、福利待遇及其他一切费用，并对运维人员做好安全教育，如乙方驻点运维人员在甲方工作场地发生工作事故或工伤的，由乙方负全责。驻点维保人员有变动或联系方式有改变，乙方需以书面形式递交甲方。</w:t>
      </w:r>
    </w:p>
    <w:p w14:paraId="4A13CC75">
      <w:pPr>
        <w:pStyle w:val="89"/>
        <w:spacing w:line="360" w:lineRule="auto"/>
        <w:ind w:firstLine="420" w:firstLineChars="200"/>
        <w:rPr>
          <w:rFonts w:ascii="宋体" w:hAnsi="宋体"/>
          <w:color w:val="000000"/>
          <w:szCs w:val="21"/>
        </w:rPr>
      </w:pPr>
      <w:r>
        <w:rPr>
          <w:rFonts w:hint="eastAsia" w:ascii="宋体" w:hAnsi="宋体"/>
          <w:color w:val="000000"/>
          <w:szCs w:val="21"/>
        </w:rPr>
        <w:t>2.合同期内，发生维修情况时甲方按约定方式联系不到乙方人员、乙方不按时到场维修或未在规定时限内维修完成的情况，每次甲方扣除乙方违约金</w:t>
      </w:r>
      <w:r>
        <w:rPr>
          <w:rFonts w:hint="eastAsia" w:ascii="宋体" w:hAnsi="宋体"/>
          <w:color w:val="000000"/>
          <w:szCs w:val="21"/>
          <w:u w:val="single"/>
        </w:rPr>
        <w:t>1000</w:t>
      </w:r>
      <w:r>
        <w:rPr>
          <w:rFonts w:hint="eastAsia" w:ascii="宋体" w:hAnsi="宋体"/>
          <w:color w:val="000000"/>
          <w:szCs w:val="21"/>
        </w:rPr>
        <w:t>元人民币；此时甲方可自行维修或委托第三方维修，甲方有权向乙方追索委托第三方维修费用。</w:t>
      </w:r>
    </w:p>
    <w:p w14:paraId="749783CF">
      <w:pPr>
        <w:pStyle w:val="89"/>
        <w:spacing w:line="360" w:lineRule="auto"/>
        <w:ind w:firstLine="420" w:firstLineChars="200"/>
        <w:rPr>
          <w:rFonts w:ascii="宋体" w:hAnsi="宋体"/>
          <w:color w:val="000000"/>
          <w:szCs w:val="21"/>
        </w:rPr>
      </w:pPr>
      <w:r>
        <w:rPr>
          <w:rFonts w:hint="eastAsia" w:ascii="宋体" w:hAnsi="宋体"/>
          <w:color w:val="000000"/>
          <w:szCs w:val="21"/>
        </w:rPr>
        <w:t>3.属于质量维保范围内的项目，在维保期内乙方在接到故障通知后，1小时内维保人员赶到现场进行处理，软件方面1小时内找到问题并进行解决，硬件1小时内找到问题并出具解决方案，并在接到通知之日起2日内连续作业排除故障；突发性系统故障在收到系统故障后1小时内必须给与回应，必要时向专业技术人员申请现场支援，并在24小时内将设备恢复正常；更换配件或设备等特殊维修，应在配件或设备到货的当日修理完成，且最迟不得超过自收到维修通知起三日；重大维修，乙方应在甲方通知的期限内完成；如不能按时解决故障的，乙方应无偿提供同档次的备机或备件，保证设备的可用性及系统正常运行；对无法修复或无修理价值的产品、设备，出具技术说明并经甲方管理人员确认后，在价格不变的情况下，由乙方更换与原品牌型号一致或比原型号质量、性能更好的产品。</w:t>
      </w:r>
    </w:p>
    <w:p w14:paraId="73A89E32">
      <w:pPr>
        <w:pStyle w:val="89"/>
        <w:spacing w:line="360" w:lineRule="auto"/>
        <w:ind w:firstLine="420" w:firstLineChars="200"/>
        <w:rPr>
          <w:rFonts w:ascii="宋体" w:hAnsi="宋体"/>
          <w:color w:val="000000"/>
          <w:szCs w:val="21"/>
        </w:rPr>
      </w:pPr>
      <w:r>
        <w:rPr>
          <w:rFonts w:hint="eastAsia" w:ascii="宋体" w:hAnsi="宋体"/>
          <w:color w:val="000000"/>
          <w:szCs w:val="21"/>
        </w:rPr>
        <w:t>4.发生紧急抢修事故的，乙方接到事故通知后，应立即到达事故现场抢修；如遇重要会议、重大活动或其他紧急情况，乙方须提供技术支持及派员驻场协助。</w:t>
      </w:r>
    </w:p>
    <w:p w14:paraId="26C9EA10">
      <w:pPr>
        <w:pStyle w:val="89"/>
        <w:spacing w:line="360" w:lineRule="auto"/>
        <w:ind w:firstLine="420" w:firstLineChars="200"/>
        <w:rPr>
          <w:rFonts w:ascii="宋体" w:hAnsi="宋体"/>
          <w:color w:val="000000"/>
          <w:szCs w:val="21"/>
        </w:rPr>
      </w:pPr>
      <w:r>
        <w:rPr>
          <w:rFonts w:hint="eastAsia" w:ascii="宋体" w:hAnsi="宋体"/>
          <w:color w:val="000000"/>
          <w:szCs w:val="21"/>
        </w:rPr>
        <w:t>5.</w:t>
      </w:r>
      <w:r>
        <w:rPr>
          <w:rFonts w:hint="eastAsia" w:hAnsi="宋体"/>
          <w:color w:val="000000"/>
        </w:rPr>
        <w:t>由于乙方维保质量问题造成甲方、委托人或第三方的全部直接和间接损失，由乙方无条件承担。</w:t>
      </w:r>
    </w:p>
    <w:p w14:paraId="2B253211">
      <w:pPr>
        <w:pStyle w:val="89"/>
        <w:spacing w:line="360" w:lineRule="auto"/>
        <w:ind w:firstLine="420" w:firstLineChars="200"/>
        <w:rPr>
          <w:rFonts w:ascii="宋体" w:hAnsi="宋体"/>
          <w:color w:val="000000"/>
          <w:szCs w:val="21"/>
        </w:rPr>
      </w:pPr>
      <w:r>
        <w:rPr>
          <w:rFonts w:hint="eastAsia" w:ascii="宋体" w:hAnsi="宋体"/>
          <w:color w:val="000000"/>
          <w:szCs w:val="21"/>
        </w:rPr>
        <w:t>6. 维修施工完毕后，乙方应把现场清理干净。</w:t>
      </w:r>
    </w:p>
    <w:p w14:paraId="4CFE903D">
      <w:pPr>
        <w:pStyle w:val="89"/>
        <w:spacing w:line="360" w:lineRule="auto"/>
        <w:ind w:left="420"/>
        <w:rPr>
          <w:color w:val="000000"/>
          <w:szCs w:val="21"/>
        </w:rPr>
      </w:pPr>
      <w:r>
        <w:rPr>
          <w:rFonts w:hint="eastAsia"/>
          <w:b/>
          <w:bCs/>
          <w:color w:val="000000"/>
          <w:szCs w:val="21"/>
        </w:rPr>
        <w:t>七、知识产权、信息安全与保密条款</w:t>
      </w:r>
    </w:p>
    <w:p w14:paraId="5CF05ABC">
      <w:pPr>
        <w:pStyle w:val="89"/>
        <w:spacing w:line="360" w:lineRule="auto"/>
        <w:ind w:firstLine="420" w:firstLineChars="200"/>
        <w:rPr>
          <w:color w:val="000000"/>
          <w:szCs w:val="21"/>
        </w:rPr>
      </w:pPr>
      <w:r>
        <w:rPr>
          <w:rFonts w:hint="eastAsia"/>
          <w:color w:val="000000"/>
          <w:szCs w:val="21"/>
        </w:rPr>
        <w:t>1.知识产权</w:t>
      </w:r>
    </w:p>
    <w:p w14:paraId="0BD5D1B1">
      <w:pPr>
        <w:pStyle w:val="89"/>
        <w:spacing w:line="360" w:lineRule="auto"/>
        <w:ind w:firstLine="420" w:firstLineChars="200"/>
        <w:jc w:val="left"/>
        <w:rPr>
          <w:color w:val="000000"/>
          <w:szCs w:val="21"/>
        </w:rPr>
      </w:pPr>
      <w:r>
        <w:rPr>
          <w:rFonts w:hint="eastAsia"/>
          <w:color w:val="000000"/>
          <w:szCs w:val="21"/>
        </w:rPr>
        <w:t>乙方授予甲方软件产品的使用权，双方在平等互利的基础上，遵循诚实信用的原则，通过友好协商达成如下使用协议：</w:t>
      </w:r>
    </w:p>
    <w:p w14:paraId="24DA1C4A">
      <w:pPr>
        <w:pStyle w:val="89"/>
        <w:spacing w:line="360" w:lineRule="auto"/>
        <w:ind w:firstLine="420" w:firstLineChars="200"/>
        <w:rPr>
          <w:rFonts w:ascii="宋体" w:hAnsi="宋体"/>
          <w:color w:val="000000"/>
          <w:szCs w:val="21"/>
        </w:rPr>
      </w:pPr>
      <w:r>
        <w:rPr>
          <w:rFonts w:hint="eastAsia" w:ascii="宋体" w:hAnsi="宋体"/>
          <w:color w:val="000000"/>
          <w:szCs w:val="21"/>
        </w:rPr>
        <w:t>（1）软件产品</w:t>
      </w:r>
    </w:p>
    <w:p w14:paraId="5E7C0412">
      <w:pPr>
        <w:pStyle w:val="89"/>
        <w:spacing w:line="360" w:lineRule="auto"/>
        <w:ind w:firstLine="420" w:firstLineChars="200"/>
        <w:rPr>
          <w:rFonts w:ascii="宋体" w:hAnsi="宋体"/>
          <w:color w:val="000000"/>
          <w:szCs w:val="21"/>
        </w:rPr>
      </w:pPr>
      <w:r>
        <w:rPr>
          <w:rFonts w:hint="eastAsia" w:ascii="宋体" w:hAnsi="宋体"/>
          <w:color w:val="000000"/>
          <w:szCs w:val="21"/>
        </w:rPr>
        <w:t>乙方许可甲方使用的软件产品：达实软件、大华监控软件、大华门禁软件、捷顺停车软件。</w:t>
      </w:r>
    </w:p>
    <w:p w14:paraId="56B5016D">
      <w:pPr>
        <w:pStyle w:val="89"/>
        <w:spacing w:line="360" w:lineRule="auto"/>
        <w:ind w:firstLine="420" w:firstLineChars="200"/>
        <w:rPr>
          <w:rFonts w:ascii="宋体" w:hAnsi="宋体"/>
          <w:color w:val="000000"/>
          <w:szCs w:val="21"/>
        </w:rPr>
      </w:pPr>
      <w:r>
        <w:rPr>
          <w:rFonts w:hint="eastAsia" w:ascii="宋体" w:hAnsi="宋体"/>
          <w:color w:val="000000"/>
          <w:szCs w:val="21"/>
        </w:rPr>
        <w:t>（2）质量标准</w:t>
      </w:r>
    </w:p>
    <w:p w14:paraId="79049919">
      <w:pPr>
        <w:pStyle w:val="89"/>
        <w:spacing w:line="360" w:lineRule="auto"/>
        <w:ind w:firstLine="420" w:firstLineChars="200"/>
        <w:rPr>
          <w:rFonts w:ascii="宋体" w:hAnsi="宋体"/>
          <w:color w:val="000000"/>
          <w:szCs w:val="21"/>
        </w:rPr>
      </w:pPr>
      <w:r>
        <w:rPr>
          <w:rFonts w:hint="eastAsia" w:ascii="宋体" w:hAnsi="宋体"/>
          <w:color w:val="000000"/>
          <w:szCs w:val="21"/>
        </w:rPr>
        <w:t>乙方保证所列软件产品符合中华人民共和国有关法律、法规规定及所附文档的功能说明。</w:t>
      </w:r>
    </w:p>
    <w:p w14:paraId="40724081">
      <w:pPr>
        <w:pStyle w:val="89"/>
        <w:spacing w:line="360" w:lineRule="auto"/>
        <w:ind w:firstLine="420" w:firstLineChars="200"/>
        <w:rPr>
          <w:rFonts w:ascii="宋体" w:hAnsi="宋体"/>
          <w:color w:val="000000"/>
          <w:szCs w:val="21"/>
        </w:rPr>
      </w:pPr>
      <w:r>
        <w:rPr>
          <w:rFonts w:hint="eastAsia" w:ascii="宋体" w:hAnsi="宋体"/>
          <w:color w:val="000000"/>
          <w:szCs w:val="21"/>
        </w:rPr>
        <w:t>（3）软件版权及使用权</w:t>
      </w:r>
    </w:p>
    <w:p w14:paraId="7A216868">
      <w:pPr>
        <w:pStyle w:val="89"/>
        <w:spacing w:line="360" w:lineRule="auto"/>
        <w:ind w:firstLine="420" w:firstLineChars="200"/>
        <w:rPr>
          <w:rFonts w:ascii="宋体" w:hAnsi="宋体"/>
          <w:color w:val="000000"/>
          <w:szCs w:val="21"/>
        </w:rPr>
      </w:pPr>
      <w:r>
        <w:rPr>
          <w:rFonts w:hint="eastAsia" w:ascii="宋体" w:hAnsi="宋体"/>
          <w:color w:val="000000"/>
          <w:szCs w:val="21"/>
        </w:rPr>
        <w:t>甲方已支付所列软件产品的全部费用，拥有所列软件产品所有权及使用权，并受《中华人民共和国著作权法》和其他有关法律、法规保护。</w:t>
      </w:r>
    </w:p>
    <w:p w14:paraId="6EAF4BEC">
      <w:pPr>
        <w:pStyle w:val="89"/>
        <w:spacing w:line="360" w:lineRule="auto"/>
        <w:ind w:firstLine="420" w:firstLineChars="200"/>
        <w:rPr>
          <w:rFonts w:ascii="宋体" w:hAnsi="宋体"/>
          <w:color w:val="000000"/>
          <w:szCs w:val="21"/>
        </w:rPr>
      </w:pPr>
      <w:r>
        <w:rPr>
          <w:rFonts w:hint="eastAsia" w:ascii="宋体" w:hAnsi="宋体"/>
          <w:color w:val="000000"/>
          <w:szCs w:val="21"/>
        </w:rPr>
        <w:t>甲方已支付所列软件产品的全部软件使用许可费，乙方授予甲方上述软件产品的合法使用权。</w:t>
      </w:r>
    </w:p>
    <w:p w14:paraId="56009D89">
      <w:pPr>
        <w:pStyle w:val="89"/>
        <w:spacing w:line="360" w:lineRule="auto"/>
        <w:ind w:firstLine="420" w:firstLineChars="200"/>
        <w:rPr>
          <w:rFonts w:ascii="宋体" w:hAnsi="宋体"/>
          <w:color w:val="000000"/>
          <w:szCs w:val="21"/>
        </w:rPr>
      </w:pPr>
      <w:r>
        <w:rPr>
          <w:rFonts w:hint="eastAsia" w:ascii="宋体" w:hAnsi="宋体"/>
          <w:color w:val="000000"/>
          <w:szCs w:val="21"/>
        </w:rPr>
        <w:t>甲方不得将乙方软件向任何第三方提供、销售、出租、出借、转让或提供分许可、转许可、通过信息网络传播或以其他形式供他人利用，乙方不得因任何理由中断、终止甲方使用权。</w:t>
      </w:r>
    </w:p>
    <w:p w14:paraId="70A873E6">
      <w:pPr>
        <w:pStyle w:val="89"/>
        <w:spacing w:line="360" w:lineRule="auto"/>
        <w:ind w:firstLine="420" w:firstLineChars="200"/>
        <w:rPr>
          <w:rFonts w:ascii="宋体" w:hAnsi="宋体"/>
          <w:color w:val="000000"/>
          <w:szCs w:val="21"/>
        </w:rPr>
      </w:pPr>
      <w:r>
        <w:rPr>
          <w:rFonts w:hint="eastAsia" w:ascii="宋体" w:hAnsi="宋体"/>
          <w:color w:val="000000"/>
          <w:szCs w:val="21"/>
        </w:rPr>
        <w:t>2.信息安全</w:t>
      </w:r>
    </w:p>
    <w:p w14:paraId="09732450">
      <w:pPr>
        <w:pStyle w:val="89"/>
        <w:spacing w:line="360" w:lineRule="auto"/>
        <w:ind w:firstLine="420" w:firstLineChars="200"/>
        <w:rPr>
          <w:rFonts w:ascii="宋体" w:hAnsi="宋体"/>
          <w:color w:val="000000"/>
          <w:szCs w:val="21"/>
        </w:rPr>
      </w:pPr>
      <w:r>
        <w:rPr>
          <w:rFonts w:hint="eastAsia" w:ascii="宋体" w:hAnsi="宋体"/>
          <w:color w:val="000000"/>
          <w:szCs w:val="21"/>
        </w:rPr>
        <w:t>（1）乙方应注意甲方计算机及软件系统存储数据的信息安全，禁止向除系统管理员及直接维护人员外的第三方泄露信息。</w:t>
      </w:r>
    </w:p>
    <w:p w14:paraId="2144B7F4">
      <w:pPr>
        <w:pStyle w:val="89"/>
        <w:spacing w:line="360" w:lineRule="auto"/>
        <w:ind w:firstLine="420" w:firstLineChars="200"/>
        <w:rPr>
          <w:rFonts w:ascii="宋体" w:hAnsi="宋体"/>
          <w:color w:val="000000"/>
          <w:szCs w:val="21"/>
        </w:rPr>
      </w:pPr>
      <w:r>
        <w:rPr>
          <w:rFonts w:hint="eastAsia" w:ascii="宋体" w:hAnsi="宋体"/>
          <w:color w:val="000000"/>
          <w:szCs w:val="21"/>
        </w:rPr>
        <w:t>（2）乙方未经甲方允许，不得在甲方计算机及软件系统中植入信息、功能及变更系统数据。</w:t>
      </w:r>
    </w:p>
    <w:p w14:paraId="6451C988">
      <w:pPr>
        <w:pStyle w:val="89"/>
        <w:spacing w:line="360" w:lineRule="auto"/>
        <w:ind w:firstLine="420" w:firstLineChars="200"/>
        <w:rPr>
          <w:rFonts w:ascii="宋体" w:hAnsi="宋体"/>
          <w:color w:val="000000"/>
          <w:szCs w:val="21"/>
        </w:rPr>
      </w:pPr>
      <w:r>
        <w:rPr>
          <w:rFonts w:hint="eastAsia" w:ascii="宋体" w:hAnsi="宋体"/>
          <w:color w:val="000000"/>
          <w:szCs w:val="21"/>
        </w:rPr>
        <w:t>（3）涉及协助资料备份时，乙方需使用甲方提供的资料备份专用硬盘。乙方未经甲方允许，不得使用第三方存储工具从甲方计算机及软件系统拷贝数据</w:t>
      </w:r>
    </w:p>
    <w:p w14:paraId="30AD4198">
      <w:pPr>
        <w:pStyle w:val="89"/>
        <w:spacing w:line="360" w:lineRule="auto"/>
        <w:ind w:firstLine="420" w:firstLineChars="200"/>
        <w:rPr>
          <w:rFonts w:ascii="宋体" w:hAnsi="宋体"/>
          <w:color w:val="000000"/>
          <w:szCs w:val="21"/>
        </w:rPr>
      </w:pPr>
      <w:r>
        <w:rPr>
          <w:rFonts w:hint="eastAsia" w:ascii="宋体" w:hAnsi="宋体"/>
          <w:color w:val="000000"/>
          <w:szCs w:val="21"/>
        </w:rPr>
        <w:t>3.保密条款</w:t>
      </w:r>
    </w:p>
    <w:p w14:paraId="01BA403C">
      <w:pPr>
        <w:pStyle w:val="89"/>
        <w:spacing w:line="360" w:lineRule="auto"/>
        <w:ind w:firstLine="420" w:firstLineChars="200"/>
        <w:rPr>
          <w:rFonts w:ascii="宋体" w:hAnsi="宋体"/>
          <w:color w:val="000000"/>
          <w:szCs w:val="21"/>
        </w:rPr>
      </w:pPr>
      <w:r>
        <w:rPr>
          <w:rFonts w:hint="eastAsia" w:ascii="宋体" w:hAnsi="宋体"/>
          <w:color w:val="000000"/>
          <w:szCs w:val="21"/>
        </w:rPr>
        <w:t>（1）乙方负有保守甲方秘密的责任，乙方应当采取保密措施，防止信息外泄，保证甲方的秘密的不受侵犯、合法权益不受损失。</w:t>
      </w:r>
    </w:p>
    <w:p w14:paraId="613EF35E">
      <w:pPr>
        <w:pStyle w:val="89"/>
        <w:spacing w:line="360" w:lineRule="auto"/>
        <w:ind w:firstLine="420" w:firstLineChars="200"/>
        <w:rPr>
          <w:rFonts w:ascii="宋体" w:hAnsi="宋体"/>
          <w:color w:val="000000"/>
          <w:szCs w:val="21"/>
        </w:rPr>
      </w:pPr>
      <w:r>
        <w:rPr>
          <w:rFonts w:hint="eastAsia" w:ascii="宋体" w:hAnsi="宋体"/>
          <w:color w:val="000000"/>
          <w:szCs w:val="21"/>
        </w:rPr>
        <w:t>（2）未经甲方书面许可，乙方不得以打印、复印、拷贝、电子数据传输、告知、公布、发布、出版、传授、出借、赠与、出租、转让或者其他任何方式向第三方泄露本协议（或本合同）规定的秘密。未经甲方书面许可，乙方也不得更改、删除甲方的秘密等信息。</w:t>
      </w:r>
    </w:p>
    <w:p w14:paraId="470B587C">
      <w:pPr>
        <w:pStyle w:val="89"/>
        <w:spacing w:line="360" w:lineRule="auto"/>
        <w:ind w:firstLine="420" w:firstLineChars="200"/>
        <w:rPr>
          <w:rFonts w:ascii="宋体" w:hAnsi="宋体"/>
          <w:color w:val="000000"/>
          <w:szCs w:val="21"/>
        </w:rPr>
      </w:pPr>
      <w:r>
        <w:rPr>
          <w:rFonts w:hint="eastAsia" w:ascii="宋体" w:hAnsi="宋体"/>
          <w:color w:val="000000"/>
          <w:szCs w:val="21"/>
        </w:rPr>
        <w:t>（3）乙方保证只在本协议（或本合同）范围内使用甲方的秘密，并保证不向与履行本协议（或本合同）无关的本公司其他员工透露甲方的秘密。乙方不得将甲方的秘密用于市场、营销、产品推广、技术交流、技术参考等用途。</w:t>
      </w:r>
    </w:p>
    <w:p w14:paraId="194E56C7">
      <w:pPr>
        <w:pStyle w:val="89"/>
        <w:spacing w:line="360" w:lineRule="auto"/>
        <w:ind w:firstLine="420" w:firstLineChars="200"/>
        <w:rPr>
          <w:rFonts w:ascii="宋体" w:hAnsi="宋体"/>
          <w:color w:val="000000"/>
          <w:szCs w:val="21"/>
        </w:rPr>
      </w:pPr>
      <w:r>
        <w:rPr>
          <w:rFonts w:hint="eastAsia" w:ascii="宋体" w:hAnsi="宋体"/>
          <w:color w:val="000000"/>
          <w:szCs w:val="21"/>
        </w:rPr>
        <w:t>（4）本协议（或本合同）所称秘密，是指本协议（或本合同）项下所涉及的或甲方单位不为公众所知悉或不公开（包括暂未公开）或采取保密措施的所有信</w:t>
      </w:r>
      <w:bookmarkStart w:id="186" w:name="_GoBack"/>
      <w:bookmarkEnd w:id="186"/>
      <w:r>
        <w:rPr>
          <w:rFonts w:hint="eastAsia" w:ascii="宋体" w:hAnsi="宋体"/>
          <w:color w:val="000000"/>
          <w:szCs w:val="21"/>
        </w:rPr>
        <w:t>息。包括但不限于：图纸、技术、设计、计算机软件、数据库、文件、样品等技术信息，和会议记录、业务计划、客户情报、产品用途、采购资料、价格方案、财务资料、进货渠道、管理制度及方法等经营信息，及一方合作过程中知晓的另一方未公开的所有信息（包括但不局限于以文字符号、图画相片、录音录像、电子文件等方式呈现者）等等。</w:t>
      </w:r>
    </w:p>
    <w:p w14:paraId="6D63DFF0">
      <w:pPr>
        <w:pStyle w:val="89"/>
        <w:spacing w:line="360" w:lineRule="auto"/>
        <w:ind w:firstLine="420" w:firstLineChars="200"/>
        <w:rPr>
          <w:rFonts w:ascii="宋体" w:hAnsi="宋体"/>
          <w:color w:val="000000"/>
          <w:szCs w:val="21"/>
        </w:rPr>
      </w:pPr>
      <w:r>
        <w:rPr>
          <w:rFonts w:hint="eastAsia" w:ascii="宋体" w:hAnsi="宋体"/>
          <w:color w:val="000000"/>
          <w:szCs w:val="21"/>
        </w:rPr>
        <w:t>（5）乙方自知晓甲方的秘密后即负有保密义务，保密期限为永久。</w:t>
      </w:r>
    </w:p>
    <w:p w14:paraId="2B92FD9D">
      <w:pPr>
        <w:pStyle w:val="89"/>
        <w:spacing w:line="360" w:lineRule="auto"/>
        <w:ind w:firstLine="420" w:firstLineChars="200"/>
        <w:rPr>
          <w:rFonts w:ascii="宋体" w:hAnsi="宋体"/>
          <w:color w:val="000000"/>
          <w:szCs w:val="21"/>
        </w:rPr>
      </w:pPr>
      <w:r>
        <w:rPr>
          <w:rFonts w:hint="eastAsia" w:ascii="宋体" w:hAnsi="宋体"/>
          <w:color w:val="000000"/>
          <w:szCs w:val="21"/>
        </w:rPr>
        <w:t>（6）乙方违反本保密条款约定的，应当向甲方支付违约金80000元，并赔偿甲方受到的一切损失及甲方向乙方追索而产生的律师费、诉讼费、保全费、差旅费等所有费用。</w:t>
      </w:r>
    </w:p>
    <w:p w14:paraId="41183A97">
      <w:pPr>
        <w:pStyle w:val="89"/>
        <w:spacing w:line="360" w:lineRule="auto"/>
        <w:ind w:firstLine="420" w:firstLineChars="200"/>
        <w:rPr>
          <w:rFonts w:ascii="宋体" w:hAnsi="宋体"/>
          <w:color w:val="000000"/>
          <w:szCs w:val="21"/>
        </w:rPr>
      </w:pPr>
      <w:r>
        <w:rPr>
          <w:rFonts w:hint="eastAsia" w:ascii="宋体" w:hAnsi="宋体"/>
          <w:color w:val="000000"/>
          <w:szCs w:val="21"/>
        </w:rPr>
        <w:t>（7）乙方保证有能力管控其内部销售、研发、技术、生产等所有人员遵守本保密条款，且须明确将本保密条款的内容告知知悉、了解甲方秘密的人员。因乙方工作人员违反本保密条款的（包括乙方工作人员的职务行为和个人行为），均视为乙方违约。乙方应当按照本条款第6点承担责任。</w:t>
      </w:r>
    </w:p>
    <w:p w14:paraId="598C826E">
      <w:pPr>
        <w:pStyle w:val="89"/>
        <w:spacing w:line="360" w:lineRule="auto"/>
        <w:ind w:left="420"/>
        <w:rPr>
          <w:rFonts w:ascii="宋体" w:hAnsi="宋体"/>
          <w:b/>
          <w:bCs/>
          <w:color w:val="000000"/>
          <w:kern w:val="0"/>
          <w:szCs w:val="21"/>
        </w:rPr>
      </w:pPr>
      <w:r>
        <w:rPr>
          <w:rFonts w:hint="eastAsia"/>
          <w:b/>
          <w:bCs/>
          <w:color w:val="000000"/>
          <w:szCs w:val="21"/>
        </w:rPr>
        <w:t>八、考核标准</w:t>
      </w:r>
    </w:p>
    <w:p w14:paraId="7E748C0D">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甲方主管部门定期对乙方的服务质量进行服务满意度打分考核，总分不低于90分时为合格，否则将按以下条款进行处罚:</w:t>
      </w:r>
    </w:p>
    <w:p w14:paraId="582DC39C">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1.当服务考核计分低于90分时，每低一分将扣除1000元，在每次付款时扣除；</w:t>
      </w:r>
    </w:p>
    <w:p w14:paraId="6EB61F4C">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2.若服务期间内甲方发生对服务质量不满的有效投诉（经核实确系乙方的责任）超过3次，处罚乙方合同总款的5%（以上处罚在甲方付款时扣除，且甲方保留终止合同的权利）。</w:t>
      </w:r>
    </w:p>
    <w:p w14:paraId="5BDB8877">
      <w:pPr>
        <w:pStyle w:val="89"/>
        <w:spacing w:line="360" w:lineRule="auto"/>
        <w:ind w:firstLine="420" w:firstLineChars="200"/>
        <w:rPr>
          <w:rFonts w:ascii="新宋体-18030" w:hAnsi="新宋体-18030"/>
          <w:color w:val="000000"/>
          <w:kern w:val="0"/>
          <w:szCs w:val="21"/>
        </w:rPr>
      </w:pPr>
      <w:r>
        <w:rPr>
          <w:rFonts w:hint="eastAsia" w:ascii="宋体" w:hAnsi="宋体"/>
          <w:color w:val="000000"/>
          <w:kern w:val="0"/>
          <w:szCs w:val="21"/>
        </w:rPr>
        <w:t>3.后三次付款前考核，考核结果作为后三次付款的依据。</w:t>
      </w:r>
    </w:p>
    <w:p w14:paraId="100F1FC4">
      <w:pPr>
        <w:widowControl/>
        <w:ind w:firstLine="420" w:firstLineChars="200"/>
        <w:jc w:val="left"/>
        <w:rPr>
          <w:rFonts w:ascii="新宋体-18030" w:hAnsi="新宋体-18030"/>
          <w:color w:val="000000"/>
          <w:kern w:val="0"/>
          <w:szCs w:val="21"/>
        </w:rPr>
      </w:pPr>
      <w:r>
        <w:rPr>
          <w:rFonts w:hint="eastAsia" w:ascii="新宋体-18030" w:hAnsi="新宋体-18030"/>
          <w:color w:val="000000"/>
          <w:kern w:val="0"/>
          <w:szCs w:val="21"/>
        </w:rPr>
        <w:t>服务考核标准：</w:t>
      </w:r>
    </w:p>
    <w:tbl>
      <w:tblPr>
        <w:tblStyle w:val="33"/>
        <w:tblpPr w:leftFromText="180" w:rightFromText="180" w:vertAnchor="text" w:horzAnchor="page" w:tblpX="1151" w:tblpY="559"/>
        <w:tblOverlap w:val="never"/>
        <w:tblW w:w="9720" w:type="dxa"/>
        <w:tblInd w:w="0" w:type="dxa"/>
        <w:tblLayout w:type="fixed"/>
        <w:tblCellMar>
          <w:top w:w="0" w:type="dxa"/>
          <w:left w:w="108" w:type="dxa"/>
          <w:bottom w:w="0" w:type="dxa"/>
          <w:right w:w="108" w:type="dxa"/>
        </w:tblCellMar>
      </w:tblPr>
      <w:tblGrid>
        <w:gridCol w:w="754"/>
        <w:gridCol w:w="3085"/>
        <w:gridCol w:w="810"/>
        <w:gridCol w:w="5071"/>
      </w:tblGrid>
      <w:tr w14:paraId="5ED7D9D0">
        <w:trPr>
          <w:trHeight w:val="4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F42503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3085" w:type="dxa"/>
            <w:tcBorders>
              <w:top w:val="single" w:color="000000" w:sz="4" w:space="0"/>
              <w:left w:val="single" w:color="000000" w:sz="4" w:space="0"/>
              <w:bottom w:val="single" w:color="000000" w:sz="4" w:space="0"/>
              <w:right w:val="single" w:color="000000" w:sz="4" w:space="0"/>
            </w:tcBorders>
            <w:vAlign w:val="center"/>
          </w:tcPr>
          <w:p w14:paraId="1E0BEF5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考核内容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4AE9167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分值</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6B0FF93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扣分标准</w:t>
            </w:r>
          </w:p>
        </w:tc>
      </w:tr>
      <w:tr w14:paraId="26EFDAAC">
        <w:trPr>
          <w:trHeight w:val="6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9CBFB1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3085" w:type="dxa"/>
            <w:tcBorders>
              <w:top w:val="single" w:color="000000" w:sz="4" w:space="0"/>
              <w:left w:val="single" w:color="000000" w:sz="4" w:space="0"/>
              <w:bottom w:val="single" w:color="000000" w:sz="4" w:space="0"/>
              <w:right w:val="single" w:color="000000" w:sz="4" w:space="0"/>
            </w:tcBorders>
            <w:vAlign w:val="center"/>
          </w:tcPr>
          <w:p w14:paraId="416BBAB4">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维保人员是否积极主动处理问题、责任心强、工作效率高、严守工作纪律、业务技术过硬</w:t>
            </w:r>
          </w:p>
        </w:tc>
        <w:tc>
          <w:tcPr>
            <w:tcW w:w="810" w:type="dxa"/>
            <w:tcBorders>
              <w:top w:val="single" w:color="000000" w:sz="4" w:space="0"/>
              <w:left w:val="single" w:color="000000" w:sz="4" w:space="0"/>
              <w:bottom w:val="single" w:color="000000" w:sz="4" w:space="0"/>
              <w:right w:val="single" w:color="000000" w:sz="4" w:space="0"/>
            </w:tcBorders>
            <w:vAlign w:val="center"/>
          </w:tcPr>
          <w:p w14:paraId="5CE66B1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0EA69005">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积极性不高、责任心不强、态度差、工作效率低下，每发现一次扣1分</w:t>
            </w:r>
          </w:p>
        </w:tc>
      </w:tr>
      <w:tr w14:paraId="032B3AC4">
        <w:trPr>
          <w:trHeight w:val="5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AA4BD91">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3085" w:type="dxa"/>
            <w:tcBorders>
              <w:top w:val="single" w:color="000000" w:sz="4" w:space="0"/>
              <w:left w:val="single" w:color="000000" w:sz="4" w:space="0"/>
              <w:bottom w:val="single" w:color="000000" w:sz="4" w:space="0"/>
              <w:right w:val="single" w:color="000000" w:sz="4" w:space="0"/>
            </w:tcBorders>
            <w:vAlign w:val="center"/>
          </w:tcPr>
          <w:p w14:paraId="7D094FA5">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维保人员是否及时处理问题</w:t>
            </w:r>
          </w:p>
        </w:tc>
        <w:tc>
          <w:tcPr>
            <w:tcW w:w="810" w:type="dxa"/>
            <w:tcBorders>
              <w:top w:val="single" w:color="000000" w:sz="4" w:space="0"/>
              <w:left w:val="single" w:color="000000" w:sz="4" w:space="0"/>
              <w:bottom w:val="single" w:color="000000" w:sz="4" w:space="0"/>
              <w:right w:val="single" w:color="000000" w:sz="4" w:space="0"/>
            </w:tcBorders>
            <w:vAlign w:val="center"/>
          </w:tcPr>
          <w:p w14:paraId="6941635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0C8C670F">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未按照合同配备符合要求的驻点工作人员，此项不得分；</w:t>
            </w:r>
          </w:p>
          <w:p w14:paraId="015A6040">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在规定时间内未响应或超时处理问题的，每次扣1分</w:t>
            </w:r>
          </w:p>
        </w:tc>
      </w:tr>
      <w:tr w14:paraId="17CC1F4E">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C7A1792">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3085" w:type="dxa"/>
            <w:tcBorders>
              <w:top w:val="single" w:color="000000" w:sz="4" w:space="0"/>
              <w:left w:val="single" w:color="000000" w:sz="4" w:space="0"/>
              <w:bottom w:val="single" w:color="000000" w:sz="4" w:space="0"/>
              <w:right w:val="single" w:color="000000" w:sz="4" w:space="0"/>
            </w:tcBorders>
            <w:vAlign w:val="center"/>
          </w:tcPr>
          <w:p w14:paraId="62E6FB03">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系统平台及硬件设备稳定运行</w:t>
            </w:r>
          </w:p>
        </w:tc>
        <w:tc>
          <w:tcPr>
            <w:tcW w:w="810" w:type="dxa"/>
            <w:tcBorders>
              <w:top w:val="single" w:color="000000" w:sz="4" w:space="0"/>
              <w:left w:val="single" w:color="000000" w:sz="4" w:space="0"/>
              <w:bottom w:val="single" w:color="000000" w:sz="4" w:space="0"/>
              <w:right w:val="single" w:color="000000" w:sz="4" w:space="0"/>
            </w:tcBorders>
            <w:vAlign w:val="center"/>
          </w:tcPr>
          <w:p w14:paraId="523891C5">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5F3D1578">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系统及设备出现技术问题，每次扣1分</w:t>
            </w:r>
          </w:p>
          <w:p w14:paraId="456D93CE">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如故障率高，不满足无故障运行率95%（含）以上，此项不得分。</w:t>
            </w:r>
          </w:p>
        </w:tc>
      </w:tr>
      <w:tr w14:paraId="572F05C8">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CD9A22B">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3085" w:type="dxa"/>
            <w:tcBorders>
              <w:top w:val="single" w:color="000000" w:sz="4" w:space="0"/>
              <w:left w:val="single" w:color="000000" w:sz="4" w:space="0"/>
              <w:bottom w:val="single" w:color="000000" w:sz="4" w:space="0"/>
              <w:right w:val="single" w:color="000000" w:sz="4" w:space="0"/>
            </w:tcBorders>
            <w:vAlign w:val="center"/>
          </w:tcPr>
          <w:p w14:paraId="142F1341">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规定时间内对问题响应处理</w:t>
            </w:r>
          </w:p>
        </w:tc>
        <w:tc>
          <w:tcPr>
            <w:tcW w:w="810" w:type="dxa"/>
            <w:tcBorders>
              <w:top w:val="single" w:color="000000" w:sz="4" w:space="0"/>
              <w:left w:val="single" w:color="000000" w:sz="4" w:space="0"/>
              <w:bottom w:val="single" w:color="000000" w:sz="4" w:space="0"/>
              <w:right w:val="single" w:color="000000" w:sz="4" w:space="0"/>
            </w:tcBorders>
            <w:vAlign w:val="center"/>
          </w:tcPr>
          <w:p w14:paraId="6D0270F6">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11B49118">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未在规定时间内响应处理问题，每次扣1分</w:t>
            </w:r>
          </w:p>
        </w:tc>
      </w:tr>
      <w:tr w14:paraId="5D004754">
        <w:trPr>
          <w:trHeight w:val="12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1FDAF1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085" w:type="dxa"/>
            <w:tcBorders>
              <w:top w:val="single" w:color="000000" w:sz="4" w:space="0"/>
              <w:left w:val="single" w:color="000000" w:sz="4" w:space="0"/>
              <w:bottom w:val="single" w:color="000000" w:sz="4" w:space="0"/>
              <w:right w:val="single" w:color="000000" w:sz="4" w:space="0"/>
            </w:tcBorders>
            <w:vAlign w:val="center"/>
          </w:tcPr>
          <w:p w14:paraId="3C339CC3">
            <w:pPr>
              <w:widowControl/>
              <w:spacing w:line="360" w:lineRule="exact"/>
              <w:jc w:val="left"/>
              <w:textAlignment w:val="center"/>
              <w:rPr>
                <w:rFonts w:ascii="宋体" w:hAnsi="宋体" w:cs="宋体"/>
                <w:sz w:val="18"/>
                <w:szCs w:val="18"/>
              </w:rPr>
            </w:pPr>
            <w:r>
              <w:rPr>
                <w:rFonts w:hint="eastAsia" w:ascii="宋体" w:hAnsi="宋体" w:cs="宋体"/>
                <w:kern w:val="0"/>
                <w:sz w:val="18"/>
                <w:szCs w:val="18"/>
                <w:lang w:bidi="ar"/>
              </w:rPr>
              <w:t>因缺乏维护或定期巡检导致系统、设备严重故障</w:t>
            </w:r>
          </w:p>
        </w:tc>
        <w:tc>
          <w:tcPr>
            <w:tcW w:w="810" w:type="dxa"/>
            <w:tcBorders>
              <w:top w:val="single" w:color="000000" w:sz="4" w:space="0"/>
              <w:left w:val="single" w:color="000000" w:sz="4" w:space="0"/>
              <w:bottom w:val="single" w:color="000000" w:sz="4" w:space="0"/>
              <w:right w:val="single" w:color="000000" w:sz="4" w:space="0"/>
            </w:tcBorders>
            <w:vAlign w:val="center"/>
          </w:tcPr>
          <w:p w14:paraId="2311CBA5">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lang w:bidi="ar"/>
              </w:rPr>
              <w:t>40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7CBE3482">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1.系统、设备出现严重故障，任何操作或大部分操作都不能执行，系统、设备在运行中出现瘫痪、服务中断，导致基本功能不能实现或全面退化的故障，此项不得分；</w:t>
            </w:r>
          </w:p>
          <w:p w14:paraId="27F14894">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2.系统、设备出现较大故障，影响某些特定功能或相关正常运行，或在运行中出现的故障具有潜在的瘫痪或服务中断风险，并可能导致基本功能不能实现或全面退化，每次扣10分；</w:t>
            </w:r>
          </w:p>
          <w:p w14:paraId="6E7A1839">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3.系统、设备部分功能因故障受限，影响部分服务无法提供的，每次扣5分</w:t>
            </w:r>
          </w:p>
        </w:tc>
      </w:tr>
      <w:tr w14:paraId="49B7BA39">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EBD4ED5">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3085" w:type="dxa"/>
            <w:tcBorders>
              <w:top w:val="single" w:color="000000" w:sz="4" w:space="0"/>
              <w:left w:val="single" w:color="000000" w:sz="4" w:space="0"/>
              <w:bottom w:val="single" w:color="000000" w:sz="4" w:space="0"/>
              <w:right w:val="single" w:color="000000" w:sz="4" w:space="0"/>
            </w:tcBorders>
            <w:vAlign w:val="center"/>
          </w:tcPr>
          <w:p w14:paraId="6F86421A">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每月定期检查设施设备、平台、系统，完成《维护（维修）记录表》、《系统设备维护保养记录表》登记</w:t>
            </w:r>
          </w:p>
        </w:tc>
        <w:tc>
          <w:tcPr>
            <w:tcW w:w="810" w:type="dxa"/>
            <w:tcBorders>
              <w:top w:val="single" w:color="000000" w:sz="4" w:space="0"/>
              <w:left w:val="single" w:color="000000" w:sz="4" w:space="0"/>
              <w:bottom w:val="single" w:color="000000" w:sz="4" w:space="0"/>
              <w:right w:val="single" w:color="000000" w:sz="4" w:space="0"/>
            </w:tcBorders>
            <w:vAlign w:val="center"/>
          </w:tcPr>
          <w:p w14:paraId="0CA2E20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5FC6B0E9">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设施设备、平台、系统检查后有故障未及时修复，每次扣2分;</w:t>
            </w:r>
          </w:p>
          <w:p w14:paraId="647DD094">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定期检查后无记录或记录与实际不符的，每发现1次扣1分</w:t>
            </w:r>
          </w:p>
        </w:tc>
      </w:tr>
      <w:tr w14:paraId="6C5B1DB7">
        <w:trPr>
          <w:trHeight w:val="653" w:hRule="atLeast"/>
        </w:trPr>
        <w:tc>
          <w:tcPr>
            <w:tcW w:w="3839" w:type="dxa"/>
            <w:gridSpan w:val="2"/>
            <w:tcBorders>
              <w:top w:val="single" w:color="000000" w:sz="4" w:space="0"/>
              <w:left w:val="single" w:color="000000" w:sz="4" w:space="0"/>
              <w:bottom w:val="single" w:color="000000" w:sz="4" w:space="0"/>
              <w:right w:val="single" w:color="000000" w:sz="4" w:space="0"/>
            </w:tcBorders>
            <w:noWrap/>
            <w:vAlign w:val="center"/>
          </w:tcPr>
          <w:p w14:paraId="286FEB3C">
            <w:pPr>
              <w:widowControl/>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满分合计</w:t>
            </w:r>
          </w:p>
        </w:tc>
        <w:tc>
          <w:tcPr>
            <w:tcW w:w="810" w:type="dxa"/>
            <w:tcBorders>
              <w:top w:val="single" w:color="000000" w:sz="4" w:space="0"/>
              <w:left w:val="single" w:color="000000" w:sz="4" w:space="0"/>
              <w:bottom w:val="single" w:color="000000" w:sz="4" w:space="0"/>
              <w:right w:val="single" w:color="000000" w:sz="4" w:space="0"/>
            </w:tcBorders>
            <w:vAlign w:val="center"/>
          </w:tcPr>
          <w:p w14:paraId="68A01E0F">
            <w:pPr>
              <w:widowControl/>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61AE074E">
            <w:pPr>
              <w:widowControl/>
              <w:spacing w:line="360" w:lineRule="exact"/>
              <w:jc w:val="left"/>
              <w:textAlignment w:val="center"/>
              <w:rPr>
                <w:rFonts w:ascii="宋体" w:hAnsi="宋体" w:cs="宋体"/>
                <w:color w:val="000000"/>
                <w:kern w:val="0"/>
                <w:sz w:val="18"/>
                <w:szCs w:val="18"/>
                <w:lang w:bidi="ar"/>
              </w:rPr>
            </w:pPr>
          </w:p>
        </w:tc>
      </w:tr>
      <w:tr w14:paraId="70E88DBD">
        <w:trPr>
          <w:trHeight w:val="635" w:hRule="atLeast"/>
        </w:trPr>
        <w:tc>
          <w:tcPr>
            <w:tcW w:w="9720" w:type="dxa"/>
            <w:gridSpan w:val="4"/>
            <w:tcBorders>
              <w:top w:val="single" w:color="000000" w:sz="4" w:space="0"/>
              <w:left w:val="single" w:color="000000" w:sz="4" w:space="0"/>
              <w:bottom w:val="single" w:color="000000" w:sz="4" w:space="0"/>
              <w:right w:val="single" w:color="000000" w:sz="4" w:space="0"/>
            </w:tcBorders>
            <w:noWrap/>
            <w:vAlign w:val="center"/>
          </w:tcPr>
          <w:p w14:paraId="7E8FE246">
            <w:pPr>
              <w:widowControl/>
              <w:spacing w:line="360" w:lineRule="exact"/>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加分项</w:t>
            </w:r>
          </w:p>
        </w:tc>
      </w:tr>
      <w:tr w14:paraId="1B59F5E8">
        <w:trPr>
          <w:trHeight w:val="600" w:hRule="atLeast"/>
        </w:trPr>
        <w:tc>
          <w:tcPr>
            <w:tcW w:w="754" w:type="dxa"/>
            <w:tcBorders>
              <w:top w:val="single" w:color="000000" w:sz="4" w:space="0"/>
              <w:left w:val="single" w:color="000000" w:sz="4" w:space="0"/>
              <w:bottom w:val="single" w:color="000000" w:sz="4" w:space="0"/>
              <w:right w:val="single" w:color="000000" w:sz="4" w:space="0"/>
            </w:tcBorders>
            <w:vAlign w:val="center"/>
          </w:tcPr>
          <w:p w14:paraId="249284A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3085" w:type="dxa"/>
            <w:tcBorders>
              <w:top w:val="single" w:color="000000" w:sz="4" w:space="0"/>
              <w:left w:val="single" w:color="000000" w:sz="4" w:space="0"/>
              <w:bottom w:val="single" w:color="000000" w:sz="4" w:space="0"/>
              <w:right w:val="single" w:color="000000" w:sz="4" w:space="0"/>
            </w:tcBorders>
            <w:vAlign w:val="center"/>
          </w:tcPr>
          <w:p w14:paraId="23F87B7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提供额外服务</w:t>
            </w:r>
          </w:p>
        </w:tc>
        <w:tc>
          <w:tcPr>
            <w:tcW w:w="810" w:type="dxa"/>
            <w:tcBorders>
              <w:top w:val="single" w:color="000000" w:sz="4" w:space="0"/>
              <w:left w:val="single" w:color="000000" w:sz="4" w:space="0"/>
              <w:bottom w:val="single" w:color="000000" w:sz="4" w:space="0"/>
              <w:right w:val="single" w:color="000000" w:sz="4" w:space="0"/>
            </w:tcBorders>
            <w:vAlign w:val="center"/>
          </w:tcPr>
          <w:p w14:paraId="0EA4B0C4">
            <w:pPr>
              <w:spacing w:line="360" w:lineRule="exact"/>
              <w:jc w:val="center"/>
              <w:rPr>
                <w:rFonts w:ascii="宋体" w:hAnsi="宋体" w:cs="宋体"/>
                <w:color w:val="000000"/>
                <w:sz w:val="18"/>
                <w:szCs w:val="18"/>
              </w:rPr>
            </w:pPr>
            <w:r>
              <w:rPr>
                <w:rFonts w:hint="eastAsia" w:ascii="宋体" w:hAnsi="宋体" w:cs="宋体"/>
                <w:color w:val="000000"/>
                <w:sz w:val="18"/>
                <w:szCs w:val="18"/>
              </w:rPr>
              <w:t>≤5</w:t>
            </w:r>
          </w:p>
        </w:tc>
        <w:tc>
          <w:tcPr>
            <w:tcW w:w="5071" w:type="dxa"/>
            <w:tcBorders>
              <w:top w:val="single" w:color="000000" w:sz="4" w:space="0"/>
              <w:left w:val="single" w:color="000000" w:sz="4" w:space="0"/>
              <w:bottom w:val="single" w:color="000000" w:sz="4" w:space="0"/>
              <w:right w:val="single" w:color="000000" w:sz="4" w:space="0"/>
            </w:tcBorders>
            <w:vAlign w:val="center"/>
          </w:tcPr>
          <w:p w14:paraId="5F1DF557">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承担工作以外的服务，每次加1-2分</w:t>
            </w:r>
          </w:p>
        </w:tc>
      </w:tr>
      <w:tr w14:paraId="363574E8">
        <w:trPr>
          <w:trHeight w:val="531" w:hRule="atLeast"/>
        </w:trPr>
        <w:tc>
          <w:tcPr>
            <w:tcW w:w="9720" w:type="dxa"/>
            <w:gridSpan w:val="4"/>
            <w:tcBorders>
              <w:top w:val="single" w:color="000000" w:sz="4" w:space="0"/>
              <w:left w:val="single" w:color="000000" w:sz="4" w:space="0"/>
              <w:bottom w:val="single" w:color="000000" w:sz="4" w:space="0"/>
              <w:right w:val="single" w:color="000000" w:sz="4" w:space="0"/>
            </w:tcBorders>
          </w:tcPr>
          <w:p w14:paraId="653B7CF3">
            <w:pPr>
              <w:spacing w:line="36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备注：满分为100分，90分为合格，每低于1分扣款1000元 。</w:t>
            </w:r>
          </w:p>
        </w:tc>
      </w:tr>
    </w:tbl>
    <w:p w14:paraId="3BD2C112">
      <w:pPr>
        <w:pStyle w:val="89"/>
        <w:spacing w:line="360" w:lineRule="auto"/>
        <w:ind w:firstLine="420" w:firstLineChars="200"/>
        <w:rPr>
          <w:rFonts w:ascii="宋体" w:hAnsi="宋体"/>
          <w:color w:val="000000"/>
          <w:kern w:val="0"/>
          <w:szCs w:val="21"/>
        </w:rPr>
      </w:pPr>
    </w:p>
    <w:p w14:paraId="1F45B2BF">
      <w:pPr>
        <w:pStyle w:val="89"/>
        <w:numPr>
          <w:ilvl w:val="0"/>
          <w:numId w:val="5"/>
        </w:numPr>
        <w:spacing w:line="360" w:lineRule="auto"/>
        <w:ind w:firstLine="422" w:firstLineChars="200"/>
        <w:rPr>
          <w:b/>
          <w:bCs/>
          <w:color w:val="000000"/>
          <w:szCs w:val="21"/>
        </w:rPr>
      </w:pPr>
      <w:r>
        <w:rPr>
          <w:rFonts w:hint="eastAsia"/>
          <w:b/>
          <w:bCs/>
          <w:color w:val="000000"/>
          <w:szCs w:val="21"/>
        </w:rPr>
        <w:t>违约责任</w:t>
      </w:r>
    </w:p>
    <w:p w14:paraId="4FE70FBE">
      <w:pPr>
        <w:ind w:firstLine="421"/>
        <w:rPr>
          <w:rFonts w:ascii="宋体" w:hAnsi="宋体"/>
          <w:color w:val="000000"/>
          <w:kern w:val="0"/>
          <w:szCs w:val="21"/>
        </w:rPr>
      </w:pPr>
      <w:r>
        <w:rPr>
          <w:rFonts w:hint="eastAsia" w:ascii="宋体" w:hAnsi="宋体"/>
          <w:color w:val="000000"/>
          <w:kern w:val="0"/>
          <w:szCs w:val="21"/>
        </w:rPr>
        <w:t>除本合同另有约定外，本合同履行过程中，一方当事人违约的，违约方应当赔偿因此给守约方造成的损失，违约方赔偿损失的范围包括守约方的直接损失、间接损失以及守约方为维护合法权益所支付的律师费、诉讼费、保全费、担保费、公证费、差旅费等一切合理费用。</w:t>
      </w:r>
    </w:p>
    <w:p w14:paraId="6E53DB5D">
      <w:pPr>
        <w:ind w:firstLine="421"/>
        <w:rPr>
          <w:rFonts w:ascii="宋体" w:hAnsi="宋体"/>
          <w:color w:val="000000"/>
          <w:kern w:val="0"/>
          <w:szCs w:val="21"/>
        </w:rPr>
      </w:pPr>
      <w:r>
        <w:rPr>
          <w:rFonts w:hint="eastAsia" w:ascii="宋体" w:hAnsi="宋体"/>
          <w:color w:val="000000"/>
          <w:kern w:val="0"/>
          <w:szCs w:val="21"/>
        </w:rPr>
        <w:t>十、不可抗力</w:t>
      </w:r>
    </w:p>
    <w:p w14:paraId="22137BD8">
      <w:pPr>
        <w:ind w:firstLine="421"/>
        <w:rPr>
          <w:rFonts w:ascii="宋体" w:hAnsi="宋体"/>
          <w:color w:val="000000"/>
          <w:kern w:val="0"/>
          <w:szCs w:val="21"/>
        </w:rPr>
      </w:pPr>
      <w:r>
        <w:rPr>
          <w:rFonts w:hint="eastAsia" w:ascii="宋体" w:hAnsi="宋体"/>
          <w:color w:val="000000"/>
          <w:kern w:val="0"/>
          <w:szCs w:val="21"/>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w:t>
      </w:r>
    </w:p>
    <w:p w14:paraId="6082C716">
      <w:pPr>
        <w:ind w:firstLine="421"/>
        <w:rPr>
          <w:rFonts w:ascii="宋体" w:hAnsi="宋体"/>
          <w:color w:val="000000"/>
          <w:kern w:val="0"/>
          <w:szCs w:val="21"/>
        </w:rPr>
      </w:pPr>
      <w:r>
        <w:rPr>
          <w:rFonts w:hint="eastAsia" w:ascii="宋体" w:hAnsi="宋体"/>
          <w:color w:val="000000"/>
          <w:kern w:val="0"/>
          <w:szCs w:val="21"/>
        </w:rPr>
        <w:t>2. 宣称发生不可抗力事件的一方应迅速书面通知另一方，采取措施防止损失的扩大，并在其后的15日内提供证明不可抗力事件发生及其持续的足够证据。</w:t>
      </w:r>
    </w:p>
    <w:p w14:paraId="141C8AFC">
      <w:pPr>
        <w:ind w:firstLine="421"/>
        <w:rPr>
          <w:rFonts w:ascii="宋体" w:hAnsi="宋体"/>
          <w:color w:val="000000"/>
          <w:kern w:val="0"/>
          <w:szCs w:val="21"/>
        </w:rPr>
      </w:pPr>
      <w:r>
        <w:rPr>
          <w:rFonts w:hint="eastAsia" w:ascii="宋体" w:hAnsi="宋体"/>
          <w:color w:val="000000"/>
          <w:kern w:val="0"/>
          <w:szCs w:val="21"/>
        </w:rPr>
        <w:t>3. 如果发生不可抗力事件，双方应立即互相协商，以找到公平的解决办法，并且应尽一切合理努力将不可抗力事件的后果减小到最低限度。如不可抗力事件的发生或后果对本合同的履行造成重大妨碍，时间超过三个月，并且双方没有找到公平的解决办法，则任何一方可以书面通知另一方，终止本合同，各方互不承担违约责任。解约通知到达另一方时生效。</w:t>
      </w:r>
    </w:p>
    <w:p w14:paraId="260C9FEB">
      <w:pPr>
        <w:ind w:firstLine="421"/>
        <w:rPr>
          <w:rFonts w:ascii="宋体" w:hAnsi="宋体"/>
          <w:color w:val="000000"/>
          <w:kern w:val="0"/>
          <w:szCs w:val="21"/>
        </w:rPr>
      </w:pPr>
      <w:r>
        <w:rPr>
          <w:rFonts w:hint="eastAsia" w:ascii="宋体" w:hAnsi="宋体"/>
          <w:color w:val="000000"/>
          <w:kern w:val="0"/>
          <w:szCs w:val="21"/>
        </w:rPr>
        <w:t>4. 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4D5FC0F4">
      <w:pPr>
        <w:pStyle w:val="89"/>
        <w:spacing w:line="360" w:lineRule="auto"/>
        <w:ind w:firstLine="422" w:firstLineChars="200"/>
        <w:rPr>
          <w:rFonts w:ascii="宋体" w:hAnsi="宋体"/>
          <w:color w:val="000000"/>
          <w:kern w:val="0"/>
          <w:szCs w:val="21"/>
        </w:rPr>
      </w:pPr>
      <w:r>
        <w:rPr>
          <w:rFonts w:hint="eastAsia"/>
          <w:b/>
          <w:bCs/>
          <w:color w:val="000000"/>
          <w:szCs w:val="21"/>
        </w:rPr>
        <w:t>十一、争议解决方式</w:t>
      </w:r>
    </w:p>
    <w:p w14:paraId="6D7A2E86">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因本合同内容或因本合同执行产生的任何争议，由双方协商解决；协商不成的，双方均可向深圳市罗湖区人民法院提起诉讼。</w:t>
      </w:r>
    </w:p>
    <w:p w14:paraId="0357BB60">
      <w:pPr>
        <w:pStyle w:val="29"/>
        <w:widowControl/>
        <w:shd w:val="clear" w:color="auto" w:fill="FFFFFF"/>
        <w:spacing w:after="150"/>
        <w:ind w:firstLine="420"/>
        <w:rPr>
          <w:rFonts w:ascii="宋体" w:hAnsi="宋体"/>
          <w:b/>
          <w:bCs/>
          <w:color w:val="000000"/>
          <w:sz w:val="21"/>
          <w:szCs w:val="21"/>
        </w:rPr>
      </w:pPr>
      <w:r>
        <w:rPr>
          <w:rFonts w:hint="eastAsia" w:ascii="宋体" w:hAnsi="宋体"/>
          <w:b/>
          <w:bCs/>
          <w:color w:val="000000"/>
          <w:sz w:val="21"/>
          <w:szCs w:val="21"/>
        </w:rPr>
        <w:t>十二、其他</w:t>
      </w:r>
    </w:p>
    <w:p w14:paraId="57BC0C8B">
      <w:pPr>
        <w:pStyle w:val="29"/>
        <w:widowControl/>
        <w:shd w:val="clear" w:color="auto" w:fill="FFFFFF"/>
        <w:spacing w:after="150"/>
        <w:ind w:firstLine="420"/>
        <w:rPr>
          <w:rFonts w:ascii="宋体" w:hAnsi="宋体"/>
          <w:color w:val="000000"/>
          <w:sz w:val="21"/>
          <w:szCs w:val="21"/>
        </w:rPr>
      </w:pPr>
      <w:r>
        <w:rPr>
          <w:rFonts w:hint="eastAsia" w:ascii="宋体" w:hAnsi="宋体"/>
          <w:color w:val="000000"/>
          <w:sz w:val="21"/>
          <w:szCs w:val="21"/>
        </w:rPr>
        <w:t>本合同自双方签字盖章之日起生效，合同一式陆份，甲方肆份，乙方贰份，具有同等法律效力。</w:t>
      </w:r>
    </w:p>
    <w:p w14:paraId="643A12F3">
      <w:pPr>
        <w:pStyle w:val="29"/>
        <w:widowControl/>
        <w:shd w:val="clear" w:color="auto" w:fill="FFFFFF"/>
        <w:spacing w:after="150"/>
        <w:ind w:firstLine="420"/>
        <w:rPr>
          <w:rFonts w:ascii="宋体" w:hAnsi="宋体"/>
          <w:color w:val="000000"/>
          <w:sz w:val="21"/>
          <w:szCs w:val="21"/>
        </w:rPr>
      </w:pPr>
      <w:r>
        <w:rPr>
          <w:rFonts w:hint="eastAsia" w:ascii="宋体" w:hAnsi="宋体"/>
          <w:color w:val="000000"/>
          <w:sz w:val="21"/>
          <w:szCs w:val="21"/>
        </w:rPr>
        <w:t xml:space="preserve">  甲、乙双方确认合同首部地址为本合同履行过程中相关文书的送达地址，同时是争议时法院法律文书的送达地址，如有变更，应当提前10日书面通知对方，未及时通知导致通知方仍将相关通知、催告以及文书送达至以下联系人和联系地址的，视为有效送达。邮寄书面通知以邮寄之日起三日届满视为送达。</w:t>
      </w:r>
    </w:p>
    <w:p w14:paraId="22F5E80B">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附件：1、维护（维修）记录表</w:t>
      </w:r>
    </w:p>
    <w:p w14:paraId="4ED3B9D3">
      <w:pPr>
        <w:pStyle w:val="89"/>
        <w:spacing w:line="360" w:lineRule="auto"/>
        <w:ind w:firstLine="1050" w:firstLineChars="500"/>
        <w:rPr>
          <w:rFonts w:ascii="宋体" w:hAnsi="宋体"/>
          <w:color w:val="000000"/>
          <w:kern w:val="0"/>
          <w:szCs w:val="21"/>
        </w:rPr>
      </w:pPr>
      <w:r>
        <w:rPr>
          <w:rFonts w:hint="eastAsia" w:ascii="宋体" w:hAnsi="宋体"/>
          <w:color w:val="000000"/>
          <w:kern w:val="0"/>
          <w:szCs w:val="21"/>
        </w:rPr>
        <w:t>2、系统设备维护保养记录表</w:t>
      </w:r>
    </w:p>
    <w:p w14:paraId="2B8CA699">
      <w:pPr>
        <w:pStyle w:val="89"/>
        <w:spacing w:line="360" w:lineRule="auto"/>
        <w:ind w:firstLine="1050" w:firstLineChars="500"/>
        <w:rPr>
          <w:rFonts w:ascii="宋体" w:hAnsi="宋体"/>
          <w:color w:val="000000"/>
          <w:kern w:val="0"/>
          <w:szCs w:val="21"/>
        </w:rPr>
      </w:pPr>
      <w:r>
        <w:rPr>
          <w:rFonts w:hint="eastAsia" w:ascii="宋体" w:hAnsi="宋体"/>
          <w:color w:val="000000"/>
          <w:kern w:val="0"/>
          <w:szCs w:val="21"/>
        </w:rPr>
        <w:t>3、服务考核表</w:t>
      </w:r>
    </w:p>
    <w:p w14:paraId="4DE01858">
      <w:pPr>
        <w:pStyle w:val="89"/>
        <w:snapToGrid w:val="0"/>
        <w:spacing w:line="345" w:lineRule="auto"/>
        <w:rPr>
          <w:rFonts w:ascii="楷体ＣＳ" w:hAnsi="Courier New"/>
          <w:color w:val="000000"/>
          <w:spacing w:val="14"/>
          <w:kern w:val="0"/>
          <w:szCs w:val="21"/>
        </w:rPr>
      </w:pPr>
    </w:p>
    <w:p w14:paraId="2912BCDD">
      <w:pPr>
        <w:pStyle w:val="89"/>
        <w:snapToGrid w:val="0"/>
        <w:spacing w:line="345" w:lineRule="auto"/>
        <w:rPr>
          <w:rFonts w:ascii="楷体ＣＳ" w:hAnsi="Courier New"/>
          <w:color w:val="000000"/>
          <w:spacing w:val="14"/>
          <w:kern w:val="0"/>
          <w:szCs w:val="21"/>
        </w:rPr>
      </w:pPr>
    </w:p>
    <w:p w14:paraId="4EE43C68">
      <w:pPr>
        <w:pStyle w:val="89"/>
        <w:snapToGrid w:val="0"/>
        <w:spacing w:line="480" w:lineRule="auto"/>
        <w:jc w:val="left"/>
        <w:rPr>
          <w:rFonts w:ascii="宋体" w:hAnsi="宋体"/>
          <w:color w:val="000000"/>
          <w:kern w:val="0"/>
          <w:szCs w:val="21"/>
        </w:rPr>
      </w:pPr>
      <w:r>
        <w:rPr>
          <w:rFonts w:hint="eastAsia" w:ascii="宋体" w:hAnsi="宋体"/>
          <w:color w:val="000000"/>
          <w:kern w:val="0"/>
          <w:szCs w:val="21"/>
        </w:rPr>
        <w:t xml:space="preserve">甲方(公章)：深圳市罗湖区机关事务管理局                        </w:t>
      </w:r>
    </w:p>
    <w:p w14:paraId="24EE3E9F">
      <w:pPr>
        <w:pStyle w:val="89"/>
        <w:snapToGrid w:val="0"/>
        <w:spacing w:line="480" w:lineRule="auto"/>
        <w:jc w:val="left"/>
        <w:rPr>
          <w:rFonts w:ascii="宋体" w:hAnsi="宋体"/>
          <w:color w:val="000000"/>
          <w:kern w:val="0"/>
          <w:szCs w:val="21"/>
        </w:rPr>
      </w:pPr>
    </w:p>
    <w:p w14:paraId="62E50F42">
      <w:pPr>
        <w:pStyle w:val="89"/>
        <w:snapToGrid w:val="0"/>
        <w:spacing w:line="480" w:lineRule="auto"/>
        <w:jc w:val="left"/>
        <w:rPr>
          <w:rFonts w:ascii="宋体" w:hAnsi="宋体"/>
          <w:color w:val="000000"/>
          <w:kern w:val="0"/>
          <w:szCs w:val="21"/>
        </w:rPr>
      </w:pPr>
    </w:p>
    <w:p w14:paraId="08874B58">
      <w:pPr>
        <w:pStyle w:val="89"/>
        <w:snapToGrid w:val="0"/>
        <w:spacing w:line="480" w:lineRule="auto"/>
        <w:jc w:val="left"/>
        <w:rPr>
          <w:rFonts w:ascii="宋体" w:hAnsi="宋体"/>
          <w:color w:val="000000"/>
          <w:kern w:val="0"/>
          <w:szCs w:val="21"/>
        </w:rPr>
      </w:pPr>
    </w:p>
    <w:p w14:paraId="496225D1">
      <w:pPr>
        <w:pStyle w:val="89"/>
        <w:snapToGrid w:val="0"/>
        <w:spacing w:line="480" w:lineRule="auto"/>
        <w:jc w:val="left"/>
        <w:rPr>
          <w:rFonts w:ascii="宋体" w:hAnsi="宋体"/>
          <w:color w:val="000000"/>
          <w:kern w:val="0"/>
          <w:szCs w:val="21"/>
        </w:rPr>
      </w:pPr>
      <w:r>
        <w:rPr>
          <w:rFonts w:hint="eastAsia" w:ascii="宋体" w:hAnsi="宋体"/>
          <w:color w:val="000000"/>
          <w:kern w:val="0"/>
          <w:szCs w:val="21"/>
        </w:rPr>
        <w:t xml:space="preserve">法定代表人(签字)：                            </w:t>
      </w:r>
    </w:p>
    <w:p w14:paraId="55519B44">
      <w:pPr>
        <w:pStyle w:val="89"/>
        <w:widowControl/>
        <w:spacing w:line="480" w:lineRule="auto"/>
        <w:jc w:val="left"/>
        <w:rPr>
          <w:rFonts w:hAnsi="宋体"/>
          <w:color w:val="000000"/>
          <w:szCs w:val="21"/>
        </w:rPr>
      </w:pPr>
    </w:p>
    <w:p w14:paraId="36BE5F76">
      <w:pPr>
        <w:pStyle w:val="89"/>
        <w:widowControl/>
        <w:spacing w:line="480" w:lineRule="auto"/>
        <w:jc w:val="left"/>
        <w:rPr>
          <w:rFonts w:hAnsi="宋体"/>
          <w:color w:val="000000"/>
          <w:szCs w:val="21"/>
        </w:rPr>
      </w:pPr>
    </w:p>
    <w:p w14:paraId="406110F4">
      <w:pPr>
        <w:pStyle w:val="89"/>
        <w:widowControl/>
        <w:spacing w:line="480" w:lineRule="auto"/>
        <w:jc w:val="left"/>
        <w:rPr>
          <w:rFonts w:hAnsi="宋体"/>
          <w:color w:val="000000"/>
          <w:szCs w:val="21"/>
        </w:rPr>
      </w:pPr>
      <w:r>
        <w:rPr>
          <w:rFonts w:hint="eastAsia" w:hAnsi="宋体"/>
          <w:color w:val="000000"/>
          <w:szCs w:val="21"/>
        </w:rPr>
        <w:t xml:space="preserve">日期：                                        </w:t>
      </w:r>
    </w:p>
    <w:p w14:paraId="66D4275F">
      <w:pPr>
        <w:pStyle w:val="89"/>
        <w:widowControl/>
        <w:spacing w:line="480" w:lineRule="auto"/>
        <w:jc w:val="left"/>
        <w:rPr>
          <w:rFonts w:ascii="宋体" w:hAnsi="宋体"/>
          <w:bCs/>
          <w:color w:val="000000"/>
          <w:szCs w:val="21"/>
        </w:rPr>
      </w:pPr>
    </w:p>
    <w:p w14:paraId="73F75355">
      <w:pPr>
        <w:widowControl/>
        <w:spacing w:line="480" w:lineRule="auto"/>
        <w:jc w:val="left"/>
      </w:pPr>
    </w:p>
    <w:p w14:paraId="7244CC54">
      <w:pPr>
        <w:pStyle w:val="89"/>
        <w:snapToGrid w:val="0"/>
        <w:spacing w:line="480" w:lineRule="auto"/>
        <w:rPr>
          <w:rFonts w:ascii="宋体" w:hAnsi="宋体"/>
          <w:color w:val="000000"/>
          <w:kern w:val="0"/>
          <w:szCs w:val="21"/>
        </w:rPr>
      </w:pPr>
      <w:r>
        <w:rPr>
          <w:rFonts w:hint="eastAsia" w:ascii="宋体" w:hAnsi="宋体"/>
          <w:color w:val="000000"/>
          <w:kern w:val="0"/>
          <w:szCs w:val="21"/>
        </w:rPr>
        <w:t>乙方(公章)：</w:t>
      </w:r>
    </w:p>
    <w:p w14:paraId="545F9472">
      <w:pPr>
        <w:widowControl/>
        <w:spacing w:line="480" w:lineRule="auto"/>
        <w:jc w:val="left"/>
        <w:rPr>
          <w:rFonts w:ascii="宋体" w:hAnsi="宋体"/>
          <w:color w:val="000000"/>
          <w:kern w:val="0"/>
          <w:szCs w:val="21"/>
        </w:rPr>
      </w:pPr>
    </w:p>
    <w:p w14:paraId="71CEC2D6">
      <w:pPr>
        <w:widowControl/>
        <w:spacing w:line="480" w:lineRule="auto"/>
        <w:jc w:val="left"/>
        <w:rPr>
          <w:rFonts w:ascii="宋体" w:hAnsi="宋体"/>
          <w:color w:val="000000"/>
          <w:kern w:val="0"/>
          <w:szCs w:val="21"/>
        </w:rPr>
      </w:pPr>
    </w:p>
    <w:p w14:paraId="24157B63">
      <w:pPr>
        <w:pStyle w:val="89"/>
        <w:snapToGrid w:val="0"/>
        <w:spacing w:line="480" w:lineRule="auto"/>
        <w:rPr>
          <w:rFonts w:ascii="宋体" w:hAnsi="宋体"/>
          <w:color w:val="000000"/>
          <w:kern w:val="0"/>
          <w:szCs w:val="21"/>
        </w:rPr>
      </w:pPr>
      <w:r>
        <w:rPr>
          <w:rFonts w:hint="eastAsia" w:ascii="宋体" w:hAnsi="宋体"/>
          <w:color w:val="000000"/>
          <w:kern w:val="0"/>
          <w:szCs w:val="21"/>
        </w:rPr>
        <w:t>法定代表人(签字)：</w:t>
      </w:r>
    </w:p>
    <w:p w14:paraId="672B5151">
      <w:pPr>
        <w:pStyle w:val="89"/>
        <w:snapToGrid w:val="0"/>
        <w:spacing w:line="480" w:lineRule="auto"/>
        <w:rPr>
          <w:rFonts w:ascii="宋体" w:hAnsi="宋体"/>
          <w:color w:val="000000"/>
          <w:kern w:val="0"/>
          <w:szCs w:val="21"/>
        </w:rPr>
      </w:pPr>
    </w:p>
    <w:p w14:paraId="03DB6DCA">
      <w:pPr>
        <w:widowControl/>
        <w:spacing w:line="480" w:lineRule="auto"/>
        <w:jc w:val="left"/>
        <w:rPr>
          <w:rFonts w:ascii="宋体" w:hAnsi="宋体"/>
          <w:color w:val="000000"/>
          <w:kern w:val="0"/>
          <w:szCs w:val="21"/>
        </w:rPr>
      </w:pPr>
    </w:p>
    <w:p w14:paraId="140F9E4D">
      <w:pPr>
        <w:widowControl/>
        <w:spacing w:line="480" w:lineRule="auto"/>
        <w:jc w:val="left"/>
        <w:rPr>
          <w:rFonts w:ascii="宋体" w:hAnsi="宋体"/>
          <w:color w:val="000000"/>
          <w:kern w:val="0"/>
          <w:szCs w:val="21"/>
        </w:rPr>
      </w:pPr>
    </w:p>
    <w:p w14:paraId="3638A120">
      <w:pPr>
        <w:pStyle w:val="89"/>
        <w:widowControl/>
        <w:snapToGrid w:val="0"/>
        <w:spacing w:line="480" w:lineRule="auto"/>
        <w:jc w:val="left"/>
        <w:rPr>
          <w:rFonts w:ascii="宋体" w:hAnsi="宋体"/>
          <w:color w:val="000000"/>
          <w:kern w:val="0"/>
          <w:szCs w:val="21"/>
        </w:rPr>
      </w:pPr>
      <w:r>
        <w:rPr>
          <w:rFonts w:hint="eastAsia" w:ascii="宋体" w:hAnsi="宋体"/>
          <w:color w:val="000000"/>
          <w:kern w:val="0"/>
          <w:szCs w:val="21"/>
        </w:rPr>
        <w:t>日期：</w:t>
      </w:r>
    </w:p>
    <w:p w14:paraId="358A2876">
      <w:pPr>
        <w:widowControl/>
        <w:spacing w:line="480" w:lineRule="auto"/>
        <w:jc w:val="left"/>
        <w:rPr>
          <w:rFonts w:ascii="宋体" w:hAnsi="宋体"/>
          <w:color w:val="000000"/>
          <w:kern w:val="0"/>
          <w:szCs w:val="21"/>
        </w:rPr>
      </w:pPr>
    </w:p>
    <w:p w14:paraId="103EF68F">
      <w:pPr>
        <w:widowControl/>
        <w:jc w:val="left"/>
        <w:sectPr>
          <w:footerReference r:id="rId3" w:type="default"/>
          <w:pgSz w:w="11906" w:h="16838"/>
          <w:pgMar w:top="1440" w:right="1134" w:bottom="1440" w:left="1134" w:header="851" w:footer="992" w:gutter="0"/>
          <w:cols w:space="720" w:num="1"/>
          <w:docGrid w:type="lines" w:linePitch="312" w:charSpace="0"/>
        </w:sectPr>
      </w:pPr>
    </w:p>
    <w:p w14:paraId="5A858E8F">
      <w:pPr>
        <w:widowControl/>
        <w:jc w:val="left"/>
        <w:rPr>
          <w:rFonts w:ascii="新宋体-18030" w:hAnsi="新宋体-18030"/>
          <w:color w:val="000000"/>
          <w:kern w:val="0"/>
          <w:szCs w:val="21"/>
        </w:rPr>
      </w:pPr>
      <w:r>
        <w:rPr>
          <w:rFonts w:hint="eastAsia" w:ascii="新宋体-18030" w:hAnsi="新宋体-18030"/>
          <w:color w:val="000000"/>
          <w:kern w:val="0"/>
          <w:szCs w:val="21"/>
        </w:rPr>
        <w:t>附件1.维护（维修）记录表</w:t>
      </w:r>
    </w:p>
    <w:p w14:paraId="50BAF025">
      <w:pPr>
        <w:widowControl/>
        <w:jc w:val="left"/>
        <w:rPr>
          <w:rFonts w:ascii="新宋体-18030" w:hAnsi="新宋体-18030"/>
          <w:color w:val="000000"/>
          <w:kern w:val="0"/>
          <w:szCs w:val="21"/>
        </w:rPr>
      </w:pPr>
    </w:p>
    <w:p w14:paraId="2E9BA05F">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维护（维修）记录表</w:t>
      </w:r>
    </w:p>
    <w:p w14:paraId="236429B1">
      <w:pPr>
        <w:jc w:val="center"/>
        <w:rPr>
          <w:rFonts w:ascii="新宋体-18030" w:hAnsi="新宋体-18030"/>
          <w:b/>
          <w:bCs/>
          <w:color w:val="000000"/>
          <w:kern w:val="0"/>
          <w:sz w:val="36"/>
          <w:szCs w:val="36"/>
        </w:rPr>
      </w:pPr>
    </w:p>
    <w:p w14:paraId="54A02239">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1E4DC405">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2865A918">
      <w:pPr>
        <w:spacing w:line="360" w:lineRule="auto"/>
        <w:jc w:val="left"/>
        <w:rPr>
          <w:rFonts w:ascii="新宋体-18030" w:hAnsi="新宋体-18030"/>
          <w:color w:val="000000"/>
          <w:kern w:val="0"/>
          <w:sz w:val="22"/>
        </w:rPr>
      </w:pPr>
      <w:r>
        <w:rPr>
          <w:rFonts w:hint="eastAsia" w:ascii="新宋体-18030" w:hAnsi="新宋体-18030"/>
          <w:color w:val="000000"/>
          <w:kern w:val="0"/>
          <w:sz w:val="22"/>
        </w:rPr>
        <w:t>联系电话：</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到场时间：</w:t>
      </w:r>
      <w:r>
        <w:rPr>
          <w:rFonts w:hint="eastAsia" w:ascii="新宋体-18030" w:hAnsi="新宋体-18030"/>
          <w:color w:val="000000"/>
          <w:kern w:val="0"/>
          <w:sz w:val="22"/>
          <w:u w:val="single"/>
        </w:rPr>
        <w:t xml:space="preserve">                     </w:t>
      </w:r>
    </w:p>
    <w:p w14:paraId="5F14B6D0">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服务用时：</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完成时间：</w:t>
      </w:r>
      <w:r>
        <w:rPr>
          <w:rFonts w:hint="eastAsia" w:ascii="新宋体-18030" w:hAnsi="新宋体-18030"/>
          <w:color w:val="000000"/>
          <w:kern w:val="0"/>
          <w:sz w:val="22"/>
          <w:u w:val="single"/>
        </w:rPr>
        <w:t xml:space="preserve">                     </w:t>
      </w:r>
    </w:p>
    <w:tbl>
      <w:tblPr>
        <w:tblStyle w:val="33"/>
        <w:tblpPr w:leftFromText="180" w:rightFromText="180" w:vertAnchor="text" w:horzAnchor="page" w:tblpX="1787" w:tblpY="571"/>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922"/>
        <w:gridCol w:w="2164"/>
        <w:gridCol w:w="1163"/>
        <w:gridCol w:w="1291"/>
        <w:gridCol w:w="578"/>
        <w:gridCol w:w="1639"/>
      </w:tblGrid>
      <w:tr w14:paraId="40D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8523" w:type="dxa"/>
            <w:gridSpan w:val="7"/>
          </w:tcPr>
          <w:p w14:paraId="38B63323">
            <w:pPr>
              <w:tabs>
                <w:tab w:val="left" w:pos="1333"/>
              </w:tabs>
              <w:jc w:val="left"/>
              <w:rPr>
                <w:rFonts w:ascii="新宋体-18030" w:hAnsi="新宋体-18030"/>
                <w:color w:val="000000"/>
                <w:kern w:val="0"/>
                <w:sz w:val="22"/>
              </w:rPr>
            </w:pPr>
            <w:r>
              <w:rPr>
                <w:rFonts w:hint="eastAsia" w:ascii="新宋体-18030" w:hAnsi="新宋体-18030"/>
                <w:color w:val="000000"/>
                <w:kern w:val="0"/>
                <w:sz w:val="22"/>
              </w:rPr>
              <w:t>维修事项：</w:t>
            </w:r>
          </w:p>
        </w:tc>
      </w:tr>
      <w:tr w14:paraId="6D9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5015" w:type="dxa"/>
            <w:gridSpan w:val="4"/>
          </w:tcPr>
          <w:p w14:paraId="379540C9">
            <w:pPr>
              <w:jc w:val="center"/>
              <w:rPr>
                <w:rFonts w:ascii="新宋体-18030" w:hAnsi="新宋体-18030"/>
                <w:color w:val="000000"/>
                <w:kern w:val="0"/>
                <w:sz w:val="15"/>
                <w:szCs w:val="15"/>
              </w:rPr>
            </w:pPr>
            <w:r>
              <w:rPr>
                <w:rFonts w:hint="eastAsia" w:ascii="新宋体-18030" w:hAnsi="新宋体-18030"/>
                <w:color w:val="000000"/>
                <w:kern w:val="0"/>
                <w:sz w:val="15"/>
                <w:szCs w:val="15"/>
              </w:rPr>
              <w:t>报修故障内容及处理方法</w:t>
            </w:r>
          </w:p>
        </w:tc>
        <w:tc>
          <w:tcPr>
            <w:tcW w:w="3508" w:type="dxa"/>
            <w:gridSpan w:val="3"/>
          </w:tcPr>
          <w:p w14:paraId="73E32F31">
            <w:pPr>
              <w:jc w:val="center"/>
              <w:rPr>
                <w:rFonts w:ascii="新宋体-18030" w:hAnsi="新宋体-18030"/>
                <w:color w:val="000000"/>
                <w:kern w:val="0"/>
                <w:sz w:val="15"/>
                <w:szCs w:val="15"/>
              </w:rPr>
            </w:pPr>
            <w:r>
              <w:rPr>
                <w:rFonts w:hint="eastAsia" w:ascii="新宋体-18030" w:hAnsi="新宋体-18030"/>
                <w:color w:val="000000"/>
                <w:kern w:val="0"/>
                <w:sz w:val="15"/>
                <w:szCs w:val="15"/>
              </w:rPr>
              <w:t>处理结果</w:t>
            </w:r>
          </w:p>
        </w:tc>
      </w:tr>
      <w:tr w14:paraId="697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trPr>
        <w:tc>
          <w:tcPr>
            <w:tcW w:w="5015" w:type="dxa"/>
            <w:gridSpan w:val="4"/>
          </w:tcPr>
          <w:p w14:paraId="3ADF41CA">
            <w:pPr>
              <w:jc w:val="left"/>
              <w:rPr>
                <w:rFonts w:ascii="新宋体-18030" w:hAnsi="新宋体-18030"/>
                <w:color w:val="000000"/>
                <w:kern w:val="0"/>
                <w:sz w:val="15"/>
                <w:szCs w:val="15"/>
              </w:rPr>
            </w:pPr>
          </w:p>
        </w:tc>
        <w:tc>
          <w:tcPr>
            <w:tcW w:w="3508" w:type="dxa"/>
            <w:gridSpan w:val="3"/>
          </w:tcPr>
          <w:p w14:paraId="21EBADB0">
            <w:pPr>
              <w:jc w:val="left"/>
              <w:rPr>
                <w:rFonts w:ascii="新宋体-18030" w:hAnsi="新宋体-18030"/>
                <w:color w:val="000000"/>
                <w:kern w:val="0"/>
                <w:sz w:val="15"/>
                <w:szCs w:val="15"/>
              </w:rPr>
            </w:pPr>
          </w:p>
        </w:tc>
      </w:tr>
      <w:tr w14:paraId="5139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7C0C2BD6">
            <w:pPr>
              <w:jc w:val="center"/>
              <w:rPr>
                <w:rFonts w:ascii="新宋体-18030" w:hAnsi="新宋体-18030"/>
                <w:color w:val="000000"/>
                <w:kern w:val="0"/>
                <w:sz w:val="15"/>
                <w:szCs w:val="15"/>
              </w:rPr>
            </w:pPr>
            <w:r>
              <w:rPr>
                <w:rFonts w:hint="eastAsia" w:ascii="新宋体-18030" w:hAnsi="新宋体-18030"/>
                <w:color w:val="000000"/>
                <w:kern w:val="0"/>
                <w:sz w:val="15"/>
                <w:szCs w:val="15"/>
              </w:rPr>
              <w:t>序号</w:t>
            </w:r>
          </w:p>
        </w:tc>
        <w:tc>
          <w:tcPr>
            <w:tcW w:w="4249" w:type="dxa"/>
            <w:gridSpan w:val="3"/>
          </w:tcPr>
          <w:p w14:paraId="79FAA960">
            <w:pPr>
              <w:jc w:val="center"/>
              <w:rPr>
                <w:rFonts w:ascii="新宋体-18030" w:hAnsi="新宋体-18030"/>
                <w:color w:val="000000"/>
                <w:kern w:val="0"/>
                <w:sz w:val="15"/>
                <w:szCs w:val="15"/>
              </w:rPr>
            </w:pPr>
            <w:r>
              <w:rPr>
                <w:rFonts w:hint="eastAsia" w:ascii="新宋体-18030" w:hAnsi="新宋体-18030"/>
                <w:color w:val="000000"/>
                <w:kern w:val="0"/>
                <w:sz w:val="15"/>
                <w:szCs w:val="15"/>
              </w:rPr>
              <w:t>更换设备/配件名称</w:t>
            </w:r>
          </w:p>
        </w:tc>
        <w:tc>
          <w:tcPr>
            <w:tcW w:w="1869" w:type="dxa"/>
            <w:gridSpan w:val="2"/>
          </w:tcPr>
          <w:p w14:paraId="2040B2CD">
            <w:pPr>
              <w:jc w:val="center"/>
              <w:rPr>
                <w:rFonts w:ascii="新宋体-18030" w:hAnsi="新宋体-18030"/>
                <w:color w:val="000000"/>
                <w:kern w:val="0"/>
                <w:sz w:val="15"/>
                <w:szCs w:val="15"/>
              </w:rPr>
            </w:pPr>
            <w:r>
              <w:rPr>
                <w:rFonts w:hint="eastAsia" w:ascii="新宋体-18030" w:hAnsi="新宋体-18030"/>
                <w:color w:val="000000"/>
                <w:kern w:val="0"/>
                <w:sz w:val="15"/>
                <w:szCs w:val="15"/>
              </w:rPr>
              <w:t>型号</w:t>
            </w:r>
          </w:p>
        </w:tc>
        <w:tc>
          <w:tcPr>
            <w:tcW w:w="1639" w:type="dxa"/>
          </w:tcPr>
          <w:p w14:paraId="6D181DBD">
            <w:pPr>
              <w:jc w:val="center"/>
              <w:rPr>
                <w:rFonts w:ascii="新宋体-18030" w:hAnsi="新宋体-18030"/>
                <w:color w:val="000000"/>
                <w:kern w:val="0"/>
                <w:sz w:val="15"/>
                <w:szCs w:val="15"/>
              </w:rPr>
            </w:pPr>
            <w:r>
              <w:rPr>
                <w:rFonts w:hint="eastAsia" w:ascii="新宋体-18030" w:hAnsi="新宋体-18030"/>
                <w:color w:val="000000"/>
                <w:kern w:val="0"/>
                <w:sz w:val="15"/>
                <w:szCs w:val="15"/>
              </w:rPr>
              <w:t>数量</w:t>
            </w:r>
          </w:p>
        </w:tc>
      </w:tr>
      <w:tr w14:paraId="7DF1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31DA3472">
            <w:pPr>
              <w:jc w:val="center"/>
              <w:rPr>
                <w:rFonts w:ascii="新宋体-18030" w:hAnsi="新宋体-18030"/>
                <w:color w:val="000000"/>
                <w:kern w:val="0"/>
                <w:sz w:val="13"/>
                <w:szCs w:val="13"/>
              </w:rPr>
            </w:pPr>
            <w:r>
              <w:rPr>
                <w:rFonts w:hint="eastAsia" w:ascii="新宋体-18030" w:hAnsi="新宋体-18030"/>
                <w:color w:val="000000"/>
                <w:kern w:val="0"/>
                <w:sz w:val="13"/>
                <w:szCs w:val="13"/>
              </w:rPr>
              <w:t>1</w:t>
            </w:r>
          </w:p>
        </w:tc>
        <w:tc>
          <w:tcPr>
            <w:tcW w:w="4249" w:type="dxa"/>
            <w:gridSpan w:val="3"/>
          </w:tcPr>
          <w:p w14:paraId="1B1AD62E">
            <w:pPr>
              <w:jc w:val="center"/>
              <w:rPr>
                <w:rFonts w:ascii="新宋体-18030" w:hAnsi="新宋体-18030"/>
                <w:color w:val="000000"/>
                <w:kern w:val="0"/>
                <w:sz w:val="13"/>
                <w:szCs w:val="13"/>
              </w:rPr>
            </w:pPr>
          </w:p>
        </w:tc>
        <w:tc>
          <w:tcPr>
            <w:tcW w:w="1869" w:type="dxa"/>
            <w:gridSpan w:val="2"/>
          </w:tcPr>
          <w:p w14:paraId="6F97513D">
            <w:pPr>
              <w:jc w:val="center"/>
              <w:rPr>
                <w:rFonts w:ascii="新宋体-18030" w:hAnsi="新宋体-18030"/>
                <w:color w:val="000000"/>
                <w:kern w:val="0"/>
                <w:sz w:val="13"/>
                <w:szCs w:val="13"/>
              </w:rPr>
            </w:pPr>
          </w:p>
        </w:tc>
        <w:tc>
          <w:tcPr>
            <w:tcW w:w="1639" w:type="dxa"/>
          </w:tcPr>
          <w:p w14:paraId="1B1489A6">
            <w:pPr>
              <w:jc w:val="center"/>
              <w:rPr>
                <w:rFonts w:ascii="新宋体-18030" w:hAnsi="新宋体-18030"/>
                <w:color w:val="000000"/>
                <w:kern w:val="0"/>
                <w:sz w:val="13"/>
                <w:szCs w:val="13"/>
              </w:rPr>
            </w:pPr>
          </w:p>
        </w:tc>
      </w:tr>
      <w:tr w14:paraId="298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2F5ABD28">
            <w:pPr>
              <w:jc w:val="center"/>
              <w:rPr>
                <w:rFonts w:ascii="新宋体-18030" w:hAnsi="新宋体-18030"/>
                <w:color w:val="000000"/>
                <w:kern w:val="0"/>
                <w:sz w:val="13"/>
                <w:szCs w:val="13"/>
              </w:rPr>
            </w:pPr>
            <w:r>
              <w:rPr>
                <w:rFonts w:hint="eastAsia" w:ascii="新宋体-18030" w:hAnsi="新宋体-18030"/>
                <w:color w:val="000000"/>
                <w:kern w:val="0"/>
                <w:sz w:val="13"/>
                <w:szCs w:val="13"/>
              </w:rPr>
              <w:t>2</w:t>
            </w:r>
          </w:p>
        </w:tc>
        <w:tc>
          <w:tcPr>
            <w:tcW w:w="4249" w:type="dxa"/>
            <w:gridSpan w:val="3"/>
          </w:tcPr>
          <w:p w14:paraId="471775AE">
            <w:pPr>
              <w:jc w:val="center"/>
              <w:rPr>
                <w:rFonts w:ascii="新宋体-18030" w:hAnsi="新宋体-18030"/>
                <w:color w:val="000000"/>
                <w:kern w:val="0"/>
                <w:sz w:val="13"/>
                <w:szCs w:val="13"/>
              </w:rPr>
            </w:pPr>
          </w:p>
        </w:tc>
        <w:tc>
          <w:tcPr>
            <w:tcW w:w="1869" w:type="dxa"/>
            <w:gridSpan w:val="2"/>
          </w:tcPr>
          <w:p w14:paraId="6A0A7F5B">
            <w:pPr>
              <w:jc w:val="center"/>
              <w:rPr>
                <w:rFonts w:ascii="新宋体-18030" w:hAnsi="新宋体-18030"/>
                <w:color w:val="000000"/>
                <w:kern w:val="0"/>
                <w:sz w:val="13"/>
                <w:szCs w:val="13"/>
              </w:rPr>
            </w:pPr>
          </w:p>
        </w:tc>
        <w:tc>
          <w:tcPr>
            <w:tcW w:w="1639" w:type="dxa"/>
          </w:tcPr>
          <w:p w14:paraId="2FC4BC86">
            <w:pPr>
              <w:jc w:val="center"/>
              <w:rPr>
                <w:rFonts w:ascii="新宋体-18030" w:hAnsi="新宋体-18030"/>
                <w:color w:val="000000"/>
                <w:kern w:val="0"/>
                <w:sz w:val="13"/>
                <w:szCs w:val="13"/>
              </w:rPr>
            </w:pPr>
          </w:p>
        </w:tc>
      </w:tr>
      <w:tr w14:paraId="1B66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58EEE8B1">
            <w:pPr>
              <w:jc w:val="center"/>
              <w:rPr>
                <w:rFonts w:ascii="新宋体-18030" w:hAnsi="新宋体-18030"/>
                <w:color w:val="000000"/>
                <w:kern w:val="0"/>
                <w:sz w:val="13"/>
                <w:szCs w:val="13"/>
              </w:rPr>
            </w:pPr>
            <w:r>
              <w:rPr>
                <w:rFonts w:hint="eastAsia" w:ascii="新宋体-18030" w:hAnsi="新宋体-18030"/>
                <w:color w:val="000000"/>
                <w:kern w:val="0"/>
                <w:sz w:val="13"/>
                <w:szCs w:val="13"/>
              </w:rPr>
              <w:t>3</w:t>
            </w:r>
          </w:p>
        </w:tc>
        <w:tc>
          <w:tcPr>
            <w:tcW w:w="4249" w:type="dxa"/>
            <w:gridSpan w:val="3"/>
          </w:tcPr>
          <w:p w14:paraId="6061B88C">
            <w:pPr>
              <w:jc w:val="center"/>
              <w:rPr>
                <w:rFonts w:ascii="新宋体-18030" w:hAnsi="新宋体-18030"/>
                <w:color w:val="000000"/>
                <w:kern w:val="0"/>
                <w:sz w:val="13"/>
                <w:szCs w:val="13"/>
              </w:rPr>
            </w:pPr>
          </w:p>
        </w:tc>
        <w:tc>
          <w:tcPr>
            <w:tcW w:w="1869" w:type="dxa"/>
            <w:gridSpan w:val="2"/>
          </w:tcPr>
          <w:p w14:paraId="1FF1C26E">
            <w:pPr>
              <w:jc w:val="center"/>
              <w:rPr>
                <w:rFonts w:ascii="新宋体-18030" w:hAnsi="新宋体-18030"/>
                <w:color w:val="000000"/>
                <w:kern w:val="0"/>
                <w:sz w:val="13"/>
                <w:szCs w:val="13"/>
              </w:rPr>
            </w:pPr>
          </w:p>
        </w:tc>
        <w:tc>
          <w:tcPr>
            <w:tcW w:w="1639" w:type="dxa"/>
          </w:tcPr>
          <w:p w14:paraId="18BCBB33">
            <w:pPr>
              <w:jc w:val="center"/>
              <w:rPr>
                <w:rFonts w:ascii="新宋体-18030" w:hAnsi="新宋体-18030"/>
                <w:color w:val="000000"/>
                <w:kern w:val="0"/>
                <w:sz w:val="13"/>
                <w:szCs w:val="13"/>
              </w:rPr>
            </w:pPr>
          </w:p>
        </w:tc>
      </w:tr>
      <w:tr w14:paraId="1950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3CCD4DE6">
            <w:pPr>
              <w:jc w:val="center"/>
              <w:rPr>
                <w:rFonts w:ascii="新宋体-18030" w:hAnsi="新宋体-18030"/>
                <w:color w:val="000000"/>
                <w:kern w:val="0"/>
                <w:sz w:val="13"/>
                <w:szCs w:val="13"/>
              </w:rPr>
            </w:pPr>
            <w:r>
              <w:rPr>
                <w:rFonts w:hint="eastAsia" w:ascii="新宋体-18030" w:hAnsi="新宋体-18030"/>
                <w:color w:val="000000"/>
                <w:kern w:val="0"/>
                <w:sz w:val="13"/>
                <w:szCs w:val="13"/>
              </w:rPr>
              <w:t>4</w:t>
            </w:r>
          </w:p>
        </w:tc>
        <w:tc>
          <w:tcPr>
            <w:tcW w:w="4249" w:type="dxa"/>
            <w:gridSpan w:val="3"/>
          </w:tcPr>
          <w:p w14:paraId="2B324AD8">
            <w:pPr>
              <w:jc w:val="center"/>
              <w:rPr>
                <w:rFonts w:ascii="新宋体-18030" w:hAnsi="新宋体-18030"/>
                <w:color w:val="000000"/>
                <w:kern w:val="0"/>
                <w:sz w:val="13"/>
                <w:szCs w:val="13"/>
              </w:rPr>
            </w:pPr>
          </w:p>
        </w:tc>
        <w:tc>
          <w:tcPr>
            <w:tcW w:w="1869" w:type="dxa"/>
            <w:gridSpan w:val="2"/>
          </w:tcPr>
          <w:p w14:paraId="436E1596">
            <w:pPr>
              <w:jc w:val="center"/>
              <w:rPr>
                <w:rFonts w:ascii="新宋体-18030" w:hAnsi="新宋体-18030"/>
                <w:color w:val="000000"/>
                <w:kern w:val="0"/>
                <w:sz w:val="13"/>
                <w:szCs w:val="13"/>
              </w:rPr>
            </w:pPr>
          </w:p>
        </w:tc>
        <w:tc>
          <w:tcPr>
            <w:tcW w:w="1639" w:type="dxa"/>
          </w:tcPr>
          <w:p w14:paraId="713F0284">
            <w:pPr>
              <w:jc w:val="center"/>
              <w:rPr>
                <w:rFonts w:ascii="新宋体-18030" w:hAnsi="新宋体-18030"/>
                <w:color w:val="000000"/>
                <w:kern w:val="0"/>
                <w:sz w:val="13"/>
                <w:szCs w:val="13"/>
              </w:rPr>
            </w:pPr>
          </w:p>
        </w:tc>
      </w:tr>
      <w:tr w14:paraId="3EFC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3F36BA85">
            <w:pPr>
              <w:jc w:val="center"/>
              <w:rPr>
                <w:rFonts w:ascii="新宋体-18030" w:hAnsi="新宋体-18030"/>
                <w:color w:val="000000"/>
                <w:kern w:val="0"/>
                <w:sz w:val="13"/>
                <w:szCs w:val="13"/>
              </w:rPr>
            </w:pPr>
            <w:r>
              <w:rPr>
                <w:rFonts w:hint="eastAsia" w:ascii="新宋体-18030" w:hAnsi="新宋体-18030"/>
                <w:color w:val="000000"/>
                <w:kern w:val="0"/>
                <w:sz w:val="13"/>
                <w:szCs w:val="13"/>
              </w:rPr>
              <w:t>5</w:t>
            </w:r>
          </w:p>
        </w:tc>
        <w:tc>
          <w:tcPr>
            <w:tcW w:w="4249" w:type="dxa"/>
            <w:gridSpan w:val="3"/>
          </w:tcPr>
          <w:p w14:paraId="319E51B1">
            <w:pPr>
              <w:jc w:val="center"/>
              <w:rPr>
                <w:rFonts w:ascii="新宋体-18030" w:hAnsi="新宋体-18030"/>
                <w:color w:val="000000"/>
                <w:kern w:val="0"/>
                <w:sz w:val="13"/>
                <w:szCs w:val="13"/>
              </w:rPr>
            </w:pPr>
          </w:p>
        </w:tc>
        <w:tc>
          <w:tcPr>
            <w:tcW w:w="1869" w:type="dxa"/>
            <w:gridSpan w:val="2"/>
          </w:tcPr>
          <w:p w14:paraId="21B0B0D2">
            <w:pPr>
              <w:jc w:val="center"/>
              <w:rPr>
                <w:rFonts w:ascii="新宋体-18030" w:hAnsi="新宋体-18030"/>
                <w:color w:val="000000"/>
                <w:kern w:val="0"/>
                <w:sz w:val="13"/>
                <w:szCs w:val="13"/>
              </w:rPr>
            </w:pPr>
          </w:p>
        </w:tc>
        <w:tc>
          <w:tcPr>
            <w:tcW w:w="1639" w:type="dxa"/>
          </w:tcPr>
          <w:p w14:paraId="127C20A3">
            <w:pPr>
              <w:jc w:val="center"/>
              <w:rPr>
                <w:rFonts w:ascii="新宋体-18030" w:hAnsi="新宋体-18030"/>
                <w:color w:val="000000"/>
                <w:kern w:val="0"/>
                <w:sz w:val="13"/>
                <w:szCs w:val="13"/>
              </w:rPr>
            </w:pPr>
          </w:p>
        </w:tc>
      </w:tr>
      <w:tr w14:paraId="2D9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14:paraId="04E2F0A9">
            <w:pPr>
              <w:jc w:val="center"/>
              <w:rPr>
                <w:rFonts w:ascii="新宋体-18030" w:hAnsi="新宋体-18030"/>
                <w:color w:val="000000"/>
                <w:kern w:val="0"/>
                <w:sz w:val="13"/>
                <w:szCs w:val="13"/>
              </w:rPr>
            </w:pPr>
            <w:r>
              <w:rPr>
                <w:rFonts w:hint="eastAsia" w:ascii="新宋体-18030" w:hAnsi="新宋体-18030"/>
                <w:color w:val="000000"/>
                <w:kern w:val="0"/>
                <w:sz w:val="13"/>
                <w:szCs w:val="13"/>
              </w:rPr>
              <w:t>6</w:t>
            </w:r>
          </w:p>
        </w:tc>
        <w:tc>
          <w:tcPr>
            <w:tcW w:w="4249" w:type="dxa"/>
            <w:gridSpan w:val="3"/>
          </w:tcPr>
          <w:p w14:paraId="1137439C">
            <w:pPr>
              <w:jc w:val="center"/>
              <w:rPr>
                <w:rFonts w:ascii="新宋体-18030" w:hAnsi="新宋体-18030"/>
                <w:color w:val="000000"/>
                <w:kern w:val="0"/>
                <w:sz w:val="13"/>
                <w:szCs w:val="13"/>
              </w:rPr>
            </w:pPr>
          </w:p>
        </w:tc>
        <w:tc>
          <w:tcPr>
            <w:tcW w:w="1869" w:type="dxa"/>
            <w:gridSpan w:val="2"/>
          </w:tcPr>
          <w:p w14:paraId="102984B4">
            <w:pPr>
              <w:jc w:val="center"/>
              <w:rPr>
                <w:rFonts w:ascii="新宋体-18030" w:hAnsi="新宋体-18030"/>
                <w:color w:val="000000"/>
                <w:kern w:val="0"/>
                <w:sz w:val="13"/>
                <w:szCs w:val="13"/>
              </w:rPr>
            </w:pPr>
          </w:p>
        </w:tc>
        <w:tc>
          <w:tcPr>
            <w:tcW w:w="1639" w:type="dxa"/>
          </w:tcPr>
          <w:p w14:paraId="23D49661">
            <w:pPr>
              <w:jc w:val="center"/>
              <w:rPr>
                <w:rFonts w:ascii="新宋体-18030" w:hAnsi="新宋体-18030"/>
                <w:color w:val="000000"/>
                <w:kern w:val="0"/>
                <w:sz w:val="13"/>
                <w:szCs w:val="13"/>
              </w:rPr>
            </w:pPr>
          </w:p>
        </w:tc>
      </w:tr>
      <w:tr w14:paraId="1A48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766" w:type="dxa"/>
          </w:tcPr>
          <w:p w14:paraId="7FAAD87B">
            <w:pPr>
              <w:jc w:val="center"/>
              <w:rPr>
                <w:rFonts w:ascii="新宋体-18030" w:hAnsi="新宋体-18030"/>
                <w:color w:val="000000"/>
                <w:kern w:val="0"/>
                <w:sz w:val="13"/>
                <w:szCs w:val="13"/>
              </w:rPr>
            </w:pPr>
            <w:r>
              <w:rPr>
                <w:rFonts w:hint="eastAsia" w:ascii="新宋体-18030" w:hAnsi="新宋体-18030"/>
                <w:color w:val="000000"/>
                <w:kern w:val="0"/>
                <w:sz w:val="13"/>
                <w:szCs w:val="13"/>
              </w:rPr>
              <w:t>7</w:t>
            </w:r>
          </w:p>
        </w:tc>
        <w:tc>
          <w:tcPr>
            <w:tcW w:w="4249" w:type="dxa"/>
            <w:gridSpan w:val="3"/>
          </w:tcPr>
          <w:p w14:paraId="583FF38C">
            <w:pPr>
              <w:jc w:val="center"/>
              <w:rPr>
                <w:rFonts w:ascii="新宋体-18030" w:hAnsi="新宋体-18030"/>
                <w:color w:val="000000"/>
                <w:kern w:val="0"/>
                <w:sz w:val="13"/>
                <w:szCs w:val="13"/>
              </w:rPr>
            </w:pPr>
          </w:p>
        </w:tc>
        <w:tc>
          <w:tcPr>
            <w:tcW w:w="1869" w:type="dxa"/>
            <w:gridSpan w:val="2"/>
          </w:tcPr>
          <w:p w14:paraId="286F2E48">
            <w:pPr>
              <w:jc w:val="center"/>
              <w:rPr>
                <w:rFonts w:ascii="新宋体-18030" w:hAnsi="新宋体-18030"/>
                <w:color w:val="000000"/>
                <w:kern w:val="0"/>
                <w:sz w:val="13"/>
                <w:szCs w:val="13"/>
              </w:rPr>
            </w:pPr>
          </w:p>
        </w:tc>
        <w:tc>
          <w:tcPr>
            <w:tcW w:w="1639" w:type="dxa"/>
          </w:tcPr>
          <w:p w14:paraId="4C4F53A0">
            <w:pPr>
              <w:jc w:val="center"/>
              <w:rPr>
                <w:rFonts w:ascii="新宋体-18030" w:hAnsi="新宋体-18030"/>
                <w:color w:val="000000"/>
                <w:kern w:val="0"/>
                <w:sz w:val="13"/>
                <w:szCs w:val="13"/>
              </w:rPr>
            </w:pPr>
          </w:p>
        </w:tc>
      </w:tr>
      <w:tr w14:paraId="5ADF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8523" w:type="dxa"/>
            <w:gridSpan w:val="7"/>
          </w:tcPr>
          <w:p w14:paraId="58735062">
            <w:pPr>
              <w:tabs>
                <w:tab w:val="left" w:pos="348"/>
              </w:tabs>
              <w:jc w:val="left"/>
              <w:rPr>
                <w:rFonts w:ascii="新宋体-18030" w:hAnsi="新宋体-18030"/>
                <w:color w:val="000000"/>
                <w:kern w:val="0"/>
                <w:sz w:val="13"/>
                <w:szCs w:val="13"/>
              </w:rPr>
            </w:pPr>
            <w:r>
              <w:rPr>
                <w:rFonts w:hint="eastAsia" w:ascii="新宋体-18030" w:hAnsi="新宋体-18030"/>
                <w:color w:val="000000"/>
                <w:kern w:val="0"/>
                <w:sz w:val="15"/>
                <w:szCs w:val="15"/>
              </w:rPr>
              <w:t>备注：</w:t>
            </w:r>
          </w:p>
        </w:tc>
      </w:tr>
      <w:tr w14:paraId="2FF7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atLeast"/>
        </w:trPr>
        <w:tc>
          <w:tcPr>
            <w:tcW w:w="1688" w:type="dxa"/>
            <w:gridSpan w:val="2"/>
          </w:tcPr>
          <w:p w14:paraId="4E4ADE84">
            <w:pPr>
              <w:jc w:val="center"/>
              <w:rPr>
                <w:rFonts w:ascii="新宋体-18030" w:hAnsi="新宋体-18030"/>
                <w:color w:val="000000"/>
                <w:kern w:val="0"/>
                <w:sz w:val="18"/>
                <w:szCs w:val="18"/>
              </w:rPr>
            </w:pPr>
          </w:p>
          <w:p w14:paraId="29475308">
            <w:pPr>
              <w:jc w:val="center"/>
              <w:rPr>
                <w:rFonts w:ascii="新宋体-18030" w:hAnsi="新宋体-18030"/>
                <w:color w:val="000000"/>
                <w:kern w:val="0"/>
                <w:sz w:val="13"/>
                <w:szCs w:val="13"/>
              </w:rPr>
            </w:pPr>
            <w:r>
              <w:rPr>
                <w:rFonts w:hint="eastAsia" w:ascii="新宋体-18030" w:hAnsi="新宋体-18030"/>
                <w:color w:val="000000"/>
                <w:kern w:val="0"/>
                <w:sz w:val="18"/>
                <w:szCs w:val="18"/>
              </w:rPr>
              <w:t>客户确认签名</w:t>
            </w:r>
          </w:p>
        </w:tc>
        <w:tc>
          <w:tcPr>
            <w:tcW w:w="2164" w:type="dxa"/>
          </w:tcPr>
          <w:p w14:paraId="30493505">
            <w:pPr>
              <w:jc w:val="center"/>
              <w:rPr>
                <w:rFonts w:ascii="新宋体-18030" w:hAnsi="新宋体-18030"/>
                <w:color w:val="000000"/>
                <w:kern w:val="0"/>
                <w:sz w:val="13"/>
                <w:szCs w:val="13"/>
              </w:rPr>
            </w:pPr>
          </w:p>
        </w:tc>
        <w:tc>
          <w:tcPr>
            <w:tcW w:w="2454" w:type="dxa"/>
            <w:gridSpan w:val="2"/>
          </w:tcPr>
          <w:p w14:paraId="0383D5DD">
            <w:pPr>
              <w:jc w:val="center"/>
              <w:rPr>
                <w:rFonts w:ascii="新宋体-18030" w:hAnsi="新宋体-18030"/>
                <w:color w:val="000000"/>
                <w:kern w:val="0"/>
                <w:sz w:val="18"/>
                <w:szCs w:val="18"/>
              </w:rPr>
            </w:pPr>
          </w:p>
          <w:p w14:paraId="73B038FA">
            <w:pPr>
              <w:jc w:val="center"/>
              <w:rPr>
                <w:rFonts w:ascii="新宋体-18030" w:hAnsi="新宋体-18030"/>
                <w:color w:val="000000"/>
                <w:kern w:val="0"/>
                <w:sz w:val="13"/>
                <w:szCs w:val="13"/>
              </w:rPr>
            </w:pPr>
            <w:r>
              <w:rPr>
                <w:rFonts w:hint="eastAsia" w:ascii="新宋体-18030" w:hAnsi="新宋体-18030"/>
                <w:color w:val="000000"/>
                <w:kern w:val="0"/>
                <w:sz w:val="18"/>
                <w:szCs w:val="18"/>
              </w:rPr>
              <w:t>维护人员签名</w:t>
            </w:r>
          </w:p>
        </w:tc>
        <w:tc>
          <w:tcPr>
            <w:tcW w:w="2217" w:type="dxa"/>
            <w:gridSpan w:val="2"/>
          </w:tcPr>
          <w:p w14:paraId="4A86C9C7">
            <w:pPr>
              <w:jc w:val="center"/>
              <w:rPr>
                <w:rFonts w:ascii="新宋体-18030" w:hAnsi="新宋体-18030"/>
                <w:color w:val="000000"/>
                <w:kern w:val="0"/>
                <w:sz w:val="13"/>
                <w:szCs w:val="13"/>
              </w:rPr>
            </w:pPr>
          </w:p>
        </w:tc>
      </w:tr>
    </w:tbl>
    <w:p w14:paraId="4CC0721C">
      <w:pPr>
        <w:jc w:val="left"/>
        <w:rPr>
          <w:rFonts w:ascii="新宋体-18030" w:hAnsi="新宋体-18030"/>
          <w:color w:val="000000"/>
          <w:kern w:val="0"/>
          <w:sz w:val="20"/>
          <w:szCs w:val="20"/>
        </w:rPr>
      </w:pPr>
    </w:p>
    <w:p w14:paraId="0DE6726B">
      <w:pPr>
        <w:jc w:val="left"/>
        <w:rPr>
          <w:rFonts w:ascii="新宋体-18030" w:hAnsi="新宋体-18030"/>
          <w:color w:val="000000"/>
          <w:kern w:val="0"/>
          <w:sz w:val="20"/>
          <w:szCs w:val="20"/>
        </w:rPr>
      </w:pPr>
      <w:r>
        <w:rPr>
          <w:rFonts w:hint="eastAsia" w:ascii="新宋体-18030" w:hAnsi="新宋体-18030"/>
          <w:color w:val="000000"/>
          <w:kern w:val="0"/>
          <w:sz w:val="20"/>
          <w:szCs w:val="20"/>
        </w:rPr>
        <w:t xml:space="preserve"> 注：维修保养结束后使用方和维护方确认后签名，</w:t>
      </w:r>
      <w:r>
        <w:rPr>
          <w:rFonts w:hint="eastAsia" w:ascii="新宋体-18030" w:hAnsi="新宋体-18030"/>
          <w:color w:val="000000"/>
          <w:kern w:val="0"/>
          <w:sz w:val="20"/>
          <w:szCs w:val="20"/>
        </w:rPr>
        <w:tab/>
      </w:r>
      <w:r>
        <w:rPr>
          <w:rFonts w:hint="eastAsia" w:ascii="新宋体-18030" w:hAnsi="新宋体-18030"/>
          <w:color w:val="000000"/>
          <w:kern w:val="0"/>
          <w:sz w:val="20"/>
          <w:szCs w:val="20"/>
        </w:rPr>
        <w:t>一经签字，表示以上填写记录属实，可作为考核记录。</w:t>
      </w:r>
    </w:p>
    <w:p w14:paraId="5CC028F8">
      <w:pPr>
        <w:jc w:val="left"/>
        <w:rPr>
          <w:rFonts w:ascii="新宋体-18030" w:hAnsi="新宋体-18030"/>
          <w:color w:val="000000"/>
          <w:kern w:val="0"/>
          <w:sz w:val="20"/>
          <w:szCs w:val="20"/>
        </w:rPr>
      </w:pPr>
    </w:p>
    <w:p w14:paraId="52F0917A">
      <w:pPr>
        <w:widowControl/>
        <w:jc w:val="left"/>
        <w:rPr>
          <w:rFonts w:ascii="新宋体-18030" w:hAnsi="新宋体-18030"/>
          <w:color w:val="000000"/>
          <w:kern w:val="0"/>
          <w:szCs w:val="21"/>
        </w:rPr>
      </w:pPr>
    </w:p>
    <w:p w14:paraId="7209D7EC">
      <w:pPr>
        <w:widowControl/>
        <w:jc w:val="left"/>
        <w:rPr>
          <w:rFonts w:ascii="新宋体-18030" w:hAnsi="新宋体-18030"/>
          <w:color w:val="000000"/>
          <w:kern w:val="0"/>
          <w:szCs w:val="21"/>
        </w:rPr>
      </w:pPr>
      <w:r>
        <w:rPr>
          <w:rFonts w:hint="eastAsia" w:ascii="新宋体-18030" w:hAnsi="新宋体-18030"/>
          <w:color w:val="000000"/>
          <w:kern w:val="0"/>
          <w:szCs w:val="21"/>
        </w:rPr>
        <w:t>附件2.系统设备维护保养记录表</w:t>
      </w:r>
    </w:p>
    <w:p w14:paraId="7EAD7A6F">
      <w:pPr>
        <w:widowControl/>
        <w:jc w:val="left"/>
        <w:rPr>
          <w:rFonts w:ascii="新宋体-18030" w:hAnsi="新宋体-18030"/>
          <w:color w:val="000000"/>
          <w:kern w:val="0"/>
          <w:szCs w:val="21"/>
        </w:rPr>
      </w:pPr>
    </w:p>
    <w:p w14:paraId="603EDE59">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系统设备维护保养记录表（1）</w:t>
      </w:r>
    </w:p>
    <w:p w14:paraId="66E4D711">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741BA61A">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tbl>
      <w:tblPr>
        <w:tblStyle w:val="33"/>
        <w:tblW w:w="905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93"/>
        <w:gridCol w:w="500"/>
        <w:gridCol w:w="640"/>
        <w:gridCol w:w="1110"/>
        <w:gridCol w:w="132"/>
        <w:gridCol w:w="783"/>
        <w:gridCol w:w="1485"/>
        <w:gridCol w:w="637"/>
        <w:gridCol w:w="1525"/>
      </w:tblGrid>
      <w:tr w14:paraId="0E03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745" w:type="dxa"/>
          </w:tcPr>
          <w:p w14:paraId="63C0281B">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993" w:type="dxa"/>
            <w:gridSpan w:val="2"/>
          </w:tcPr>
          <w:p w14:paraId="5DCF8CF7">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监控系统</w:t>
            </w:r>
          </w:p>
        </w:tc>
        <w:tc>
          <w:tcPr>
            <w:tcW w:w="640" w:type="dxa"/>
          </w:tcPr>
          <w:p w14:paraId="7E5FD4E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242" w:type="dxa"/>
            <w:gridSpan w:val="2"/>
          </w:tcPr>
          <w:p w14:paraId="3D781882">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c>
          <w:tcPr>
            <w:tcW w:w="783" w:type="dxa"/>
          </w:tcPr>
          <w:p w14:paraId="435104AC">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485" w:type="dxa"/>
          </w:tcPr>
          <w:p w14:paraId="162D2556">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门禁系统</w:t>
            </w:r>
          </w:p>
        </w:tc>
        <w:tc>
          <w:tcPr>
            <w:tcW w:w="637" w:type="dxa"/>
          </w:tcPr>
          <w:p w14:paraId="5CFE0877">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525" w:type="dxa"/>
          </w:tcPr>
          <w:p w14:paraId="1897AE3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r>
      <w:tr w14:paraId="38E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745" w:type="dxa"/>
          </w:tcPr>
          <w:p w14:paraId="3ACE443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993" w:type="dxa"/>
            <w:gridSpan w:val="2"/>
          </w:tcPr>
          <w:p w14:paraId="161C0D9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监控摄像头</w:t>
            </w:r>
          </w:p>
        </w:tc>
        <w:tc>
          <w:tcPr>
            <w:tcW w:w="640" w:type="dxa"/>
          </w:tcPr>
          <w:p w14:paraId="4D42D76A">
            <w:pPr>
              <w:spacing w:line="360" w:lineRule="auto"/>
              <w:jc w:val="center"/>
              <w:rPr>
                <w:rFonts w:ascii="新宋体-18030" w:hAnsi="新宋体-18030"/>
                <w:color w:val="000000"/>
                <w:kern w:val="0"/>
                <w:sz w:val="18"/>
                <w:szCs w:val="18"/>
              </w:rPr>
            </w:pPr>
          </w:p>
        </w:tc>
        <w:tc>
          <w:tcPr>
            <w:tcW w:w="1242" w:type="dxa"/>
            <w:gridSpan w:val="2"/>
          </w:tcPr>
          <w:p w14:paraId="184ECAC3">
            <w:pPr>
              <w:spacing w:line="360" w:lineRule="auto"/>
              <w:jc w:val="center"/>
              <w:rPr>
                <w:rFonts w:ascii="新宋体-18030" w:hAnsi="新宋体-18030"/>
                <w:color w:val="000000"/>
                <w:kern w:val="0"/>
                <w:sz w:val="18"/>
                <w:szCs w:val="18"/>
              </w:rPr>
            </w:pPr>
          </w:p>
        </w:tc>
        <w:tc>
          <w:tcPr>
            <w:tcW w:w="783" w:type="dxa"/>
          </w:tcPr>
          <w:p w14:paraId="21C558B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485" w:type="dxa"/>
          </w:tcPr>
          <w:p w14:paraId="2AE9D91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门禁系统</w:t>
            </w:r>
          </w:p>
        </w:tc>
        <w:tc>
          <w:tcPr>
            <w:tcW w:w="637" w:type="dxa"/>
          </w:tcPr>
          <w:p w14:paraId="683B5646">
            <w:pPr>
              <w:spacing w:line="360" w:lineRule="auto"/>
              <w:jc w:val="left"/>
              <w:rPr>
                <w:rFonts w:ascii="新宋体-18030" w:hAnsi="新宋体-18030"/>
                <w:color w:val="000000"/>
                <w:kern w:val="0"/>
                <w:sz w:val="10"/>
                <w:szCs w:val="10"/>
              </w:rPr>
            </w:pPr>
          </w:p>
        </w:tc>
        <w:tc>
          <w:tcPr>
            <w:tcW w:w="1525" w:type="dxa"/>
          </w:tcPr>
          <w:p w14:paraId="4769975E">
            <w:pPr>
              <w:spacing w:line="360" w:lineRule="auto"/>
              <w:jc w:val="left"/>
              <w:rPr>
                <w:rFonts w:ascii="新宋体-18030" w:hAnsi="新宋体-18030"/>
                <w:color w:val="000000"/>
                <w:kern w:val="0"/>
                <w:sz w:val="10"/>
                <w:szCs w:val="10"/>
              </w:rPr>
            </w:pPr>
          </w:p>
        </w:tc>
      </w:tr>
      <w:tr w14:paraId="1D3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221D45F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993" w:type="dxa"/>
            <w:gridSpan w:val="2"/>
          </w:tcPr>
          <w:p w14:paraId="5812D3A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升降桩</w:t>
            </w:r>
          </w:p>
        </w:tc>
        <w:tc>
          <w:tcPr>
            <w:tcW w:w="640" w:type="dxa"/>
          </w:tcPr>
          <w:p w14:paraId="654D7D5C">
            <w:pPr>
              <w:spacing w:line="360" w:lineRule="auto"/>
              <w:jc w:val="center"/>
              <w:rPr>
                <w:rFonts w:ascii="新宋体-18030" w:hAnsi="新宋体-18030"/>
                <w:color w:val="000000"/>
                <w:kern w:val="0"/>
                <w:sz w:val="18"/>
                <w:szCs w:val="18"/>
              </w:rPr>
            </w:pPr>
          </w:p>
        </w:tc>
        <w:tc>
          <w:tcPr>
            <w:tcW w:w="1242" w:type="dxa"/>
            <w:gridSpan w:val="2"/>
          </w:tcPr>
          <w:p w14:paraId="68CF2343">
            <w:pPr>
              <w:spacing w:line="360" w:lineRule="auto"/>
              <w:jc w:val="center"/>
              <w:rPr>
                <w:rFonts w:ascii="新宋体-18030" w:hAnsi="新宋体-18030"/>
                <w:color w:val="000000"/>
                <w:kern w:val="0"/>
                <w:sz w:val="18"/>
                <w:szCs w:val="18"/>
              </w:rPr>
            </w:pPr>
          </w:p>
        </w:tc>
        <w:tc>
          <w:tcPr>
            <w:tcW w:w="783" w:type="dxa"/>
          </w:tcPr>
          <w:p w14:paraId="6D88B04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485" w:type="dxa"/>
          </w:tcPr>
          <w:p w14:paraId="2FE0A0EA">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消防门系统</w:t>
            </w:r>
          </w:p>
        </w:tc>
        <w:tc>
          <w:tcPr>
            <w:tcW w:w="637" w:type="dxa"/>
          </w:tcPr>
          <w:p w14:paraId="5789FF28">
            <w:pPr>
              <w:spacing w:line="360" w:lineRule="auto"/>
              <w:jc w:val="left"/>
              <w:rPr>
                <w:rFonts w:ascii="新宋体-18030" w:hAnsi="新宋体-18030"/>
                <w:color w:val="000000"/>
                <w:kern w:val="0"/>
                <w:sz w:val="10"/>
                <w:szCs w:val="10"/>
              </w:rPr>
            </w:pPr>
          </w:p>
        </w:tc>
        <w:tc>
          <w:tcPr>
            <w:tcW w:w="1525" w:type="dxa"/>
          </w:tcPr>
          <w:p w14:paraId="640E8CAD">
            <w:pPr>
              <w:spacing w:line="360" w:lineRule="auto"/>
              <w:jc w:val="left"/>
              <w:rPr>
                <w:rFonts w:ascii="新宋体-18030" w:hAnsi="新宋体-18030"/>
                <w:color w:val="000000"/>
                <w:kern w:val="0"/>
                <w:sz w:val="10"/>
                <w:szCs w:val="10"/>
              </w:rPr>
            </w:pPr>
          </w:p>
        </w:tc>
      </w:tr>
      <w:tr w14:paraId="1B13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7EB31A3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993" w:type="dxa"/>
            <w:gridSpan w:val="2"/>
          </w:tcPr>
          <w:p w14:paraId="38013B4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安检门</w:t>
            </w:r>
          </w:p>
        </w:tc>
        <w:tc>
          <w:tcPr>
            <w:tcW w:w="640" w:type="dxa"/>
          </w:tcPr>
          <w:p w14:paraId="224C9692">
            <w:pPr>
              <w:spacing w:line="360" w:lineRule="auto"/>
              <w:jc w:val="center"/>
              <w:rPr>
                <w:rFonts w:ascii="新宋体-18030" w:hAnsi="新宋体-18030"/>
                <w:color w:val="000000"/>
                <w:kern w:val="0"/>
                <w:sz w:val="18"/>
                <w:szCs w:val="18"/>
              </w:rPr>
            </w:pPr>
          </w:p>
        </w:tc>
        <w:tc>
          <w:tcPr>
            <w:tcW w:w="1242" w:type="dxa"/>
            <w:gridSpan w:val="2"/>
          </w:tcPr>
          <w:p w14:paraId="6F392F36">
            <w:pPr>
              <w:spacing w:line="360" w:lineRule="auto"/>
              <w:jc w:val="center"/>
              <w:rPr>
                <w:rFonts w:ascii="新宋体-18030" w:hAnsi="新宋体-18030"/>
                <w:color w:val="000000"/>
                <w:kern w:val="0"/>
                <w:sz w:val="18"/>
                <w:szCs w:val="18"/>
              </w:rPr>
            </w:pPr>
          </w:p>
        </w:tc>
        <w:tc>
          <w:tcPr>
            <w:tcW w:w="783" w:type="dxa"/>
          </w:tcPr>
          <w:p w14:paraId="7FD5121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485" w:type="dxa"/>
          </w:tcPr>
          <w:p w14:paraId="2C23F6B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读卡器</w:t>
            </w:r>
          </w:p>
        </w:tc>
        <w:tc>
          <w:tcPr>
            <w:tcW w:w="637" w:type="dxa"/>
          </w:tcPr>
          <w:p w14:paraId="7ABC95C8">
            <w:pPr>
              <w:spacing w:line="360" w:lineRule="auto"/>
              <w:jc w:val="left"/>
              <w:rPr>
                <w:rFonts w:ascii="新宋体-18030" w:hAnsi="新宋体-18030"/>
                <w:color w:val="000000"/>
                <w:kern w:val="0"/>
                <w:sz w:val="10"/>
                <w:szCs w:val="10"/>
              </w:rPr>
            </w:pPr>
          </w:p>
        </w:tc>
        <w:tc>
          <w:tcPr>
            <w:tcW w:w="1525" w:type="dxa"/>
          </w:tcPr>
          <w:p w14:paraId="2FCB088D">
            <w:pPr>
              <w:spacing w:line="360" w:lineRule="auto"/>
              <w:jc w:val="left"/>
              <w:rPr>
                <w:rFonts w:ascii="新宋体-18030" w:hAnsi="新宋体-18030"/>
                <w:color w:val="000000"/>
                <w:kern w:val="0"/>
                <w:sz w:val="10"/>
                <w:szCs w:val="10"/>
              </w:rPr>
            </w:pPr>
          </w:p>
        </w:tc>
      </w:tr>
      <w:tr w14:paraId="7FC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63FDB9DD">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993" w:type="dxa"/>
            <w:gridSpan w:val="2"/>
          </w:tcPr>
          <w:p w14:paraId="17D03E1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智慧停车场</w:t>
            </w:r>
          </w:p>
        </w:tc>
        <w:tc>
          <w:tcPr>
            <w:tcW w:w="640" w:type="dxa"/>
          </w:tcPr>
          <w:p w14:paraId="2AE99912">
            <w:pPr>
              <w:spacing w:line="360" w:lineRule="auto"/>
              <w:jc w:val="center"/>
              <w:rPr>
                <w:rFonts w:ascii="新宋体-18030" w:hAnsi="新宋体-18030"/>
                <w:color w:val="000000"/>
                <w:kern w:val="0"/>
                <w:sz w:val="18"/>
                <w:szCs w:val="18"/>
              </w:rPr>
            </w:pPr>
          </w:p>
        </w:tc>
        <w:tc>
          <w:tcPr>
            <w:tcW w:w="1242" w:type="dxa"/>
            <w:gridSpan w:val="2"/>
          </w:tcPr>
          <w:p w14:paraId="5EA2164A">
            <w:pPr>
              <w:spacing w:line="360" w:lineRule="auto"/>
              <w:jc w:val="center"/>
              <w:rPr>
                <w:rFonts w:ascii="新宋体-18030" w:hAnsi="新宋体-18030"/>
                <w:color w:val="000000"/>
                <w:kern w:val="0"/>
                <w:sz w:val="18"/>
                <w:szCs w:val="18"/>
              </w:rPr>
            </w:pPr>
          </w:p>
        </w:tc>
        <w:tc>
          <w:tcPr>
            <w:tcW w:w="783" w:type="dxa"/>
          </w:tcPr>
          <w:p w14:paraId="0B3DEB0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485" w:type="dxa"/>
          </w:tcPr>
          <w:p w14:paraId="616F273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控制器</w:t>
            </w:r>
          </w:p>
        </w:tc>
        <w:tc>
          <w:tcPr>
            <w:tcW w:w="637" w:type="dxa"/>
          </w:tcPr>
          <w:p w14:paraId="00404C7D">
            <w:pPr>
              <w:spacing w:line="360" w:lineRule="auto"/>
              <w:jc w:val="left"/>
              <w:rPr>
                <w:rFonts w:ascii="新宋体-18030" w:hAnsi="新宋体-18030"/>
                <w:color w:val="000000"/>
                <w:kern w:val="0"/>
                <w:sz w:val="10"/>
                <w:szCs w:val="10"/>
              </w:rPr>
            </w:pPr>
          </w:p>
        </w:tc>
        <w:tc>
          <w:tcPr>
            <w:tcW w:w="1525" w:type="dxa"/>
          </w:tcPr>
          <w:p w14:paraId="3DC31347">
            <w:pPr>
              <w:spacing w:line="360" w:lineRule="auto"/>
              <w:jc w:val="left"/>
              <w:rPr>
                <w:rFonts w:ascii="新宋体-18030" w:hAnsi="新宋体-18030"/>
                <w:color w:val="000000"/>
                <w:kern w:val="0"/>
                <w:sz w:val="10"/>
                <w:szCs w:val="10"/>
              </w:rPr>
            </w:pPr>
          </w:p>
        </w:tc>
      </w:tr>
      <w:tr w14:paraId="47F3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202D123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993" w:type="dxa"/>
            <w:gridSpan w:val="2"/>
          </w:tcPr>
          <w:p w14:paraId="7C21C7FC">
            <w:pPr>
              <w:spacing w:line="360" w:lineRule="auto"/>
              <w:jc w:val="center"/>
              <w:rPr>
                <w:rFonts w:ascii="新宋体-18030" w:hAnsi="新宋体-18030"/>
                <w:color w:val="000000"/>
                <w:kern w:val="0"/>
                <w:sz w:val="18"/>
                <w:szCs w:val="18"/>
              </w:rPr>
            </w:pPr>
          </w:p>
        </w:tc>
        <w:tc>
          <w:tcPr>
            <w:tcW w:w="640" w:type="dxa"/>
          </w:tcPr>
          <w:p w14:paraId="37020B3A">
            <w:pPr>
              <w:spacing w:line="360" w:lineRule="auto"/>
              <w:jc w:val="center"/>
              <w:rPr>
                <w:rFonts w:ascii="新宋体-18030" w:hAnsi="新宋体-18030"/>
                <w:color w:val="000000"/>
                <w:kern w:val="0"/>
                <w:sz w:val="18"/>
                <w:szCs w:val="18"/>
              </w:rPr>
            </w:pPr>
          </w:p>
        </w:tc>
        <w:tc>
          <w:tcPr>
            <w:tcW w:w="1242" w:type="dxa"/>
            <w:gridSpan w:val="2"/>
          </w:tcPr>
          <w:p w14:paraId="64759380">
            <w:pPr>
              <w:spacing w:line="360" w:lineRule="auto"/>
              <w:jc w:val="center"/>
              <w:rPr>
                <w:rFonts w:ascii="新宋体-18030" w:hAnsi="新宋体-18030"/>
                <w:color w:val="000000"/>
                <w:kern w:val="0"/>
                <w:sz w:val="18"/>
                <w:szCs w:val="18"/>
              </w:rPr>
            </w:pPr>
          </w:p>
        </w:tc>
        <w:tc>
          <w:tcPr>
            <w:tcW w:w="783" w:type="dxa"/>
          </w:tcPr>
          <w:p w14:paraId="0DA870C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485" w:type="dxa"/>
          </w:tcPr>
          <w:p w14:paraId="11FACBD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按钮</w:t>
            </w:r>
          </w:p>
        </w:tc>
        <w:tc>
          <w:tcPr>
            <w:tcW w:w="637" w:type="dxa"/>
          </w:tcPr>
          <w:p w14:paraId="5D6A0F1B">
            <w:pPr>
              <w:spacing w:line="360" w:lineRule="auto"/>
              <w:jc w:val="left"/>
              <w:rPr>
                <w:rFonts w:ascii="新宋体-18030" w:hAnsi="新宋体-18030"/>
                <w:color w:val="000000"/>
                <w:kern w:val="0"/>
                <w:sz w:val="10"/>
                <w:szCs w:val="10"/>
              </w:rPr>
            </w:pPr>
          </w:p>
        </w:tc>
        <w:tc>
          <w:tcPr>
            <w:tcW w:w="1525" w:type="dxa"/>
          </w:tcPr>
          <w:p w14:paraId="48D25427">
            <w:pPr>
              <w:spacing w:line="360" w:lineRule="auto"/>
              <w:jc w:val="left"/>
              <w:rPr>
                <w:rFonts w:ascii="新宋体-18030" w:hAnsi="新宋体-18030"/>
                <w:color w:val="000000"/>
                <w:kern w:val="0"/>
                <w:sz w:val="10"/>
                <w:szCs w:val="10"/>
              </w:rPr>
            </w:pPr>
          </w:p>
        </w:tc>
      </w:tr>
      <w:tr w14:paraId="019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57C7E3C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993" w:type="dxa"/>
            <w:gridSpan w:val="2"/>
          </w:tcPr>
          <w:p w14:paraId="2A79DAAE">
            <w:pPr>
              <w:spacing w:line="360" w:lineRule="auto"/>
              <w:jc w:val="center"/>
              <w:rPr>
                <w:rFonts w:ascii="新宋体-18030" w:hAnsi="新宋体-18030"/>
                <w:color w:val="000000"/>
                <w:kern w:val="0"/>
                <w:sz w:val="18"/>
                <w:szCs w:val="18"/>
              </w:rPr>
            </w:pPr>
          </w:p>
        </w:tc>
        <w:tc>
          <w:tcPr>
            <w:tcW w:w="640" w:type="dxa"/>
          </w:tcPr>
          <w:p w14:paraId="1FC6FE15">
            <w:pPr>
              <w:spacing w:line="360" w:lineRule="auto"/>
              <w:jc w:val="center"/>
              <w:rPr>
                <w:rFonts w:ascii="新宋体-18030" w:hAnsi="新宋体-18030"/>
                <w:color w:val="000000"/>
                <w:kern w:val="0"/>
                <w:sz w:val="18"/>
                <w:szCs w:val="18"/>
              </w:rPr>
            </w:pPr>
          </w:p>
        </w:tc>
        <w:tc>
          <w:tcPr>
            <w:tcW w:w="1242" w:type="dxa"/>
            <w:gridSpan w:val="2"/>
          </w:tcPr>
          <w:p w14:paraId="300E404D">
            <w:pPr>
              <w:spacing w:line="360" w:lineRule="auto"/>
              <w:jc w:val="center"/>
              <w:rPr>
                <w:rFonts w:ascii="新宋体-18030" w:hAnsi="新宋体-18030"/>
                <w:color w:val="000000"/>
                <w:kern w:val="0"/>
                <w:sz w:val="18"/>
                <w:szCs w:val="18"/>
              </w:rPr>
            </w:pPr>
          </w:p>
        </w:tc>
        <w:tc>
          <w:tcPr>
            <w:tcW w:w="783" w:type="dxa"/>
          </w:tcPr>
          <w:p w14:paraId="2DC5873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485" w:type="dxa"/>
          </w:tcPr>
          <w:p w14:paraId="0DE025A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门锁设备</w:t>
            </w:r>
          </w:p>
        </w:tc>
        <w:tc>
          <w:tcPr>
            <w:tcW w:w="637" w:type="dxa"/>
          </w:tcPr>
          <w:p w14:paraId="6B10B8F3">
            <w:pPr>
              <w:spacing w:line="360" w:lineRule="auto"/>
              <w:jc w:val="left"/>
              <w:rPr>
                <w:rFonts w:ascii="新宋体-18030" w:hAnsi="新宋体-18030"/>
                <w:color w:val="000000"/>
                <w:kern w:val="0"/>
                <w:sz w:val="10"/>
                <w:szCs w:val="10"/>
              </w:rPr>
            </w:pPr>
          </w:p>
        </w:tc>
        <w:tc>
          <w:tcPr>
            <w:tcW w:w="1525" w:type="dxa"/>
          </w:tcPr>
          <w:p w14:paraId="7B944134">
            <w:pPr>
              <w:spacing w:line="360" w:lineRule="auto"/>
              <w:jc w:val="left"/>
              <w:rPr>
                <w:rFonts w:ascii="新宋体-18030" w:hAnsi="新宋体-18030"/>
                <w:color w:val="000000"/>
                <w:kern w:val="0"/>
                <w:sz w:val="10"/>
                <w:szCs w:val="10"/>
              </w:rPr>
            </w:pPr>
          </w:p>
        </w:tc>
      </w:tr>
      <w:tr w14:paraId="11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006F462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993" w:type="dxa"/>
            <w:gridSpan w:val="2"/>
          </w:tcPr>
          <w:p w14:paraId="47E20035">
            <w:pPr>
              <w:spacing w:line="360" w:lineRule="auto"/>
              <w:jc w:val="center"/>
              <w:rPr>
                <w:rFonts w:ascii="新宋体-18030" w:hAnsi="新宋体-18030"/>
                <w:color w:val="000000"/>
                <w:kern w:val="0"/>
                <w:sz w:val="18"/>
                <w:szCs w:val="18"/>
              </w:rPr>
            </w:pPr>
          </w:p>
        </w:tc>
        <w:tc>
          <w:tcPr>
            <w:tcW w:w="640" w:type="dxa"/>
          </w:tcPr>
          <w:p w14:paraId="442EDAA3">
            <w:pPr>
              <w:spacing w:line="360" w:lineRule="auto"/>
              <w:jc w:val="center"/>
              <w:rPr>
                <w:rFonts w:ascii="新宋体-18030" w:hAnsi="新宋体-18030"/>
                <w:color w:val="000000"/>
                <w:kern w:val="0"/>
                <w:sz w:val="18"/>
                <w:szCs w:val="18"/>
              </w:rPr>
            </w:pPr>
          </w:p>
        </w:tc>
        <w:tc>
          <w:tcPr>
            <w:tcW w:w="1242" w:type="dxa"/>
            <w:gridSpan w:val="2"/>
          </w:tcPr>
          <w:p w14:paraId="54868797">
            <w:pPr>
              <w:spacing w:line="360" w:lineRule="auto"/>
              <w:jc w:val="center"/>
              <w:rPr>
                <w:rFonts w:ascii="新宋体-18030" w:hAnsi="新宋体-18030"/>
                <w:color w:val="000000"/>
                <w:kern w:val="0"/>
                <w:sz w:val="18"/>
                <w:szCs w:val="18"/>
              </w:rPr>
            </w:pPr>
          </w:p>
        </w:tc>
        <w:tc>
          <w:tcPr>
            <w:tcW w:w="783" w:type="dxa"/>
          </w:tcPr>
          <w:p w14:paraId="480C86AB">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485" w:type="dxa"/>
          </w:tcPr>
          <w:p w14:paraId="23972DA8">
            <w:pPr>
              <w:spacing w:line="360" w:lineRule="auto"/>
              <w:jc w:val="center"/>
              <w:rPr>
                <w:rFonts w:ascii="新宋体-18030" w:hAnsi="新宋体-18030"/>
                <w:color w:val="000000"/>
                <w:kern w:val="0"/>
                <w:sz w:val="10"/>
                <w:szCs w:val="10"/>
              </w:rPr>
            </w:pPr>
          </w:p>
        </w:tc>
        <w:tc>
          <w:tcPr>
            <w:tcW w:w="637" w:type="dxa"/>
          </w:tcPr>
          <w:p w14:paraId="79BF5035">
            <w:pPr>
              <w:spacing w:line="360" w:lineRule="auto"/>
              <w:jc w:val="left"/>
              <w:rPr>
                <w:rFonts w:ascii="新宋体-18030" w:hAnsi="新宋体-18030"/>
                <w:color w:val="000000"/>
                <w:kern w:val="0"/>
                <w:sz w:val="10"/>
                <w:szCs w:val="10"/>
              </w:rPr>
            </w:pPr>
          </w:p>
        </w:tc>
        <w:tc>
          <w:tcPr>
            <w:tcW w:w="1525" w:type="dxa"/>
          </w:tcPr>
          <w:p w14:paraId="3B74FAB7">
            <w:pPr>
              <w:spacing w:line="360" w:lineRule="auto"/>
              <w:jc w:val="left"/>
              <w:rPr>
                <w:rFonts w:ascii="新宋体-18030" w:hAnsi="新宋体-18030"/>
                <w:color w:val="000000"/>
                <w:kern w:val="0"/>
                <w:sz w:val="10"/>
                <w:szCs w:val="10"/>
              </w:rPr>
            </w:pPr>
          </w:p>
        </w:tc>
      </w:tr>
      <w:tr w14:paraId="7167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0152B87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993" w:type="dxa"/>
            <w:gridSpan w:val="2"/>
          </w:tcPr>
          <w:p w14:paraId="5D7AE287">
            <w:pPr>
              <w:spacing w:line="360" w:lineRule="auto"/>
              <w:jc w:val="center"/>
              <w:rPr>
                <w:rFonts w:ascii="新宋体-18030" w:hAnsi="新宋体-18030"/>
                <w:color w:val="000000"/>
                <w:kern w:val="0"/>
                <w:sz w:val="18"/>
                <w:szCs w:val="18"/>
              </w:rPr>
            </w:pPr>
          </w:p>
        </w:tc>
        <w:tc>
          <w:tcPr>
            <w:tcW w:w="640" w:type="dxa"/>
          </w:tcPr>
          <w:p w14:paraId="4E512B36">
            <w:pPr>
              <w:spacing w:line="360" w:lineRule="auto"/>
              <w:jc w:val="center"/>
              <w:rPr>
                <w:rFonts w:ascii="新宋体-18030" w:hAnsi="新宋体-18030"/>
                <w:color w:val="000000"/>
                <w:kern w:val="0"/>
                <w:sz w:val="18"/>
                <w:szCs w:val="18"/>
              </w:rPr>
            </w:pPr>
          </w:p>
        </w:tc>
        <w:tc>
          <w:tcPr>
            <w:tcW w:w="1242" w:type="dxa"/>
            <w:gridSpan w:val="2"/>
          </w:tcPr>
          <w:p w14:paraId="1AF39794">
            <w:pPr>
              <w:spacing w:line="360" w:lineRule="auto"/>
              <w:jc w:val="center"/>
              <w:rPr>
                <w:rFonts w:ascii="新宋体-18030" w:hAnsi="新宋体-18030"/>
                <w:color w:val="000000"/>
                <w:kern w:val="0"/>
                <w:sz w:val="18"/>
                <w:szCs w:val="18"/>
              </w:rPr>
            </w:pPr>
          </w:p>
        </w:tc>
        <w:tc>
          <w:tcPr>
            <w:tcW w:w="783" w:type="dxa"/>
          </w:tcPr>
          <w:p w14:paraId="0E0ABDE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485" w:type="dxa"/>
          </w:tcPr>
          <w:p w14:paraId="4D23A55A">
            <w:pPr>
              <w:spacing w:line="360" w:lineRule="auto"/>
              <w:jc w:val="center"/>
              <w:rPr>
                <w:rFonts w:ascii="新宋体-18030" w:hAnsi="新宋体-18030"/>
                <w:color w:val="000000"/>
                <w:kern w:val="0"/>
                <w:sz w:val="10"/>
                <w:szCs w:val="10"/>
              </w:rPr>
            </w:pPr>
          </w:p>
        </w:tc>
        <w:tc>
          <w:tcPr>
            <w:tcW w:w="637" w:type="dxa"/>
          </w:tcPr>
          <w:p w14:paraId="6B8B3925">
            <w:pPr>
              <w:spacing w:line="360" w:lineRule="auto"/>
              <w:jc w:val="left"/>
              <w:rPr>
                <w:rFonts w:ascii="新宋体-18030" w:hAnsi="新宋体-18030"/>
                <w:color w:val="000000"/>
                <w:kern w:val="0"/>
                <w:sz w:val="10"/>
                <w:szCs w:val="10"/>
              </w:rPr>
            </w:pPr>
          </w:p>
        </w:tc>
        <w:tc>
          <w:tcPr>
            <w:tcW w:w="1525" w:type="dxa"/>
          </w:tcPr>
          <w:p w14:paraId="571C3D45">
            <w:pPr>
              <w:spacing w:line="360" w:lineRule="auto"/>
              <w:jc w:val="left"/>
              <w:rPr>
                <w:rFonts w:ascii="新宋体-18030" w:hAnsi="新宋体-18030"/>
                <w:color w:val="000000"/>
                <w:kern w:val="0"/>
                <w:sz w:val="10"/>
                <w:szCs w:val="10"/>
              </w:rPr>
            </w:pPr>
          </w:p>
        </w:tc>
      </w:tr>
      <w:tr w14:paraId="375E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287D421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993" w:type="dxa"/>
            <w:gridSpan w:val="2"/>
          </w:tcPr>
          <w:p w14:paraId="685D21A1">
            <w:pPr>
              <w:spacing w:line="360" w:lineRule="auto"/>
              <w:jc w:val="center"/>
              <w:rPr>
                <w:rFonts w:ascii="新宋体-18030" w:hAnsi="新宋体-18030"/>
                <w:color w:val="000000"/>
                <w:kern w:val="0"/>
                <w:sz w:val="18"/>
                <w:szCs w:val="18"/>
              </w:rPr>
            </w:pPr>
          </w:p>
        </w:tc>
        <w:tc>
          <w:tcPr>
            <w:tcW w:w="640" w:type="dxa"/>
          </w:tcPr>
          <w:p w14:paraId="57DFFCF2">
            <w:pPr>
              <w:spacing w:line="360" w:lineRule="auto"/>
              <w:jc w:val="center"/>
              <w:rPr>
                <w:rFonts w:ascii="新宋体-18030" w:hAnsi="新宋体-18030"/>
                <w:color w:val="000000"/>
                <w:kern w:val="0"/>
                <w:sz w:val="18"/>
                <w:szCs w:val="18"/>
              </w:rPr>
            </w:pPr>
          </w:p>
        </w:tc>
        <w:tc>
          <w:tcPr>
            <w:tcW w:w="1242" w:type="dxa"/>
            <w:gridSpan w:val="2"/>
          </w:tcPr>
          <w:p w14:paraId="46F7B97D">
            <w:pPr>
              <w:spacing w:line="360" w:lineRule="auto"/>
              <w:jc w:val="center"/>
              <w:rPr>
                <w:rFonts w:ascii="新宋体-18030" w:hAnsi="新宋体-18030"/>
                <w:color w:val="000000"/>
                <w:kern w:val="0"/>
                <w:sz w:val="18"/>
                <w:szCs w:val="18"/>
              </w:rPr>
            </w:pPr>
          </w:p>
        </w:tc>
        <w:tc>
          <w:tcPr>
            <w:tcW w:w="783" w:type="dxa"/>
          </w:tcPr>
          <w:p w14:paraId="2893C7A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485" w:type="dxa"/>
          </w:tcPr>
          <w:p w14:paraId="485E2F73">
            <w:pPr>
              <w:spacing w:line="360" w:lineRule="auto"/>
              <w:jc w:val="center"/>
              <w:rPr>
                <w:rFonts w:ascii="新宋体-18030" w:hAnsi="新宋体-18030"/>
                <w:color w:val="000000"/>
                <w:kern w:val="0"/>
                <w:sz w:val="10"/>
                <w:szCs w:val="10"/>
              </w:rPr>
            </w:pPr>
          </w:p>
        </w:tc>
        <w:tc>
          <w:tcPr>
            <w:tcW w:w="637" w:type="dxa"/>
          </w:tcPr>
          <w:p w14:paraId="604F1EF3">
            <w:pPr>
              <w:spacing w:line="360" w:lineRule="auto"/>
              <w:jc w:val="left"/>
              <w:rPr>
                <w:rFonts w:ascii="新宋体-18030" w:hAnsi="新宋体-18030"/>
                <w:color w:val="000000"/>
                <w:kern w:val="0"/>
                <w:sz w:val="10"/>
                <w:szCs w:val="10"/>
              </w:rPr>
            </w:pPr>
          </w:p>
        </w:tc>
        <w:tc>
          <w:tcPr>
            <w:tcW w:w="1525" w:type="dxa"/>
          </w:tcPr>
          <w:p w14:paraId="566337C1">
            <w:pPr>
              <w:spacing w:line="360" w:lineRule="auto"/>
              <w:jc w:val="left"/>
              <w:rPr>
                <w:rFonts w:ascii="新宋体-18030" w:hAnsi="新宋体-18030"/>
                <w:color w:val="000000"/>
                <w:kern w:val="0"/>
                <w:sz w:val="10"/>
                <w:szCs w:val="10"/>
              </w:rPr>
            </w:pPr>
          </w:p>
        </w:tc>
      </w:tr>
      <w:tr w14:paraId="7547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483A0C8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993" w:type="dxa"/>
            <w:gridSpan w:val="2"/>
          </w:tcPr>
          <w:p w14:paraId="75FF8316">
            <w:pPr>
              <w:spacing w:line="360" w:lineRule="auto"/>
              <w:jc w:val="center"/>
              <w:rPr>
                <w:rFonts w:ascii="新宋体-18030" w:hAnsi="新宋体-18030"/>
                <w:color w:val="000000"/>
                <w:kern w:val="0"/>
                <w:sz w:val="18"/>
                <w:szCs w:val="18"/>
              </w:rPr>
            </w:pPr>
          </w:p>
        </w:tc>
        <w:tc>
          <w:tcPr>
            <w:tcW w:w="640" w:type="dxa"/>
          </w:tcPr>
          <w:p w14:paraId="6654E058">
            <w:pPr>
              <w:spacing w:line="360" w:lineRule="auto"/>
              <w:jc w:val="center"/>
              <w:rPr>
                <w:rFonts w:ascii="新宋体-18030" w:hAnsi="新宋体-18030"/>
                <w:color w:val="000000"/>
                <w:kern w:val="0"/>
                <w:sz w:val="18"/>
                <w:szCs w:val="18"/>
              </w:rPr>
            </w:pPr>
          </w:p>
        </w:tc>
        <w:tc>
          <w:tcPr>
            <w:tcW w:w="1242" w:type="dxa"/>
            <w:gridSpan w:val="2"/>
          </w:tcPr>
          <w:p w14:paraId="612F8BD3">
            <w:pPr>
              <w:spacing w:line="360" w:lineRule="auto"/>
              <w:jc w:val="center"/>
              <w:rPr>
                <w:rFonts w:ascii="新宋体-18030" w:hAnsi="新宋体-18030"/>
                <w:color w:val="000000"/>
                <w:kern w:val="0"/>
                <w:sz w:val="18"/>
                <w:szCs w:val="18"/>
              </w:rPr>
            </w:pPr>
          </w:p>
        </w:tc>
        <w:tc>
          <w:tcPr>
            <w:tcW w:w="783" w:type="dxa"/>
          </w:tcPr>
          <w:p w14:paraId="7814012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485" w:type="dxa"/>
          </w:tcPr>
          <w:p w14:paraId="327D3DC3">
            <w:pPr>
              <w:spacing w:line="360" w:lineRule="auto"/>
              <w:jc w:val="left"/>
              <w:rPr>
                <w:rFonts w:ascii="新宋体-18030" w:hAnsi="新宋体-18030"/>
                <w:color w:val="000000"/>
                <w:kern w:val="0"/>
                <w:sz w:val="10"/>
                <w:szCs w:val="10"/>
              </w:rPr>
            </w:pPr>
          </w:p>
        </w:tc>
        <w:tc>
          <w:tcPr>
            <w:tcW w:w="637" w:type="dxa"/>
          </w:tcPr>
          <w:p w14:paraId="09B740C7">
            <w:pPr>
              <w:spacing w:line="360" w:lineRule="auto"/>
              <w:jc w:val="left"/>
              <w:rPr>
                <w:rFonts w:ascii="新宋体-18030" w:hAnsi="新宋体-18030"/>
                <w:color w:val="000000"/>
                <w:kern w:val="0"/>
                <w:sz w:val="10"/>
                <w:szCs w:val="10"/>
              </w:rPr>
            </w:pPr>
          </w:p>
        </w:tc>
        <w:tc>
          <w:tcPr>
            <w:tcW w:w="1525" w:type="dxa"/>
          </w:tcPr>
          <w:p w14:paraId="563CCB16">
            <w:pPr>
              <w:spacing w:line="360" w:lineRule="auto"/>
              <w:jc w:val="left"/>
              <w:rPr>
                <w:rFonts w:ascii="新宋体-18030" w:hAnsi="新宋体-18030"/>
                <w:color w:val="000000"/>
                <w:kern w:val="0"/>
                <w:sz w:val="10"/>
                <w:szCs w:val="10"/>
              </w:rPr>
            </w:pPr>
          </w:p>
        </w:tc>
      </w:tr>
      <w:tr w14:paraId="0A85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6610A3C9">
            <w:pPr>
              <w:spacing w:line="360" w:lineRule="auto"/>
              <w:jc w:val="left"/>
              <w:rPr>
                <w:rFonts w:ascii="新宋体-18030" w:hAnsi="新宋体-18030"/>
                <w:color w:val="000000"/>
                <w:kern w:val="0"/>
                <w:sz w:val="10"/>
                <w:szCs w:val="10"/>
              </w:rPr>
            </w:pPr>
          </w:p>
        </w:tc>
        <w:tc>
          <w:tcPr>
            <w:tcW w:w="1993" w:type="dxa"/>
            <w:gridSpan w:val="2"/>
          </w:tcPr>
          <w:p w14:paraId="27683ED9">
            <w:pPr>
              <w:spacing w:line="360" w:lineRule="auto"/>
              <w:jc w:val="left"/>
              <w:rPr>
                <w:rFonts w:ascii="新宋体-18030" w:hAnsi="新宋体-18030"/>
                <w:color w:val="000000"/>
                <w:kern w:val="0"/>
                <w:sz w:val="10"/>
                <w:szCs w:val="10"/>
              </w:rPr>
            </w:pPr>
          </w:p>
        </w:tc>
        <w:tc>
          <w:tcPr>
            <w:tcW w:w="640" w:type="dxa"/>
          </w:tcPr>
          <w:p w14:paraId="653FC2BA">
            <w:pPr>
              <w:spacing w:line="360" w:lineRule="auto"/>
              <w:jc w:val="left"/>
              <w:rPr>
                <w:rFonts w:ascii="新宋体-18030" w:hAnsi="新宋体-18030"/>
                <w:color w:val="000000"/>
                <w:kern w:val="0"/>
                <w:sz w:val="10"/>
                <w:szCs w:val="10"/>
              </w:rPr>
            </w:pPr>
          </w:p>
        </w:tc>
        <w:tc>
          <w:tcPr>
            <w:tcW w:w="1242" w:type="dxa"/>
            <w:gridSpan w:val="2"/>
          </w:tcPr>
          <w:p w14:paraId="5A1E46BD">
            <w:pPr>
              <w:spacing w:line="360" w:lineRule="auto"/>
              <w:jc w:val="left"/>
              <w:rPr>
                <w:rFonts w:ascii="新宋体-18030" w:hAnsi="新宋体-18030"/>
                <w:color w:val="000000"/>
                <w:kern w:val="0"/>
                <w:sz w:val="10"/>
                <w:szCs w:val="10"/>
              </w:rPr>
            </w:pPr>
          </w:p>
        </w:tc>
        <w:tc>
          <w:tcPr>
            <w:tcW w:w="783" w:type="dxa"/>
          </w:tcPr>
          <w:p w14:paraId="568CB373">
            <w:pPr>
              <w:spacing w:line="360" w:lineRule="auto"/>
              <w:jc w:val="left"/>
              <w:rPr>
                <w:rFonts w:ascii="新宋体-18030" w:hAnsi="新宋体-18030"/>
                <w:color w:val="000000"/>
                <w:kern w:val="0"/>
                <w:sz w:val="10"/>
                <w:szCs w:val="10"/>
              </w:rPr>
            </w:pPr>
          </w:p>
        </w:tc>
        <w:tc>
          <w:tcPr>
            <w:tcW w:w="1485" w:type="dxa"/>
          </w:tcPr>
          <w:p w14:paraId="6ECD271B">
            <w:pPr>
              <w:spacing w:line="360" w:lineRule="auto"/>
              <w:jc w:val="left"/>
              <w:rPr>
                <w:rFonts w:ascii="新宋体-18030" w:hAnsi="新宋体-18030"/>
                <w:color w:val="000000"/>
                <w:kern w:val="0"/>
                <w:sz w:val="10"/>
                <w:szCs w:val="10"/>
              </w:rPr>
            </w:pPr>
          </w:p>
        </w:tc>
        <w:tc>
          <w:tcPr>
            <w:tcW w:w="637" w:type="dxa"/>
          </w:tcPr>
          <w:p w14:paraId="4F6218F7">
            <w:pPr>
              <w:spacing w:line="360" w:lineRule="auto"/>
              <w:jc w:val="left"/>
              <w:rPr>
                <w:rFonts w:ascii="新宋体-18030" w:hAnsi="新宋体-18030"/>
                <w:color w:val="000000"/>
                <w:kern w:val="0"/>
                <w:sz w:val="10"/>
                <w:szCs w:val="10"/>
              </w:rPr>
            </w:pPr>
          </w:p>
        </w:tc>
        <w:tc>
          <w:tcPr>
            <w:tcW w:w="1525" w:type="dxa"/>
          </w:tcPr>
          <w:p w14:paraId="016493C6">
            <w:pPr>
              <w:spacing w:line="360" w:lineRule="auto"/>
              <w:jc w:val="left"/>
              <w:rPr>
                <w:rFonts w:ascii="新宋体-18030" w:hAnsi="新宋体-18030"/>
                <w:color w:val="000000"/>
                <w:kern w:val="0"/>
                <w:sz w:val="10"/>
                <w:szCs w:val="10"/>
              </w:rPr>
            </w:pPr>
          </w:p>
        </w:tc>
      </w:tr>
      <w:tr w14:paraId="6D1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4B8ED922">
            <w:pPr>
              <w:spacing w:line="360" w:lineRule="auto"/>
              <w:jc w:val="left"/>
              <w:rPr>
                <w:rFonts w:ascii="新宋体-18030" w:hAnsi="新宋体-18030"/>
                <w:color w:val="000000"/>
                <w:kern w:val="0"/>
                <w:sz w:val="10"/>
                <w:szCs w:val="10"/>
              </w:rPr>
            </w:pPr>
          </w:p>
        </w:tc>
        <w:tc>
          <w:tcPr>
            <w:tcW w:w="1993" w:type="dxa"/>
            <w:gridSpan w:val="2"/>
          </w:tcPr>
          <w:p w14:paraId="422CBE16">
            <w:pPr>
              <w:spacing w:line="360" w:lineRule="auto"/>
              <w:jc w:val="left"/>
              <w:rPr>
                <w:rFonts w:ascii="新宋体-18030" w:hAnsi="新宋体-18030"/>
                <w:color w:val="000000"/>
                <w:kern w:val="0"/>
                <w:sz w:val="10"/>
                <w:szCs w:val="10"/>
              </w:rPr>
            </w:pPr>
          </w:p>
        </w:tc>
        <w:tc>
          <w:tcPr>
            <w:tcW w:w="640" w:type="dxa"/>
          </w:tcPr>
          <w:p w14:paraId="49853426">
            <w:pPr>
              <w:spacing w:line="360" w:lineRule="auto"/>
              <w:jc w:val="left"/>
              <w:rPr>
                <w:rFonts w:ascii="新宋体-18030" w:hAnsi="新宋体-18030"/>
                <w:color w:val="000000"/>
                <w:kern w:val="0"/>
                <w:sz w:val="10"/>
                <w:szCs w:val="10"/>
              </w:rPr>
            </w:pPr>
          </w:p>
        </w:tc>
        <w:tc>
          <w:tcPr>
            <w:tcW w:w="1242" w:type="dxa"/>
            <w:gridSpan w:val="2"/>
          </w:tcPr>
          <w:p w14:paraId="162E6DB3">
            <w:pPr>
              <w:spacing w:line="360" w:lineRule="auto"/>
              <w:jc w:val="left"/>
              <w:rPr>
                <w:rFonts w:ascii="新宋体-18030" w:hAnsi="新宋体-18030"/>
                <w:color w:val="000000"/>
                <w:kern w:val="0"/>
                <w:sz w:val="10"/>
                <w:szCs w:val="10"/>
              </w:rPr>
            </w:pPr>
          </w:p>
        </w:tc>
        <w:tc>
          <w:tcPr>
            <w:tcW w:w="783" w:type="dxa"/>
          </w:tcPr>
          <w:p w14:paraId="0E3321FB">
            <w:pPr>
              <w:spacing w:line="360" w:lineRule="auto"/>
              <w:jc w:val="left"/>
              <w:rPr>
                <w:rFonts w:ascii="新宋体-18030" w:hAnsi="新宋体-18030"/>
                <w:color w:val="000000"/>
                <w:kern w:val="0"/>
                <w:sz w:val="10"/>
                <w:szCs w:val="10"/>
              </w:rPr>
            </w:pPr>
          </w:p>
        </w:tc>
        <w:tc>
          <w:tcPr>
            <w:tcW w:w="1485" w:type="dxa"/>
          </w:tcPr>
          <w:p w14:paraId="5AAB4544">
            <w:pPr>
              <w:spacing w:line="360" w:lineRule="auto"/>
              <w:jc w:val="left"/>
              <w:rPr>
                <w:rFonts w:ascii="新宋体-18030" w:hAnsi="新宋体-18030"/>
                <w:color w:val="000000"/>
                <w:kern w:val="0"/>
                <w:sz w:val="10"/>
                <w:szCs w:val="10"/>
              </w:rPr>
            </w:pPr>
          </w:p>
        </w:tc>
        <w:tc>
          <w:tcPr>
            <w:tcW w:w="637" w:type="dxa"/>
          </w:tcPr>
          <w:p w14:paraId="778D2C8C">
            <w:pPr>
              <w:spacing w:line="360" w:lineRule="auto"/>
              <w:jc w:val="left"/>
              <w:rPr>
                <w:rFonts w:ascii="新宋体-18030" w:hAnsi="新宋体-18030"/>
                <w:color w:val="000000"/>
                <w:kern w:val="0"/>
                <w:sz w:val="10"/>
                <w:szCs w:val="10"/>
              </w:rPr>
            </w:pPr>
          </w:p>
        </w:tc>
        <w:tc>
          <w:tcPr>
            <w:tcW w:w="1525" w:type="dxa"/>
          </w:tcPr>
          <w:p w14:paraId="7DF2F7CF">
            <w:pPr>
              <w:spacing w:line="360" w:lineRule="auto"/>
              <w:jc w:val="left"/>
              <w:rPr>
                <w:rFonts w:ascii="新宋体-18030" w:hAnsi="新宋体-18030"/>
                <w:color w:val="000000"/>
                <w:kern w:val="0"/>
                <w:sz w:val="10"/>
                <w:szCs w:val="10"/>
              </w:rPr>
            </w:pPr>
          </w:p>
        </w:tc>
      </w:tr>
      <w:tr w14:paraId="5698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0DB25B4B">
            <w:pPr>
              <w:spacing w:line="360" w:lineRule="auto"/>
              <w:jc w:val="left"/>
              <w:rPr>
                <w:rFonts w:ascii="新宋体-18030" w:hAnsi="新宋体-18030"/>
                <w:color w:val="000000"/>
                <w:kern w:val="0"/>
                <w:sz w:val="10"/>
                <w:szCs w:val="10"/>
              </w:rPr>
            </w:pPr>
          </w:p>
        </w:tc>
        <w:tc>
          <w:tcPr>
            <w:tcW w:w="1993" w:type="dxa"/>
            <w:gridSpan w:val="2"/>
          </w:tcPr>
          <w:p w14:paraId="0E64FAC8">
            <w:pPr>
              <w:spacing w:line="360" w:lineRule="auto"/>
              <w:jc w:val="left"/>
              <w:rPr>
                <w:rFonts w:ascii="新宋体-18030" w:hAnsi="新宋体-18030"/>
                <w:color w:val="000000"/>
                <w:kern w:val="0"/>
                <w:sz w:val="10"/>
                <w:szCs w:val="10"/>
              </w:rPr>
            </w:pPr>
          </w:p>
        </w:tc>
        <w:tc>
          <w:tcPr>
            <w:tcW w:w="640" w:type="dxa"/>
          </w:tcPr>
          <w:p w14:paraId="52F5766A">
            <w:pPr>
              <w:spacing w:line="360" w:lineRule="auto"/>
              <w:jc w:val="left"/>
              <w:rPr>
                <w:rFonts w:ascii="新宋体-18030" w:hAnsi="新宋体-18030"/>
                <w:color w:val="000000"/>
                <w:kern w:val="0"/>
                <w:sz w:val="10"/>
                <w:szCs w:val="10"/>
              </w:rPr>
            </w:pPr>
          </w:p>
        </w:tc>
        <w:tc>
          <w:tcPr>
            <w:tcW w:w="1242" w:type="dxa"/>
            <w:gridSpan w:val="2"/>
          </w:tcPr>
          <w:p w14:paraId="2DCC9D58">
            <w:pPr>
              <w:spacing w:line="360" w:lineRule="auto"/>
              <w:jc w:val="left"/>
              <w:rPr>
                <w:rFonts w:ascii="新宋体-18030" w:hAnsi="新宋体-18030"/>
                <w:color w:val="000000"/>
                <w:kern w:val="0"/>
                <w:sz w:val="10"/>
                <w:szCs w:val="10"/>
              </w:rPr>
            </w:pPr>
          </w:p>
        </w:tc>
        <w:tc>
          <w:tcPr>
            <w:tcW w:w="783" w:type="dxa"/>
          </w:tcPr>
          <w:p w14:paraId="1DBD14D5">
            <w:pPr>
              <w:spacing w:line="360" w:lineRule="auto"/>
              <w:jc w:val="left"/>
              <w:rPr>
                <w:rFonts w:ascii="新宋体-18030" w:hAnsi="新宋体-18030"/>
                <w:color w:val="000000"/>
                <w:kern w:val="0"/>
                <w:sz w:val="10"/>
                <w:szCs w:val="10"/>
              </w:rPr>
            </w:pPr>
          </w:p>
        </w:tc>
        <w:tc>
          <w:tcPr>
            <w:tcW w:w="1485" w:type="dxa"/>
          </w:tcPr>
          <w:p w14:paraId="79D4FD60">
            <w:pPr>
              <w:spacing w:line="360" w:lineRule="auto"/>
              <w:jc w:val="left"/>
              <w:rPr>
                <w:rFonts w:ascii="新宋体-18030" w:hAnsi="新宋体-18030"/>
                <w:color w:val="000000"/>
                <w:kern w:val="0"/>
                <w:sz w:val="10"/>
                <w:szCs w:val="10"/>
              </w:rPr>
            </w:pPr>
          </w:p>
        </w:tc>
        <w:tc>
          <w:tcPr>
            <w:tcW w:w="637" w:type="dxa"/>
          </w:tcPr>
          <w:p w14:paraId="7B094F72">
            <w:pPr>
              <w:spacing w:line="360" w:lineRule="auto"/>
              <w:jc w:val="left"/>
              <w:rPr>
                <w:rFonts w:ascii="新宋体-18030" w:hAnsi="新宋体-18030"/>
                <w:color w:val="000000"/>
                <w:kern w:val="0"/>
                <w:sz w:val="10"/>
                <w:szCs w:val="10"/>
              </w:rPr>
            </w:pPr>
          </w:p>
        </w:tc>
        <w:tc>
          <w:tcPr>
            <w:tcW w:w="1525" w:type="dxa"/>
          </w:tcPr>
          <w:p w14:paraId="2F39C71F">
            <w:pPr>
              <w:spacing w:line="360" w:lineRule="auto"/>
              <w:jc w:val="left"/>
              <w:rPr>
                <w:rFonts w:ascii="新宋体-18030" w:hAnsi="新宋体-18030"/>
                <w:color w:val="000000"/>
                <w:kern w:val="0"/>
                <w:sz w:val="10"/>
                <w:szCs w:val="10"/>
              </w:rPr>
            </w:pPr>
          </w:p>
        </w:tc>
      </w:tr>
      <w:tr w14:paraId="386D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745" w:type="dxa"/>
          </w:tcPr>
          <w:p w14:paraId="39B450FD">
            <w:pPr>
              <w:spacing w:line="360" w:lineRule="auto"/>
              <w:jc w:val="left"/>
              <w:rPr>
                <w:rFonts w:ascii="新宋体-18030" w:hAnsi="新宋体-18030"/>
                <w:color w:val="000000"/>
                <w:kern w:val="0"/>
                <w:sz w:val="10"/>
                <w:szCs w:val="10"/>
              </w:rPr>
            </w:pPr>
          </w:p>
        </w:tc>
        <w:tc>
          <w:tcPr>
            <w:tcW w:w="1993" w:type="dxa"/>
            <w:gridSpan w:val="2"/>
          </w:tcPr>
          <w:p w14:paraId="5593BC85">
            <w:pPr>
              <w:spacing w:line="360" w:lineRule="auto"/>
              <w:jc w:val="left"/>
              <w:rPr>
                <w:rFonts w:ascii="新宋体-18030" w:hAnsi="新宋体-18030"/>
                <w:color w:val="000000"/>
                <w:kern w:val="0"/>
                <w:sz w:val="10"/>
                <w:szCs w:val="10"/>
              </w:rPr>
            </w:pPr>
          </w:p>
        </w:tc>
        <w:tc>
          <w:tcPr>
            <w:tcW w:w="640" w:type="dxa"/>
          </w:tcPr>
          <w:p w14:paraId="1FB42684">
            <w:pPr>
              <w:spacing w:line="360" w:lineRule="auto"/>
              <w:jc w:val="left"/>
              <w:rPr>
                <w:rFonts w:ascii="新宋体-18030" w:hAnsi="新宋体-18030"/>
                <w:color w:val="000000"/>
                <w:kern w:val="0"/>
                <w:sz w:val="10"/>
                <w:szCs w:val="10"/>
              </w:rPr>
            </w:pPr>
          </w:p>
        </w:tc>
        <w:tc>
          <w:tcPr>
            <w:tcW w:w="1242" w:type="dxa"/>
            <w:gridSpan w:val="2"/>
          </w:tcPr>
          <w:p w14:paraId="5D365484">
            <w:pPr>
              <w:spacing w:line="360" w:lineRule="auto"/>
              <w:jc w:val="left"/>
              <w:rPr>
                <w:rFonts w:ascii="新宋体-18030" w:hAnsi="新宋体-18030"/>
                <w:color w:val="000000"/>
                <w:kern w:val="0"/>
                <w:sz w:val="10"/>
                <w:szCs w:val="10"/>
              </w:rPr>
            </w:pPr>
          </w:p>
        </w:tc>
        <w:tc>
          <w:tcPr>
            <w:tcW w:w="783" w:type="dxa"/>
          </w:tcPr>
          <w:p w14:paraId="08553F7F">
            <w:pPr>
              <w:spacing w:line="360" w:lineRule="auto"/>
              <w:jc w:val="left"/>
              <w:rPr>
                <w:rFonts w:ascii="新宋体-18030" w:hAnsi="新宋体-18030"/>
                <w:color w:val="000000"/>
                <w:kern w:val="0"/>
                <w:sz w:val="10"/>
                <w:szCs w:val="10"/>
              </w:rPr>
            </w:pPr>
          </w:p>
        </w:tc>
        <w:tc>
          <w:tcPr>
            <w:tcW w:w="1485" w:type="dxa"/>
          </w:tcPr>
          <w:p w14:paraId="4971A20F">
            <w:pPr>
              <w:spacing w:line="360" w:lineRule="auto"/>
              <w:jc w:val="left"/>
              <w:rPr>
                <w:rFonts w:ascii="新宋体-18030" w:hAnsi="新宋体-18030"/>
                <w:color w:val="000000"/>
                <w:kern w:val="0"/>
                <w:sz w:val="10"/>
                <w:szCs w:val="10"/>
              </w:rPr>
            </w:pPr>
          </w:p>
        </w:tc>
        <w:tc>
          <w:tcPr>
            <w:tcW w:w="637" w:type="dxa"/>
          </w:tcPr>
          <w:p w14:paraId="2762F8C3">
            <w:pPr>
              <w:spacing w:line="360" w:lineRule="auto"/>
              <w:jc w:val="left"/>
              <w:rPr>
                <w:rFonts w:ascii="新宋体-18030" w:hAnsi="新宋体-18030"/>
                <w:color w:val="000000"/>
                <w:kern w:val="0"/>
                <w:sz w:val="10"/>
                <w:szCs w:val="10"/>
              </w:rPr>
            </w:pPr>
          </w:p>
        </w:tc>
        <w:tc>
          <w:tcPr>
            <w:tcW w:w="1525" w:type="dxa"/>
          </w:tcPr>
          <w:p w14:paraId="1AEE061E">
            <w:pPr>
              <w:spacing w:line="360" w:lineRule="auto"/>
              <w:jc w:val="left"/>
              <w:rPr>
                <w:rFonts w:ascii="新宋体-18030" w:hAnsi="新宋体-18030"/>
                <w:color w:val="000000"/>
                <w:kern w:val="0"/>
                <w:sz w:val="10"/>
                <w:szCs w:val="10"/>
              </w:rPr>
            </w:pPr>
          </w:p>
        </w:tc>
      </w:tr>
      <w:tr w14:paraId="4A16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2238" w:type="dxa"/>
            <w:gridSpan w:val="2"/>
            <w:vAlign w:val="center"/>
          </w:tcPr>
          <w:p w14:paraId="57EEAAD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分析意见及故障处理结果</w:t>
            </w:r>
          </w:p>
        </w:tc>
        <w:tc>
          <w:tcPr>
            <w:tcW w:w="6812" w:type="dxa"/>
            <w:gridSpan w:val="8"/>
          </w:tcPr>
          <w:p w14:paraId="7A1D1E0C">
            <w:pPr>
              <w:spacing w:line="360" w:lineRule="auto"/>
              <w:jc w:val="center"/>
              <w:rPr>
                <w:rFonts w:ascii="新宋体-18030" w:hAnsi="新宋体-18030"/>
                <w:color w:val="000000"/>
                <w:kern w:val="0"/>
                <w:sz w:val="18"/>
                <w:szCs w:val="18"/>
              </w:rPr>
            </w:pPr>
          </w:p>
        </w:tc>
      </w:tr>
      <w:tr w14:paraId="7F5D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2238" w:type="dxa"/>
            <w:gridSpan w:val="2"/>
            <w:vAlign w:val="center"/>
          </w:tcPr>
          <w:p w14:paraId="6085B5D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客户确认签名</w:t>
            </w:r>
          </w:p>
        </w:tc>
        <w:tc>
          <w:tcPr>
            <w:tcW w:w="2250" w:type="dxa"/>
            <w:gridSpan w:val="3"/>
          </w:tcPr>
          <w:p w14:paraId="049D27BD">
            <w:pPr>
              <w:spacing w:line="360" w:lineRule="auto"/>
              <w:jc w:val="center"/>
              <w:rPr>
                <w:rFonts w:ascii="新宋体-18030" w:hAnsi="新宋体-18030"/>
                <w:color w:val="000000"/>
                <w:kern w:val="0"/>
                <w:sz w:val="18"/>
                <w:szCs w:val="18"/>
              </w:rPr>
            </w:pPr>
          </w:p>
        </w:tc>
        <w:tc>
          <w:tcPr>
            <w:tcW w:w="2400" w:type="dxa"/>
            <w:gridSpan w:val="3"/>
            <w:vAlign w:val="center"/>
          </w:tcPr>
          <w:p w14:paraId="1C0A271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维修工程师签名</w:t>
            </w:r>
          </w:p>
        </w:tc>
        <w:tc>
          <w:tcPr>
            <w:tcW w:w="2162" w:type="dxa"/>
            <w:gridSpan w:val="2"/>
          </w:tcPr>
          <w:p w14:paraId="4C8AAEB7">
            <w:pPr>
              <w:spacing w:line="360" w:lineRule="auto"/>
              <w:jc w:val="left"/>
              <w:rPr>
                <w:rFonts w:ascii="新宋体-18030" w:hAnsi="新宋体-18030"/>
                <w:color w:val="000000"/>
                <w:kern w:val="0"/>
                <w:sz w:val="10"/>
                <w:szCs w:val="10"/>
              </w:rPr>
            </w:pPr>
          </w:p>
        </w:tc>
      </w:tr>
    </w:tbl>
    <w:p w14:paraId="42AA8E1D">
      <w:pPr>
        <w:jc w:val="left"/>
        <w:rPr>
          <w:rFonts w:ascii="新宋体-18030" w:hAnsi="新宋体-18030"/>
          <w:color w:val="000000"/>
          <w:kern w:val="0"/>
          <w:sz w:val="18"/>
          <w:szCs w:val="18"/>
        </w:rPr>
      </w:pPr>
      <w:r>
        <w:rPr>
          <w:rFonts w:hint="eastAsia" w:ascii="新宋体-18030" w:hAnsi="新宋体-18030"/>
          <w:color w:val="000000"/>
          <w:kern w:val="0"/>
          <w:sz w:val="18"/>
          <w:szCs w:val="18"/>
        </w:rPr>
        <w:t>说明：1、检测结果全部正常打“</w:t>
      </w:r>
      <w:r>
        <w:rPr>
          <w:rFonts w:ascii="新宋体-18030" w:hAnsi="新宋体-18030"/>
          <w:color w:val="000000"/>
          <w:kern w:val="0"/>
          <w:sz w:val="18"/>
          <w:szCs w:val="18"/>
        </w:rPr>
        <w:t>√</w:t>
      </w:r>
      <w:r>
        <w:rPr>
          <w:rFonts w:hint="eastAsia" w:ascii="新宋体-18030" w:hAnsi="新宋体-18030"/>
          <w:color w:val="000000"/>
          <w:kern w:val="0"/>
          <w:sz w:val="18"/>
          <w:szCs w:val="18"/>
        </w:rPr>
        <w:t>”、部分有问题的打“△”、全部故障的打“X”；</w:t>
      </w:r>
    </w:p>
    <w:p w14:paraId="241AC5FA">
      <w:pPr>
        <w:ind w:firstLine="540" w:firstLineChars="300"/>
        <w:jc w:val="left"/>
        <w:rPr>
          <w:rFonts w:ascii="新宋体-18030" w:hAnsi="新宋体-18030"/>
          <w:color w:val="000000"/>
          <w:kern w:val="0"/>
          <w:sz w:val="18"/>
          <w:szCs w:val="18"/>
        </w:rPr>
      </w:pPr>
      <w:r>
        <w:rPr>
          <w:rFonts w:hint="eastAsia" w:ascii="新宋体-18030" w:hAnsi="新宋体-18030"/>
          <w:color w:val="000000"/>
          <w:kern w:val="0"/>
          <w:sz w:val="18"/>
          <w:szCs w:val="18"/>
        </w:rPr>
        <w:t>2、维修保养结束后使用方和维护方确认后签名，</w:t>
      </w:r>
      <w:r>
        <w:rPr>
          <w:rFonts w:hint="eastAsia" w:ascii="新宋体-18030" w:hAnsi="新宋体-18030"/>
          <w:color w:val="000000"/>
          <w:kern w:val="0"/>
          <w:sz w:val="18"/>
          <w:szCs w:val="18"/>
        </w:rPr>
        <w:tab/>
      </w:r>
      <w:r>
        <w:rPr>
          <w:rFonts w:hint="eastAsia" w:ascii="新宋体-18030" w:hAnsi="新宋体-18030"/>
          <w:color w:val="000000"/>
          <w:kern w:val="0"/>
          <w:sz w:val="18"/>
          <w:szCs w:val="18"/>
        </w:rPr>
        <w:t>一经签字，表示以上填写记录属实，可作为考核记录。</w:t>
      </w:r>
    </w:p>
    <w:p w14:paraId="3229E0B0">
      <w:pPr>
        <w:spacing w:line="360" w:lineRule="auto"/>
        <w:jc w:val="left"/>
        <w:rPr>
          <w:rFonts w:ascii="新宋体-18030" w:hAnsi="新宋体-18030"/>
          <w:color w:val="000000"/>
          <w:kern w:val="0"/>
          <w:sz w:val="22"/>
        </w:rPr>
        <w:sectPr>
          <w:pgSz w:w="11906" w:h="16838"/>
          <w:pgMar w:top="1440" w:right="1800" w:bottom="1440" w:left="1800" w:header="851" w:footer="992" w:gutter="0"/>
          <w:cols w:space="720" w:num="1"/>
          <w:docGrid w:type="lines" w:linePitch="312" w:charSpace="0"/>
        </w:sectPr>
      </w:pPr>
    </w:p>
    <w:p w14:paraId="0B9D83C0">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系统设备维护保养记录表（2）</w:t>
      </w:r>
    </w:p>
    <w:p w14:paraId="34D41EFD">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48B59944">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tbl>
      <w:tblPr>
        <w:tblStyle w:val="33"/>
        <w:tblW w:w="937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705"/>
        <w:gridCol w:w="500"/>
        <w:gridCol w:w="640"/>
        <w:gridCol w:w="1110"/>
        <w:gridCol w:w="182"/>
        <w:gridCol w:w="723"/>
        <w:gridCol w:w="1840"/>
        <w:gridCol w:w="787"/>
        <w:gridCol w:w="1198"/>
      </w:tblGrid>
      <w:tr w14:paraId="029F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688" w:type="dxa"/>
          </w:tcPr>
          <w:p w14:paraId="79C598DF">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2205" w:type="dxa"/>
            <w:gridSpan w:val="2"/>
          </w:tcPr>
          <w:p w14:paraId="2C8694AE">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后勤中心消费系统</w:t>
            </w:r>
          </w:p>
        </w:tc>
        <w:tc>
          <w:tcPr>
            <w:tcW w:w="640" w:type="dxa"/>
          </w:tcPr>
          <w:p w14:paraId="42029FD1">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292" w:type="dxa"/>
            <w:gridSpan w:val="2"/>
          </w:tcPr>
          <w:p w14:paraId="79B9EF23">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c>
          <w:tcPr>
            <w:tcW w:w="723" w:type="dxa"/>
          </w:tcPr>
          <w:p w14:paraId="6D18063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840" w:type="dxa"/>
          </w:tcPr>
          <w:p w14:paraId="4DB3CA4B">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监控中心管理系统</w:t>
            </w:r>
          </w:p>
        </w:tc>
        <w:tc>
          <w:tcPr>
            <w:tcW w:w="787" w:type="dxa"/>
          </w:tcPr>
          <w:p w14:paraId="05647664">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198" w:type="dxa"/>
          </w:tcPr>
          <w:p w14:paraId="7A1E9751">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r>
      <w:tr w14:paraId="0CCE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688" w:type="dxa"/>
          </w:tcPr>
          <w:p w14:paraId="4E2381C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2205" w:type="dxa"/>
            <w:gridSpan w:val="2"/>
          </w:tcPr>
          <w:p w14:paraId="43379A4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一卡通系统</w:t>
            </w:r>
          </w:p>
        </w:tc>
        <w:tc>
          <w:tcPr>
            <w:tcW w:w="640" w:type="dxa"/>
          </w:tcPr>
          <w:p w14:paraId="47254EA2">
            <w:pPr>
              <w:spacing w:line="360" w:lineRule="auto"/>
              <w:jc w:val="center"/>
              <w:rPr>
                <w:rFonts w:ascii="新宋体-18030" w:hAnsi="新宋体-18030"/>
                <w:color w:val="000000"/>
                <w:kern w:val="0"/>
                <w:sz w:val="18"/>
                <w:szCs w:val="18"/>
              </w:rPr>
            </w:pPr>
          </w:p>
        </w:tc>
        <w:tc>
          <w:tcPr>
            <w:tcW w:w="1292" w:type="dxa"/>
            <w:gridSpan w:val="2"/>
          </w:tcPr>
          <w:p w14:paraId="7D467E54">
            <w:pPr>
              <w:spacing w:line="360" w:lineRule="auto"/>
              <w:jc w:val="center"/>
              <w:rPr>
                <w:rFonts w:ascii="新宋体-18030" w:hAnsi="新宋体-18030"/>
                <w:color w:val="000000"/>
                <w:kern w:val="0"/>
                <w:sz w:val="18"/>
                <w:szCs w:val="18"/>
              </w:rPr>
            </w:pPr>
          </w:p>
        </w:tc>
        <w:tc>
          <w:tcPr>
            <w:tcW w:w="723" w:type="dxa"/>
          </w:tcPr>
          <w:p w14:paraId="146968C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840" w:type="dxa"/>
          </w:tcPr>
          <w:p w14:paraId="2AE59BB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监控中心系统</w:t>
            </w:r>
          </w:p>
        </w:tc>
        <w:tc>
          <w:tcPr>
            <w:tcW w:w="787" w:type="dxa"/>
          </w:tcPr>
          <w:p w14:paraId="4592C9BD">
            <w:pPr>
              <w:spacing w:line="360" w:lineRule="auto"/>
              <w:jc w:val="left"/>
              <w:rPr>
                <w:rFonts w:ascii="新宋体-18030" w:hAnsi="新宋体-18030"/>
                <w:color w:val="000000"/>
                <w:kern w:val="0"/>
                <w:sz w:val="10"/>
                <w:szCs w:val="10"/>
              </w:rPr>
            </w:pPr>
          </w:p>
        </w:tc>
        <w:tc>
          <w:tcPr>
            <w:tcW w:w="1198" w:type="dxa"/>
          </w:tcPr>
          <w:p w14:paraId="2B523BD7">
            <w:pPr>
              <w:spacing w:line="360" w:lineRule="auto"/>
              <w:jc w:val="left"/>
              <w:rPr>
                <w:rFonts w:ascii="新宋体-18030" w:hAnsi="新宋体-18030"/>
                <w:color w:val="000000"/>
                <w:kern w:val="0"/>
                <w:sz w:val="10"/>
                <w:szCs w:val="10"/>
              </w:rPr>
            </w:pPr>
          </w:p>
        </w:tc>
      </w:tr>
      <w:tr w14:paraId="5C7F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685DFF4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2205" w:type="dxa"/>
            <w:gridSpan w:val="2"/>
          </w:tcPr>
          <w:p w14:paraId="79176F1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道闸机</w:t>
            </w:r>
          </w:p>
        </w:tc>
        <w:tc>
          <w:tcPr>
            <w:tcW w:w="640" w:type="dxa"/>
          </w:tcPr>
          <w:p w14:paraId="130D511F">
            <w:pPr>
              <w:spacing w:line="360" w:lineRule="auto"/>
              <w:jc w:val="center"/>
              <w:rPr>
                <w:rFonts w:ascii="新宋体-18030" w:hAnsi="新宋体-18030"/>
                <w:color w:val="000000"/>
                <w:kern w:val="0"/>
                <w:sz w:val="18"/>
                <w:szCs w:val="18"/>
              </w:rPr>
            </w:pPr>
          </w:p>
        </w:tc>
        <w:tc>
          <w:tcPr>
            <w:tcW w:w="1292" w:type="dxa"/>
            <w:gridSpan w:val="2"/>
          </w:tcPr>
          <w:p w14:paraId="00EDD9AC">
            <w:pPr>
              <w:spacing w:line="360" w:lineRule="auto"/>
              <w:jc w:val="center"/>
              <w:rPr>
                <w:rFonts w:ascii="新宋体-18030" w:hAnsi="新宋体-18030"/>
                <w:color w:val="000000"/>
                <w:kern w:val="0"/>
                <w:sz w:val="18"/>
                <w:szCs w:val="18"/>
              </w:rPr>
            </w:pPr>
          </w:p>
        </w:tc>
        <w:tc>
          <w:tcPr>
            <w:tcW w:w="723" w:type="dxa"/>
          </w:tcPr>
          <w:p w14:paraId="3FC452E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840" w:type="dxa"/>
          </w:tcPr>
          <w:p w14:paraId="69AE5E2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中控大屏</w:t>
            </w:r>
          </w:p>
        </w:tc>
        <w:tc>
          <w:tcPr>
            <w:tcW w:w="787" w:type="dxa"/>
          </w:tcPr>
          <w:p w14:paraId="616021B1">
            <w:pPr>
              <w:spacing w:line="360" w:lineRule="auto"/>
              <w:jc w:val="left"/>
              <w:rPr>
                <w:rFonts w:ascii="新宋体-18030" w:hAnsi="新宋体-18030"/>
                <w:color w:val="000000"/>
                <w:kern w:val="0"/>
                <w:sz w:val="10"/>
                <w:szCs w:val="10"/>
              </w:rPr>
            </w:pPr>
          </w:p>
        </w:tc>
        <w:tc>
          <w:tcPr>
            <w:tcW w:w="1198" w:type="dxa"/>
          </w:tcPr>
          <w:p w14:paraId="3FF95D5D">
            <w:pPr>
              <w:spacing w:line="360" w:lineRule="auto"/>
              <w:jc w:val="left"/>
              <w:rPr>
                <w:rFonts w:ascii="新宋体-18030" w:hAnsi="新宋体-18030"/>
                <w:color w:val="000000"/>
                <w:kern w:val="0"/>
                <w:sz w:val="10"/>
                <w:szCs w:val="10"/>
              </w:rPr>
            </w:pPr>
          </w:p>
        </w:tc>
      </w:tr>
      <w:tr w14:paraId="7CF4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27117FD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2205" w:type="dxa"/>
            <w:gridSpan w:val="2"/>
          </w:tcPr>
          <w:p w14:paraId="65611DE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出入口目标识别设备</w:t>
            </w:r>
          </w:p>
        </w:tc>
        <w:tc>
          <w:tcPr>
            <w:tcW w:w="640" w:type="dxa"/>
          </w:tcPr>
          <w:p w14:paraId="59C55B32">
            <w:pPr>
              <w:spacing w:line="360" w:lineRule="auto"/>
              <w:jc w:val="center"/>
              <w:rPr>
                <w:rFonts w:ascii="新宋体-18030" w:hAnsi="新宋体-18030"/>
                <w:color w:val="000000"/>
                <w:kern w:val="0"/>
                <w:sz w:val="18"/>
                <w:szCs w:val="18"/>
              </w:rPr>
            </w:pPr>
          </w:p>
        </w:tc>
        <w:tc>
          <w:tcPr>
            <w:tcW w:w="1292" w:type="dxa"/>
            <w:gridSpan w:val="2"/>
          </w:tcPr>
          <w:p w14:paraId="0348680E">
            <w:pPr>
              <w:spacing w:line="360" w:lineRule="auto"/>
              <w:jc w:val="center"/>
              <w:rPr>
                <w:rFonts w:ascii="新宋体-18030" w:hAnsi="新宋体-18030"/>
                <w:color w:val="000000"/>
                <w:kern w:val="0"/>
                <w:sz w:val="18"/>
                <w:szCs w:val="18"/>
              </w:rPr>
            </w:pPr>
          </w:p>
        </w:tc>
        <w:tc>
          <w:tcPr>
            <w:tcW w:w="723" w:type="dxa"/>
          </w:tcPr>
          <w:p w14:paraId="0BCCA13A">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840" w:type="dxa"/>
          </w:tcPr>
          <w:p w14:paraId="4451F421">
            <w:pPr>
              <w:spacing w:line="360" w:lineRule="auto"/>
              <w:jc w:val="center"/>
              <w:rPr>
                <w:rFonts w:ascii="新宋体-18030" w:hAnsi="新宋体-18030"/>
                <w:color w:val="000000"/>
                <w:kern w:val="0"/>
                <w:sz w:val="18"/>
                <w:szCs w:val="18"/>
              </w:rPr>
            </w:pPr>
          </w:p>
        </w:tc>
        <w:tc>
          <w:tcPr>
            <w:tcW w:w="787" w:type="dxa"/>
          </w:tcPr>
          <w:p w14:paraId="170F8074">
            <w:pPr>
              <w:spacing w:line="360" w:lineRule="auto"/>
              <w:jc w:val="left"/>
              <w:rPr>
                <w:rFonts w:ascii="新宋体-18030" w:hAnsi="新宋体-18030"/>
                <w:color w:val="000000"/>
                <w:kern w:val="0"/>
                <w:sz w:val="10"/>
                <w:szCs w:val="10"/>
              </w:rPr>
            </w:pPr>
          </w:p>
        </w:tc>
        <w:tc>
          <w:tcPr>
            <w:tcW w:w="1198" w:type="dxa"/>
          </w:tcPr>
          <w:p w14:paraId="48BFB0F7">
            <w:pPr>
              <w:spacing w:line="360" w:lineRule="auto"/>
              <w:jc w:val="left"/>
              <w:rPr>
                <w:rFonts w:ascii="新宋体-18030" w:hAnsi="新宋体-18030"/>
                <w:color w:val="000000"/>
                <w:kern w:val="0"/>
                <w:sz w:val="10"/>
                <w:szCs w:val="10"/>
              </w:rPr>
            </w:pPr>
          </w:p>
        </w:tc>
      </w:tr>
      <w:tr w14:paraId="5061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56FDA60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2205" w:type="dxa"/>
            <w:gridSpan w:val="2"/>
          </w:tcPr>
          <w:p w14:paraId="5BD6F1D8">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一卡通系统授权续费（加密狗）</w:t>
            </w:r>
          </w:p>
        </w:tc>
        <w:tc>
          <w:tcPr>
            <w:tcW w:w="640" w:type="dxa"/>
          </w:tcPr>
          <w:p w14:paraId="6008D81D">
            <w:pPr>
              <w:spacing w:line="360" w:lineRule="auto"/>
              <w:jc w:val="center"/>
              <w:rPr>
                <w:rFonts w:ascii="新宋体-18030" w:hAnsi="新宋体-18030"/>
                <w:color w:val="000000"/>
                <w:kern w:val="0"/>
                <w:sz w:val="18"/>
                <w:szCs w:val="18"/>
              </w:rPr>
            </w:pPr>
          </w:p>
        </w:tc>
        <w:tc>
          <w:tcPr>
            <w:tcW w:w="1292" w:type="dxa"/>
            <w:gridSpan w:val="2"/>
          </w:tcPr>
          <w:p w14:paraId="4E57B8E9">
            <w:pPr>
              <w:spacing w:line="360" w:lineRule="auto"/>
              <w:jc w:val="center"/>
              <w:rPr>
                <w:rFonts w:ascii="新宋体-18030" w:hAnsi="新宋体-18030"/>
                <w:color w:val="000000"/>
                <w:kern w:val="0"/>
                <w:sz w:val="18"/>
                <w:szCs w:val="18"/>
              </w:rPr>
            </w:pPr>
          </w:p>
        </w:tc>
        <w:tc>
          <w:tcPr>
            <w:tcW w:w="723" w:type="dxa"/>
          </w:tcPr>
          <w:p w14:paraId="165D9D7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840" w:type="dxa"/>
          </w:tcPr>
          <w:p w14:paraId="206E710A">
            <w:pPr>
              <w:spacing w:line="360" w:lineRule="auto"/>
              <w:jc w:val="center"/>
              <w:rPr>
                <w:rFonts w:ascii="新宋体-18030" w:hAnsi="新宋体-18030"/>
                <w:color w:val="000000"/>
                <w:kern w:val="0"/>
                <w:sz w:val="18"/>
                <w:szCs w:val="18"/>
              </w:rPr>
            </w:pPr>
          </w:p>
        </w:tc>
        <w:tc>
          <w:tcPr>
            <w:tcW w:w="787" w:type="dxa"/>
          </w:tcPr>
          <w:p w14:paraId="47F356D0">
            <w:pPr>
              <w:spacing w:line="360" w:lineRule="auto"/>
              <w:jc w:val="left"/>
              <w:rPr>
                <w:rFonts w:ascii="新宋体-18030" w:hAnsi="新宋体-18030"/>
                <w:color w:val="000000"/>
                <w:kern w:val="0"/>
                <w:sz w:val="10"/>
                <w:szCs w:val="10"/>
              </w:rPr>
            </w:pPr>
          </w:p>
        </w:tc>
        <w:tc>
          <w:tcPr>
            <w:tcW w:w="1198" w:type="dxa"/>
          </w:tcPr>
          <w:p w14:paraId="5D563CA8">
            <w:pPr>
              <w:spacing w:line="360" w:lineRule="auto"/>
              <w:jc w:val="left"/>
              <w:rPr>
                <w:rFonts w:ascii="新宋体-18030" w:hAnsi="新宋体-18030"/>
                <w:color w:val="000000"/>
                <w:kern w:val="0"/>
                <w:sz w:val="10"/>
                <w:szCs w:val="10"/>
              </w:rPr>
            </w:pPr>
          </w:p>
        </w:tc>
      </w:tr>
      <w:tr w14:paraId="651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566A499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2205" w:type="dxa"/>
            <w:gridSpan w:val="2"/>
          </w:tcPr>
          <w:p w14:paraId="4695D25D">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饭堂充值</w:t>
            </w:r>
          </w:p>
        </w:tc>
        <w:tc>
          <w:tcPr>
            <w:tcW w:w="640" w:type="dxa"/>
          </w:tcPr>
          <w:p w14:paraId="7CB40F93">
            <w:pPr>
              <w:spacing w:line="360" w:lineRule="auto"/>
              <w:jc w:val="center"/>
              <w:rPr>
                <w:rFonts w:ascii="新宋体-18030" w:hAnsi="新宋体-18030"/>
                <w:color w:val="000000"/>
                <w:kern w:val="0"/>
                <w:sz w:val="18"/>
                <w:szCs w:val="18"/>
              </w:rPr>
            </w:pPr>
          </w:p>
        </w:tc>
        <w:tc>
          <w:tcPr>
            <w:tcW w:w="1292" w:type="dxa"/>
            <w:gridSpan w:val="2"/>
          </w:tcPr>
          <w:p w14:paraId="22C679C8">
            <w:pPr>
              <w:spacing w:line="360" w:lineRule="auto"/>
              <w:jc w:val="center"/>
              <w:rPr>
                <w:rFonts w:ascii="新宋体-18030" w:hAnsi="新宋体-18030"/>
                <w:color w:val="000000"/>
                <w:kern w:val="0"/>
                <w:sz w:val="18"/>
                <w:szCs w:val="18"/>
              </w:rPr>
            </w:pPr>
          </w:p>
        </w:tc>
        <w:tc>
          <w:tcPr>
            <w:tcW w:w="723" w:type="dxa"/>
          </w:tcPr>
          <w:p w14:paraId="333ABF6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840" w:type="dxa"/>
          </w:tcPr>
          <w:p w14:paraId="6FCDB2C6">
            <w:pPr>
              <w:spacing w:line="360" w:lineRule="auto"/>
              <w:jc w:val="center"/>
              <w:rPr>
                <w:rFonts w:ascii="新宋体-18030" w:hAnsi="新宋体-18030"/>
                <w:color w:val="000000"/>
                <w:kern w:val="0"/>
                <w:sz w:val="18"/>
                <w:szCs w:val="18"/>
              </w:rPr>
            </w:pPr>
          </w:p>
        </w:tc>
        <w:tc>
          <w:tcPr>
            <w:tcW w:w="787" w:type="dxa"/>
          </w:tcPr>
          <w:p w14:paraId="41504666">
            <w:pPr>
              <w:spacing w:line="360" w:lineRule="auto"/>
              <w:jc w:val="left"/>
              <w:rPr>
                <w:rFonts w:ascii="新宋体-18030" w:hAnsi="新宋体-18030"/>
                <w:color w:val="000000"/>
                <w:kern w:val="0"/>
                <w:sz w:val="10"/>
                <w:szCs w:val="10"/>
              </w:rPr>
            </w:pPr>
          </w:p>
        </w:tc>
        <w:tc>
          <w:tcPr>
            <w:tcW w:w="1198" w:type="dxa"/>
          </w:tcPr>
          <w:p w14:paraId="3FA98342">
            <w:pPr>
              <w:spacing w:line="360" w:lineRule="auto"/>
              <w:jc w:val="left"/>
              <w:rPr>
                <w:rFonts w:ascii="新宋体-18030" w:hAnsi="新宋体-18030"/>
                <w:color w:val="000000"/>
                <w:kern w:val="0"/>
                <w:sz w:val="10"/>
                <w:szCs w:val="10"/>
              </w:rPr>
            </w:pPr>
          </w:p>
        </w:tc>
      </w:tr>
      <w:tr w14:paraId="3BC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2FBC199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2205" w:type="dxa"/>
            <w:gridSpan w:val="2"/>
          </w:tcPr>
          <w:p w14:paraId="5E2DF32B">
            <w:pPr>
              <w:spacing w:line="360" w:lineRule="auto"/>
              <w:jc w:val="center"/>
              <w:rPr>
                <w:rFonts w:ascii="新宋体-18030" w:hAnsi="新宋体-18030"/>
                <w:color w:val="000000"/>
                <w:kern w:val="0"/>
                <w:sz w:val="18"/>
                <w:szCs w:val="18"/>
              </w:rPr>
            </w:pPr>
          </w:p>
        </w:tc>
        <w:tc>
          <w:tcPr>
            <w:tcW w:w="640" w:type="dxa"/>
          </w:tcPr>
          <w:p w14:paraId="23D69F80">
            <w:pPr>
              <w:spacing w:line="360" w:lineRule="auto"/>
              <w:jc w:val="center"/>
              <w:rPr>
                <w:rFonts w:ascii="新宋体-18030" w:hAnsi="新宋体-18030"/>
                <w:color w:val="000000"/>
                <w:kern w:val="0"/>
                <w:sz w:val="18"/>
                <w:szCs w:val="18"/>
              </w:rPr>
            </w:pPr>
          </w:p>
        </w:tc>
        <w:tc>
          <w:tcPr>
            <w:tcW w:w="1292" w:type="dxa"/>
            <w:gridSpan w:val="2"/>
          </w:tcPr>
          <w:p w14:paraId="7BB1B408">
            <w:pPr>
              <w:spacing w:line="360" w:lineRule="auto"/>
              <w:jc w:val="center"/>
              <w:rPr>
                <w:rFonts w:ascii="新宋体-18030" w:hAnsi="新宋体-18030"/>
                <w:color w:val="000000"/>
                <w:kern w:val="0"/>
                <w:sz w:val="18"/>
                <w:szCs w:val="18"/>
              </w:rPr>
            </w:pPr>
          </w:p>
        </w:tc>
        <w:tc>
          <w:tcPr>
            <w:tcW w:w="723" w:type="dxa"/>
          </w:tcPr>
          <w:p w14:paraId="6B54A27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840" w:type="dxa"/>
          </w:tcPr>
          <w:p w14:paraId="28EACB43">
            <w:pPr>
              <w:spacing w:line="360" w:lineRule="auto"/>
              <w:jc w:val="left"/>
              <w:rPr>
                <w:rFonts w:ascii="新宋体-18030" w:hAnsi="新宋体-18030"/>
                <w:color w:val="000000"/>
                <w:kern w:val="0"/>
                <w:sz w:val="10"/>
                <w:szCs w:val="10"/>
              </w:rPr>
            </w:pPr>
          </w:p>
        </w:tc>
        <w:tc>
          <w:tcPr>
            <w:tcW w:w="787" w:type="dxa"/>
          </w:tcPr>
          <w:p w14:paraId="52849D2F">
            <w:pPr>
              <w:spacing w:line="360" w:lineRule="auto"/>
              <w:jc w:val="left"/>
              <w:rPr>
                <w:rFonts w:ascii="新宋体-18030" w:hAnsi="新宋体-18030"/>
                <w:color w:val="000000"/>
                <w:kern w:val="0"/>
                <w:sz w:val="10"/>
                <w:szCs w:val="10"/>
              </w:rPr>
            </w:pPr>
          </w:p>
        </w:tc>
        <w:tc>
          <w:tcPr>
            <w:tcW w:w="1198" w:type="dxa"/>
          </w:tcPr>
          <w:p w14:paraId="448EF7BB">
            <w:pPr>
              <w:spacing w:line="360" w:lineRule="auto"/>
              <w:jc w:val="left"/>
              <w:rPr>
                <w:rFonts w:ascii="新宋体-18030" w:hAnsi="新宋体-18030"/>
                <w:color w:val="000000"/>
                <w:kern w:val="0"/>
                <w:sz w:val="10"/>
                <w:szCs w:val="10"/>
              </w:rPr>
            </w:pPr>
          </w:p>
        </w:tc>
      </w:tr>
      <w:tr w14:paraId="3F54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31514B4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2205" w:type="dxa"/>
            <w:gridSpan w:val="2"/>
          </w:tcPr>
          <w:p w14:paraId="16C1BBBC">
            <w:pPr>
              <w:spacing w:line="360" w:lineRule="auto"/>
              <w:jc w:val="center"/>
              <w:rPr>
                <w:rFonts w:ascii="新宋体-18030" w:hAnsi="新宋体-18030"/>
                <w:color w:val="000000"/>
                <w:kern w:val="0"/>
                <w:sz w:val="18"/>
                <w:szCs w:val="18"/>
              </w:rPr>
            </w:pPr>
          </w:p>
        </w:tc>
        <w:tc>
          <w:tcPr>
            <w:tcW w:w="640" w:type="dxa"/>
          </w:tcPr>
          <w:p w14:paraId="214BE614">
            <w:pPr>
              <w:spacing w:line="360" w:lineRule="auto"/>
              <w:jc w:val="center"/>
              <w:rPr>
                <w:rFonts w:ascii="新宋体-18030" w:hAnsi="新宋体-18030"/>
                <w:color w:val="000000"/>
                <w:kern w:val="0"/>
                <w:sz w:val="18"/>
                <w:szCs w:val="18"/>
              </w:rPr>
            </w:pPr>
          </w:p>
        </w:tc>
        <w:tc>
          <w:tcPr>
            <w:tcW w:w="1292" w:type="dxa"/>
            <w:gridSpan w:val="2"/>
          </w:tcPr>
          <w:p w14:paraId="77C64B61">
            <w:pPr>
              <w:spacing w:line="360" w:lineRule="auto"/>
              <w:jc w:val="center"/>
              <w:rPr>
                <w:rFonts w:ascii="新宋体-18030" w:hAnsi="新宋体-18030"/>
                <w:color w:val="000000"/>
                <w:kern w:val="0"/>
                <w:sz w:val="18"/>
                <w:szCs w:val="18"/>
              </w:rPr>
            </w:pPr>
          </w:p>
        </w:tc>
        <w:tc>
          <w:tcPr>
            <w:tcW w:w="723" w:type="dxa"/>
          </w:tcPr>
          <w:p w14:paraId="0D46B85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840" w:type="dxa"/>
          </w:tcPr>
          <w:p w14:paraId="6D1A6486">
            <w:pPr>
              <w:spacing w:line="360" w:lineRule="auto"/>
              <w:jc w:val="left"/>
              <w:rPr>
                <w:rFonts w:ascii="新宋体-18030" w:hAnsi="新宋体-18030"/>
                <w:color w:val="000000"/>
                <w:kern w:val="0"/>
                <w:sz w:val="10"/>
                <w:szCs w:val="10"/>
              </w:rPr>
            </w:pPr>
          </w:p>
        </w:tc>
        <w:tc>
          <w:tcPr>
            <w:tcW w:w="787" w:type="dxa"/>
          </w:tcPr>
          <w:p w14:paraId="288F6C1B">
            <w:pPr>
              <w:spacing w:line="360" w:lineRule="auto"/>
              <w:jc w:val="left"/>
              <w:rPr>
                <w:rFonts w:ascii="新宋体-18030" w:hAnsi="新宋体-18030"/>
                <w:color w:val="000000"/>
                <w:kern w:val="0"/>
                <w:sz w:val="10"/>
                <w:szCs w:val="10"/>
              </w:rPr>
            </w:pPr>
          </w:p>
        </w:tc>
        <w:tc>
          <w:tcPr>
            <w:tcW w:w="1198" w:type="dxa"/>
          </w:tcPr>
          <w:p w14:paraId="2133125D">
            <w:pPr>
              <w:spacing w:line="360" w:lineRule="auto"/>
              <w:jc w:val="left"/>
              <w:rPr>
                <w:rFonts w:ascii="新宋体-18030" w:hAnsi="新宋体-18030"/>
                <w:color w:val="000000"/>
                <w:kern w:val="0"/>
                <w:sz w:val="10"/>
                <w:szCs w:val="10"/>
              </w:rPr>
            </w:pPr>
          </w:p>
        </w:tc>
      </w:tr>
      <w:tr w14:paraId="6E7E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1F8F248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2205" w:type="dxa"/>
            <w:gridSpan w:val="2"/>
          </w:tcPr>
          <w:p w14:paraId="5178AA7A">
            <w:pPr>
              <w:spacing w:line="360" w:lineRule="auto"/>
              <w:jc w:val="center"/>
              <w:rPr>
                <w:rFonts w:ascii="新宋体-18030" w:hAnsi="新宋体-18030"/>
                <w:color w:val="000000"/>
                <w:kern w:val="0"/>
                <w:sz w:val="18"/>
                <w:szCs w:val="18"/>
              </w:rPr>
            </w:pPr>
          </w:p>
        </w:tc>
        <w:tc>
          <w:tcPr>
            <w:tcW w:w="640" w:type="dxa"/>
          </w:tcPr>
          <w:p w14:paraId="1D30F1F3">
            <w:pPr>
              <w:spacing w:line="360" w:lineRule="auto"/>
              <w:jc w:val="center"/>
              <w:rPr>
                <w:rFonts w:ascii="新宋体-18030" w:hAnsi="新宋体-18030"/>
                <w:color w:val="000000"/>
                <w:kern w:val="0"/>
                <w:sz w:val="18"/>
                <w:szCs w:val="18"/>
              </w:rPr>
            </w:pPr>
          </w:p>
        </w:tc>
        <w:tc>
          <w:tcPr>
            <w:tcW w:w="1292" w:type="dxa"/>
            <w:gridSpan w:val="2"/>
          </w:tcPr>
          <w:p w14:paraId="79BEB2C4">
            <w:pPr>
              <w:spacing w:line="360" w:lineRule="auto"/>
              <w:jc w:val="center"/>
              <w:rPr>
                <w:rFonts w:ascii="新宋体-18030" w:hAnsi="新宋体-18030"/>
                <w:color w:val="000000"/>
                <w:kern w:val="0"/>
                <w:sz w:val="18"/>
                <w:szCs w:val="18"/>
              </w:rPr>
            </w:pPr>
          </w:p>
        </w:tc>
        <w:tc>
          <w:tcPr>
            <w:tcW w:w="723" w:type="dxa"/>
          </w:tcPr>
          <w:p w14:paraId="23DD11F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840" w:type="dxa"/>
          </w:tcPr>
          <w:p w14:paraId="73065DC8">
            <w:pPr>
              <w:spacing w:line="360" w:lineRule="auto"/>
              <w:jc w:val="left"/>
              <w:rPr>
                <w:rFonts w:ascii="新宋体-18030" w:hAnsi="新宋体-18030"/>
                <w:color w:val="000000"/>
                <w:kern w:val="0"/>
                <w:sz w:val="10"/>
                <w:szCs w:val="10"/>
              </w:rPr>
            </w:pPr>
          </w:p>
        </w:tc>
        <w:tc>
          <w:tcPr>
            <w:tcW w:w="787" w:type="dxa"/>
          </w:tcPr>
          <w:p w14:paraId="5648BEEF">
            <w:pPr>
              <w:spacing w:line="360" w:lineRule="auto"/>
              <w:jc w:val="left"/>
              <w:rPr>
                <w:rFonts w:ascii="新宋体-18030" w:hAnsi="新宋体-18030"/>
                <w:color w:val="000000"/>
                <w:kern w:val="0"/>
                <w:sz w:val="10"/>
                <w:szCs w:val="10"/>
              </w:rPr>
            </w:pPr>
          </w:p>
        </w:tc>
        <w:tc>
          <w:tcPr>
            <w:tcW w:w="1198" w:type="dxa"/>
          </w:tcPr>
          <w:p w14:paraId="3FD1CBA3">
            <w:pPr>
              <w:spacing w:line="360" w:lineRule="auto"/>
              <w:jc w:val="left"/>
              <w:rPr>
                <w:rFonts w:ascii="新宋体-18030" w:hAnsi="新宋体-18030"/>
                <w:color w:val="000000"/>
                <w:kern w:val="0"/>
                <w:sz w:val="10"/>
                <w:szCs w:val="10"/>
              </w:rPr>
            </w:pPr>
          </w:p>
        </w:tc>
      </w:tr>
      <w:tr w14:paraId="68F1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74C0ACF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2205" w:type="dxa"/>
            <w:gridSpan w:val="2"/>
          </w:tcPr>
          <w:p w14:paraId="1EB947FE">
            <w:pPr>
              <w:spacing w:line="360" w:lineRule="auto"/>
              <w:jc w:val="center"/>
              <w:rPr>
                <w:rFonts w:ascii="新宋体-18030" w:hAnsi="新宋体-18030"/>
                <w:color w:val="000000"/>
                <w:kern w:val="0"/>
                <w:sz w:val="18"/>
                <w:szCs w:val="18"/>
              </w:rPr>
            </w:pPr>
          </w:p>
        </w:tc>
        <w:tc>
          <w:tcPr>
            <w:tcW w:w="640" w:type="dxa"/>
          </w:tcPr>
          <w:p w14:paraId="450BAC45">
            <w:pPr>
              <w:spacing w:line="360" w:lineRule="auto"/>
              <w:jc w:val="center"/>
              <w:rPr>
                <w:rFonts w:ascii="新宋体-18030" w:hAnsi="新宋体-18030"/>
                <w:color w:val="000000"/>
                <w:kern w:val="0"/>
                <w:sz w:val="18"/>
                <w:szCs w:val="18"/>
              </w:rPr>
            </w:pPr>
          </w:p>
        </w:tc>
        <w:tc>
          <w:tcPr>
            <w:tcW w:w="1292" w:type="dxa"/>
            <w:gridSpan w:val="2"/>
          </w:tcPr>
          <w:p w14:paraId="6BDCBA77">
            <w:pPr>
              <w:spacing w:line="360" w:lineRule="auto"/>
              <w:jc w:val="center"/>
              <w:rPr>
                <w:rFonts w:ascii="新宋体-18030" w:hAnsi="新宋体-18030"/>
                <w:color w:val="000000"/>
                <w:kern w:val="0"/>
                <w:sz w:val="18"/>
                <w:szCs w:val="18"/>
              </w:rPr>
            </w:pPr>
          </w:p>
        </w:tc>
        <w:tc>
          <w:tcPr>
            <w:tcW w:w="723" w:type="dxa"/>
          </w:tcPr>
          <w:p w14:paraId="0DEA5A8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840" w:type="dxa"/>
          </w:tcPr>
          <w:p w14:paraId="72A07550">
            <w:pPr>
              <w:spacing w:line="360" w:lineRule="auto"/>
              <w:jc w:val="left"/>
              <w:rPr>
                <w:rFonts w:ascii="新宋体-18030" w:hAnsi="新宋体-18030"/>
                <w:color w:val="000000"/>
                <w:kern w:val="0"/>
                <w:sz w:val="10"/>
                <w:szCs w:val="10"/>
              </w:rPr>
            </w:pPr>
          </w:p>
        </w:tc>
        <w:tc>
          <w:tcPr>
            <w:tcW w:w="787" w:type="dxa"/>
          </w:tcPr>
          <w:p w14:paraId="10C170B5">
            <w:pPr>
              <w:spacing w:line="360" w:lineRule="auto"/>
              <w:jc w:val="left"/>
              <w:rPr>
                <w:rFonts w:ascii="新宋体-18030" w:hAnsi="新宋体-18030"/>
                <w:color w:val="000000"/>
                <w:kern w:val="0"/>
                <w:sz w:val="10"/>
                <w:szCs w:val="10"/>
              </w:rPr>
            </w:pPr>
          </w:p>
        </w:tc>
        <w:tc>
          <w:tcPr>
            <w:tcW w:w="1198" w:type="dxa"/>
          </w:tcPr>
          <w:p w14:paraId="680D7FEE">
            <w:pPr>
              <w:spacing w:line="360" w:lineRule="auto"/>
              <w:jc w:val="left"/>
              <w:rPr>
                <w:rFonts w:ascii="新宋体-18030" w:hAnsi="新宋体-18030"/>
                <w:color w:val="000000"/>
                <w:kern w:val="0"/>
                <w:sz w:val="10"/>
                <w:szCs w:val="10"/>
              </w:rPr>
            </w:pPr>
          </w:p>
        </w:tc>
      </w:tr>
      <w:tr w14:paraId="463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1E3DF20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2205" w:type="dxa"/>
            <w:gridSpan w:val="2"/>
          </w:tcPr>
          <w:p w14:paraId="497A1AD5">
            <w:pPr>
              <w:spacing w:line="360" w:lineRule="auto"/>
              <w:jc w:val="center"/>
              <w:rPr>
                <w:rFonts w:ascii="新宋体-18030" w:hAnsi="新宋体-18030"/>
                <w:color w:val="000000"/>
                <w:kern w:val="0"/>
                <w:sz w:val="18"/>
                <w:szCs w:val="18"/>
              </w:rPr>
            </w:pPr>
          </w:p>
        </w:tc>
        <w:tc>
          <w:tcPr>
            <w:tcW w:w="640" w:type="dxa"/>
          </w:tcPr>
          <w:p w14:paraId="6C642AA1">
            <w:pPr>
              <w:spacing w:line="360" w:lineRule="auto"/>
              <w:jc w:val="center"/>
              <w:rPr>
                <w:rFonts w:ascii="新宋体-18030" w:hAnsi="新宋体-18030"/>
                <w:color w:val="000000"/>
                <w:kern w:val="0"/>
                <w:sz w:val="18"/>
                <w:szCs w:val="18"/>
              </w:rPr>
            </w:pPr>
          </w:p>
        </w:tc>
        <w:tc>
          <w:tcPr>
            <w:tcW w:w="1292" w:type="dxa"/>
            <w:gridSpan w:val="2"/>
          </w:tcPr>
          <w:p w14:paraId="59C446BE">
            <w:pPr>
              <w:spacing w:line="360" w:lineRule="auto"/>
              <w:jc w:val="center"/>
              <w:rPr>
                <w:rFonts w:ascii="新宋体-18030" w:hAnsi="新宋体-18030"/>
                <w:color w:val="000000"/>
                <w:kern w:val="0"/>
                <w:sz w:val="18"/>
                <w:szCs w:val="18"/>
              </w:rPr>
            </w:pPr>
          </w:p>
        </w:tc>
        <w:tc>
          <w:tcPr>
            <w:tcW w:w="723" w:type="dxa"/>
          </w:tcPr>
          <w:p w14:paraId="59DAC25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840" w:type="dxa"/>
          </w:tcPr>
          <w:p w14:paraId="385F2D5F">
            <w:pPr>
              <w:spacing w:line="360" w:lineRule="auto"/>
              <w:jc w:val="left"/>
              <w:rPr>
                <w:rFonts w:ascii="新宋体-18030" w:hAnsi="新宋体-18030"/>
                <w:color w:val="000000"/>
                <w:kern w:val="0"/>
                <w:sz w:val="10"/>
                <w:szCs w:val="10"/>
              </w:rPr>
            </w:pPr>
          </w:p>
        </w:tc>
        <w:tc>
          <w:tcPr>
            <w:tcW w:w="787" w:type="dxa"/>
          </w:tcPr>
          <w:p w14:paraId="365C6935">
            <w:pPr>
              <w:spacing w:line="360" w:lineRule="auto"/>
              <w:jc w:val="left"/>
              <w:rPr>
                <w:rFonts w:ascii="新宋体-18030" w:hAnsi="新宋体-18030"/>
                <w:color w:val="000000"/>
                <w:kern w:val="0"/>
                <w:sz w:val="10"/>
                <w:szCs w:val="10"/>
              </w:rPr>
            </w:pPr>
          </w:p>
        </w:tc>
        <w:tc>
          <w:tcPr>
            <w:tcW w:w="1198" w:type="dxa"/>
          </w:tcPr>
          <w:p w14:paraId="123CEBFA">
            <w:pPr>
              <w:spacing w:line="360" w:lineRule="auto"/>
              <w:jc w:val="left"/>
              <w:rPr>
                <w:rFonts w:ascii="新宋体-18030" w:hAnsi="新宋体-18030"/>
                <w:color w:val="000000"/>
                <w:kern w:val="0"/>
                <w:sz w:val="10"/>
                <w:szCs w:val="10"/>
              </w:rPr>
            </w:pPr>
          </w:p>
        </w:tc>
      </w:tr>
      <w:tr w14:paraId="0061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0DB607BC">
            <w:pPr>
              <w:spacing w:line="360" w:lineRule="auto"/>
              <w:jc w:val="left"/>
              <w:rPr>
                <w:rFonts w:ascii="新宋体-18030" w:hAnsi="新宋体-18030"/>
                <w:color w:val="000000"/>
                <w:kern w:val="0"/>
                <w:sz w:val="10"/>
                <w:szCs w:val="10"/>
              </w:rPr>
            </w:pPr>
          </w:p>
        </w:tc>
        <w:tc>
          <w:tcPr>
            <w:tcW w:w="2205" w:type="dxa"/>
            <w:gridSpan w:val="2"/>
          </w:tcPr>
          <w:p w14:paraId="1B5370EB">
            <w:pPr>
              <w:spacing w:line="360" w:lineRule="auto"/>
              <w:jc w:val="left"/>
              <w:rPr>
                <w:rFonts w:ascii="新宋体-18030" w:hAnsi="新宋体-18030"/>
                <w:color w:val="000000"/>
                <w:kern w:val="0"/>
                <w:sz w:val="10"/>
                <w:szCs w:val="10"/>
              </w:rPr>
            </w:pPr>
          </w:p>
        </w:tc>
        <w:tc>
          <w:tcPr>
            <w:tcW w:w="640" w:type="dxa"/>
          </w:tcPr>
          <w:p w14:paraId="6B1FB4FF">
            <w:pPr>
              <w:spacing w:line="360" w:lineRule="auto"/>
              <w:jc w:val="left"/>
              <w:rPr>
                <w:rFonts w:ascii="新宋体-18030" w:hAnsi="新宋体-18030"/>
                <w:color w:val="000000"/>
                <w:kern w:val="0"/>
                <w:sz w:val="10"/>
                <w:szCs w:val="10"/>
              </w:rPr>
            </w:pPr>
          </w:p>
        </w:tc>
        <w:tc>
          <w:tcPr>
            <w:tcW w:w="1292" w:type="dxa"/>
            <w:gridSpan w:val="2"/>
          </w:tcPr>
          <w:p w14:paraId="3A6F7B5F">
            <w:pPr>
              <w:spacing w:line="360" w:lineRule="auto"/>
              <w:jc w:val="left"/>
              <w:rPr>
                <w:rFonts w:ascii="新宋体-18030" w:hAnsi="新宋体-18030"/>
                <w:color w:val="000000"/>
                <w:kern w:val="0"/>
                <w:sz w:val="10"/>
                <w:szCs w:val="10"/>
              </w:rPr>
            </w:pPr>
          </w:p>
        </w:tc>
        <w:tc>
          <w:tcPr>
            <w:tcW w:w="723" w:type="dxa"/>
          </w:tcPr>
          <w:p w14:paraId="61DCB22B">
            <w:pPr>
              <w:spacing w:line="360" w:lineRule="auto"/>
              <w:jc w:val="left"/>
              <w:rPr>
                <w:rFonts w:ascii="新宋体-18030" w:hAnsi="新宋体-18030"/>
                <w:color w:val="000000"/>
                <w:kern w:val="0"/>
                <w:sz w:val="10"/>
                <w:szCs w:val="10"/>
              </w:rPr>
            </w:pPr>
          </w:p>
        </w:tc>
        <w:tc>
          <w:tcPr>
            <w:tcW w:w="1840" w:type="dxa"/>
          </w:tcPr>
          <w:p w14:paraId="6AAC0079">
            <w:pPr>
              <w:spacing w:line="360" w:lineRule="auto"/>
              <w:jc w:val="left"/>
              <w:rPr>
                <w:rFonts w:ascii="新宋体-18030" w:hAnsi="新宋体-18030"/>
                <w:color w:val="000000"/>
                <w:kern w:val="0"/>
                <w:sz w:val="10"/>
                <w:szCs w:val="10"/>
              </w:rPr>
            </w:pPr>
          </w:p>
        </w:tc>
        <w:tc>
          <w:tcPr>
            <w:tcW w:w="787" w:type="dxa"/>
          </w:tcPr>
          <w:p w14:paraId="639B0E87">
            <w:pPr>
              <w:spacing w:line="360" w:lineRule="auto"/>
              <w:jc w:val="left"/>
              <w:rPr>
                <w:rFonts w:ascii="新宋体-18030" w:hAnsi="新宋体-18030"/>
                <w:color w:val="000000"/>
                <w:kern w:val="0"/>
                <w:sz w:val="10"/>
                <w:szCs w:val="10"/>
              </w:rPr>
            </w:pPr>
          </w:p>
        </w:tc>
        <w:tc>
          <w:tcPr>
            <w:tcW w:w="1198" w:type="dxa"/>
          </w:tcPr>
          <w:p w14:paraId="4E893273">
            <w:pPr>
              <w:spacing w:line="360" w:lineRule="auto"/>
              <w:jc w:val="left"/>
              <w:rPr>
                <w:rFonts w:ascii="新宋体-18030" w:hAnsi="新宋体-18030"/>
                <w:color w:val="000000"/>
                <w:kern w:val="0"/>
                <w:sz w:val="10"/>
                <w:szCs w:val="10"/>
              </w:rPr>
            </w:pPr>
          </w:p>
        </w:tc>
      </w:tr>
      <w:tr w14:paraId="7FE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2E95D947">
            <w:pPr>
              <w:spacing w:line="360" w:lineRule="auto"/>
              <w:jc w:val="left"/>
              <w:rPr>
                <w:rFonts w:ascii="新宋体-18030" w:hAnsi="新宋体-18030"/>
                <w:color w:val="000000"/>
                <w:kern w:val="0"/>
                <w:sz w:val="10"/>
                <w:szCs w:val="10"/>
              </w:rPr>
            </w:pPr>
          </w:p>
        </w:tc>
        <w:tc>
          <w:tcPr>
            <w:tcW w:w="2205" w:type="dxa"/>
            <w:gridSpan w:val="2"/>
          </w:tcPr>
          <w:p w14:paraId="45BD467F">
            <w:pPr>
              <w:spacing w:line="360" w:lineRule="auto"/>
              <w:jc w:val="left"/>
              <w:rPr>
                <w:rFonts w:ascii="新宋体-18030" w:hAnsi="新宋体-18030"/>
                <w:color w:val="000000"/>
                <w:kern w:val="0"/>
                <w:sz w:val="10"/>
                <w:szCs w:val="10"/>
              </w:rPr>
            </w:pPr>
          </w:p>
        </w:tc>
        <w:tc>
          <w:tcPr>
            <w:tcW w:w="640" w:type="dxa"/>
          </w:tcPr>
          <w:p w14:paraId="094645DD">
            <w:pPr>
              <w:spacing w:line="360" w:lineRule="auto"/>
              <w:jc w:val="left"/>
              <w:rPr>
                <w:rFonts w:ascii="新宋体-18030" w:hAnsi="新宋体-18030"/>
                <w:color w:val="000000"/>
                <w:kern w:val="0"/>
                <w:sz w:val="10"/>
                <w:szCs w:val="10"/>
              </w:rPr>
            </w:pPr>
          </w:p>
        </w:tc>
        <w:tc>
          <w:tcPr>
            <w:tcW w:w="1292" w:type="dxa"/>
            <w:gridSpan w:val="2"/>
          </w:tcPr>
          <w:p w14:paraId="67F2ECF3">
            <w:pPr>
              <w:spacing w:line="360" w:lineRule="auto"/>
              <w:jc w:val="left"/>
              <w:rPr>
                <w:rFonts w:ascii="新宋体-18030" w:hAnsi="新宋体-18030"/>
                <w:color w:val="000000"/>
                <w:kern w:val="0"/>
                <w:sz w:val="10"/>
                <w:szCs w:val="10"/>
              </w:rPr>
            </w:pPr>
          </w:p>
        </w:tc>
        <w:tc>
          <w:tcPr>
            <w:tcW w:w="723" w:type="dxa"/>
          </w:tcPr>
          <w:p w14:paraId="6D7912EC">
            <w:pPr>
              <w:spacing w:line="360" w:lineRule="auto"/>
              <w:jc w:val="left"/>
              <w:rPr>
                <w:rFonts w:ascii="新宋体-18030" w:hAnsi="新宋体-18030"/>
                <w:color w:val="000000"/>
                <w:kern w:val="0"/>
                <w:sz w:val="10"/>
                <w:szCs w:val="10"/>
              </w:rPr>
            </w:pPr>
          </w:p>
        </w:tc>
        <w:tc>
          <w:tcPr>
            <w:tcW w:w="1840" w:type="dxa"/>
          </w:tcPr>
          <w:p w14:paraId="58D7D01C">
            <w:pPr>
              <w:spacing w:line="360" w:lineRule="auto"/>
              <w:jc w:val="left"/>
              <w:rPr>
                <w:rFonts w:ascii="新宋体-18030" w:hAnsi="新宋体-18030"/>
                <w:color w:val="000000"/>
                <w:kern w:val="0"/>
                <w:sz w:val="10"/>
                <w:szCs w:val="10"/>
              </w:rPr>
            </w:pPr>
          </w:p>
        </w:tc>
        <w:tc>
          <w:tcPr>
            <w:tcW w:w="787" w:type="dxa"/>
          </w:tcPr>
          <w:p w14:paraId="6A579D0F">
            <w:pPr>
              <w:spacing w:line="360" w:lineRule="auto"/>
              <w:jc w:val="left"/>
              <w:rPr>
                <w:rFonts w:ascii="新宋体-18030" w:hAnsi="新宋体-18030"/>
                <w:color w:val="000000"/>
                <w:kern w:val="0"/>
                <w:sz w:val="10"/>
                <w:szCs w:val="10"/>
              </w:rPr>
            </w:pPr>
          </w:p>
        </w:tc>
        <w:tc>
          <w:tcPr>
            <w:tcW w:w="1198" w:type="dxa"/>
          </w:tcPr>
          <w:p w14:paraId="3E312EF4">
            <w:pPr>
              <w:spacing w:line="360" w:lineRule="auto"/>
              <w:jc w:val="left"/>
              <w:rPr>
                <w:rFonts w:ascii="新宋体-18030" w:hAnsi="新宋体-18030"/>
                <w:color w:val="000000"/>
                <w:kern w:val="0"/>
                <w:sz w:val="10"/>
                <w:szCs w:val="10"/>
              </w:rPr>
            </w:pPr>
          </w:p>
        </w:tc>
      </w:tr>
      <w:tr w14:paraId="3B4B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446B027F">
            <w:pPr>
              <w:spacing w:line="360" w:lineRule="auto"/>
              <w:jc w:val="left"/>
              <w:rPr>
                <w:rFonts w:ascii="新宋体-18030" w:hAnsi="新宋体-18030"/>
                <w:color w:val="000000"/>
                <w:kern w:val="0"/>
                <w:sz w:val="10"/>
                <w:szCs w:val="10"/>
              </w:rPr>
            </w:pPr>
          </w:p>
        </w:tc>
        <w:tc>
          <w:tcPr>
            <w:tcW w:w="2205" w:type="dxa"/>
            <w:gridSpan w:val="2"/>
          </w:tcPr>
          <w:p w14:paraId="584BA976">
            <w:pPr>
              <w:spacing w:line="360" w:lineRule="auto"/>
              <w:jc w:val="left"/>
              <w:rPr>
                <w:rFonts w:ascii="新宋体-18030" w:hAnsi="新宋体-18030"/>
                <w:color w:val="000000"/>
                <w:kern w:val="0"/>
                <w:sz w:val="10"/>
                <w:szCs w:val="10"/>
              </w:rPr>
            </w:pPr>
          </w:p>
        </w:tc>
        <w:tc>
          <w:tcPr>
            <w:tcW w:w="640" w:type="dxa"/>
          </w:tcPr>
          <w:p w14:paraId="69B10036">
            <w:pPr>
              <w:spacing w:line="360" w:lineRule="auto"/>
              <w:jc w:val="left"/>
              <w:rPr>
                <w:rFonts w:ascii="新宋体-18030" w:hAnsi="新宋体-18030"/>
                <w:color w:val="000000"/>
                <w:kern w:val="0"/>
                <w:sz w:val="10"/>
                <w:szCs w:val="10"/>
              </w:rPr>
            </w:pPr>
          </w:p>
        </w:tc>
        <w:tc>
          <w:tcPr>
            <w:tcW w:w="1292" w:type="dxa"/>
            <w:gridSpan w:val="2"/>
          </w:tcPr>
          <w:p w14:paraId="46620A7B">
            <w:pPr>
              <w:spacing w:line="360" w:lineRule="auto"/>
              <w:jc w:val="left"/>
              <w:rPr>
                <w:rFonts w:ascii="新宋体-18030" w:hAnsi="新宋体-18030"/>
                <w:color w:val="000000"/>
                <w:kern w:val="0"/>
                <w:sz w:val="10"/>
                <w:szCs w:val="10"/>
              </w:rPr>
            </w:pPr>
          </w:p>
        </w:tc>
        <w:tc>
          <w:tcPr>
            <w:tcW w:w="723" w:type="dxa"/>
          </w:tcPr>
          <w:p w14:paraId="3A38FBFB">
            <w:pPr>
              <w:spacing w:line="360" w:lineRule="auto"/>
              <w:jc w:val="left"/>
              <w:rPr>
                <w:rFonts w:ascii="新宋体-18030" w:hAnsi="新宋体-18030"/>
                <w:color w:val="000000"/>
                <w:kern w:val="0"/>
                <w:sz w:val="10"/>
                <w:szCs w:val="10"/>
              </w:rPr>
            </w:pPr>
          </w:p>
        </w:tc>
        <w:tc>
          <w:tcPr>
            <w:tcW w:w="1840" w:type="dxa"/>
          </w:tcPr>
          <w:p w14:paraId="3727AA38">
            <w:pPr>
              <w:spacing w:line="360" w:lineRule="auto"/>
              <w:jc w:val="left"/>
              <w:rPr>
                <w:rFonts w:ascii="新宋体-18030" w:hAnsi="新宋体-18030"/>
                <w:color w:val="000000"/>
                <w:kern w:val="0"/>
                <w:sz w:val="10"/>
                <w:szCs w:val="10"/>
              </w:rPr>
            </w:pPr>
          </w:p>
        </w:tc>
        <w:tc>
          <w:tcPr>
            <w:tcW w:w="787" w:type="dxa"/>
          </w:tcPr>
          <w:p w14:paraId="07B9FE9D">
            <w:pPr>
              <w:spacing w:line="360" w:lineRule="auto"/>
              <w:jc w:val="left"/>
              <w:rPr>
                <w:rFonts w:ascii="新宋体-18030" w:hAnsi="新宋体-18030"/>
                <w:color w:val="000000"/>
                <w:kern w:val="0"/>
                <w:sz w:val="10"/>
                <w:szCs w:val="10"/>
              </w:rPr>
            </w:pPr>
          </w:p>
        </w:tc>
        <w:tc>
          <w:tcPr>
            <w:tcW w:w="1198" w:type="dxa"/>
          </w:tcPr>
          <w:p w14:paraId="05697F77">
            <w:pPr>
              <w:spacing w:line="360" w:lineRule="auto"/>
              <w:jc w:val="left"/>
              <w:rPr>
                <w:rFonts w:ascii="新宋体-18030" w:hAnsi="新宋体-18030"/>
                <w:color w:val="000000"/>
                <w:kern w:val="0"/>
                <w:sz w:val="10"/>
                <w:szCs w:val="10"/>
              </w:rPr>
            </w:pPr>
          </w:p>
        </w:tc>
      </w:tr>
      <w:tr w14:paraId="6FF9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688" w:type="dxa"/>
          </w:tcPr>
          <w:p w14:paraId="626E6042">
            <w:pPr>
              <w:spacing w:line="360" w:lineRule="auto"/>
              <w:jc w:val="left"/>
              <w:rPr>
                <w:rFonts w:ascii="新宋体-18030" w:hAnsi="新宋体-18030"/>
                <w:color w:val="000000"/>
                <w:kern w:val="0"/>
                <w:sz w:val="10"/>
                <w:szCs w:val="10"/>
              </w:rPr>
            </w:pPr>
          </w:p>
        </w:tc>
        <w:tc>
          <w:tcPr>
            <w:tcW w:w="2205" w:type="dxa"/>
            <w:gridSpan w:val="2"/>
          </w:tcPr>
          <w:p w14:paraId="3F6FB352">
            <w:pPr>
              <w:spacing w:line="360" w:lineRule="auto"/>
              <w:jc w:val="left"/>
              <w:rPr>
                <w:rFonts w:ascii="新宋体-18030" w:hAnsi="新宋体-18030"/>
                <w:color w:val="000000"/>
                <w:kern w:val="0"/>
                <w:sz w:val="10"/>
                <w:szCs w:val="10"/>
              </w:rPr>
            </w:pPr>
          </w:p>
        </w:tc>
        <w:tc>
          <w:tcPr>
            <w:tcW w:w="640" w:type="dxa"/>
          </w:tcPr>
          <w:p w14:paraId="3B3F277B">
            <w:pPr>
              <w:spacing w:line="360" w:lineRule="auto"/>
              <w:jc w:val="left"/>
              <w:rPr>
                <w:rFonts w:ascii="新宋体-18030" w:hAnsi="新宋体-18030"/>
                <w:color w:val="000000"/>
                <w:kern w:val="0"/>
                <w:sz w:val="10"/>
                <w:szCs w:val="10"/>
              </w:rPr>
            </w:pPr>
          </w:p>
        </w:tc>
        <w:tc>
          <w:tcPr>
            <w:tcW w:w="1292" w:type="dxa"/>
            <w:gridSpan w:val="2"/>
          </w:tcPr>
          <w:p w14:paraId="00DA7999">
            <w:pPr>
              <w:spacing w:line="360" w:lineRule="auto"/>
              <w:jc w:val="left"/>
              <w:rPr>
                <w:rFonts w:ascii="新宋体-18030" w:hAnsi="新宋体-18030"/>
                <w:color w:val="000000"/>
                <w:kern w:val="0"/>
                <w:sz w:val="10"/>
                <w:szCs w:val="10"/>
              </w:rPr>
            </w:pPr>
          </w:p>
        </w:tc>
        <w:tc>
          <w:tcPr>
            <w:tcW w:w="723" w:type="dxa"/>
          </w:tcPr>
          <w:p w14:paraId="587782E0">
            <w:pPr>
              <w:spacing w:line="360" w:lineRule="auto"/>
              <w:jc w:val="left"/>
              <w:rPr>
                <w:rFonts w:ascii="新宋体-18030" w:hAnsi="新宋体-18030"/>
                <w:color w:val="000000"/>
                <w:kern w:val="0"/>
                <w:sz w:val="10"/>
                <w:szCs w:val="10"/>
              </w:rPr>
            </w:pPr>
          </w:p>
        </w:tc>
        <w:tc>
          <w:tcPr>
            <w:tcW w:w="1840" w:type="dxa"/>
          </w:tcPr>
          <w:p w14:paraId="7BE4B03A">
            <w:pPr>
              <w:spacing w:line="360" w:lineRule="auto"/>
              <w:jc w:val="left"/>
              <w:rPr>
                <w:rFonts w:ascii="新宋体-18030" w:hAnsi="新宋体-18030"/>
                <w:color w:val="000000"/>
                <w:kern w:val="0"/>
                <w:sz w:val="10"/>
                <w:szCs w:val="10"/>
              </w:rPr>
            </w:pPr>
          </w:p>
        </w:tc>
        <w:tc>
          <w:tcPr>
            <w:tcW w:w="787" w:type="dxa"/>
          </w:tcPr>
          <w:p w14:paraId="0F49991C">
            <w:pPr>
              <w:spacing w:line="360" w:lineRule="auto"/>
              <w:jc w:val="left"/>
              <w:rPr>
                <w:rFonts w:ascii="新宋体-18030" w:hAnsi="新宋体-18030"/>
                <w:color w:val="000000"/>
                <w:kern w:val="0"/>
                <w:sz w:val="10"/>
                <w:szCs w:val="10"/>
              </w:rPr>
            </w:pPr>
          </w:p>
        </w:tc>
        <w:tc>
          <w:tcPr>
            <w:tcW w:w="1198" w:type="dxa"/>
          </w:tcPr>
          <w:p w14:paraId="15837A5A">
            <w:pPr>
              <w:spacing w:line="360" w:lineRule="auto"/>
              <w:jc w:val="left"/>
              <w:rPr>
                <w:rFonts w:ascii="新宋体-18030" w:hAnsi="新宋体-18030"/>
                <w:color w:val="000000"/>
                <w:kern w:val="0"/>
                <w:sz w:val="10"/>
                <w:szCs w:val="10"/>
              </w:rPr>
            </w:pPr>
          </w:p>
        </w:tc>
      </w:tr>
      <w:tr w14:paraId="3443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2393" w:type="dxa"/>
            <w:gridSpan w:val="2"/>
            <w:vAlign w:val="center"/>
          </w:tcPr>
          <w:p w14:paraId="525CBFA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分析意见及故障处理结果</w:t>
            </w:r>
          </w:p>
        </w:tc>
        <w:tc>
          <w:tcPr>
            <w:tcW w:w="6980" w:type="dxa"/>
            <w:gridSpan w:val="8"/>
          </w:tcPr>
          <w:p w14:paraId="4B31101B">
            <w:pPr>
              <w:spacing w:line="360" w:lineRule="auto"/>
              <w:jc w:val="center"/>
              <w:rPr>
                <w:rFonts w:ascii="新宋体-18030" w:hAnsi="新宋体-18030"/>
                <w:color w:val="000000"/>
                <w:kern w:val="0"/>
                <w:sz w:val="18"/>
                <w:szCs w:val="18"/>
              </w:rPr>
            </w:pPr>
          </w:p>
        </w:tc>
      </w:tr>
      <w:tr w14:paraId="636B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2393" w:type="dxa"/>
            <w:gridSpan w:val="2"/>
            <w:vAlign w:val="center"/>
          </w:tcPr>
          <w:p w14:paraId="25A7C6F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客户确认签名</w:t>
            </w:r>
          </w:p>
        </w:tc>
        <w:tc>
          <w:tcPr>
            <w:tcW w:w="2250" w:type="dxa"/>
            <w:gridSpan w:val="3"/>
          </w:tcPr>
          <w:p w14:paraId="3088320B">
            <w:pPr>
              <w:spacing w:line="360" w:lineRule="auto"/>
              <w:jc w:val="center"/>
              <w:rPr>
                <w:rFonts w:ascii="新宋体-18030" w:hAnsi="新宋体-18030"/>
                <w:color w:val="000000"/>
                <w:kern w:val="0"/>
                <w:sz w:val="18"/>
                <w:szCs w:val="18"/>
              </w:rPr>
            </w:pPr>
          </w:p>
        </w:tc>
        <w:tc>
          <w:tcPr>
            <w:tcW w:w="2745" w:type="dxa"/>
            <w:gridSpan w:val="3"/>
            <w:vAlign w:val="center"/>
          </w:tcPr>
          <w:p w14:paraId="73F49AB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维修工程师签名</w:t>
            </w:r>
          </w:p>
        </w:tc>
        <w:tc>
          <w:tcPr>
            <w:tcW w:w="1985" w:type="dxa"/>
            <w:gridSpan w:val="2"/>
          </w:tcPr>
          <w:p w14:paraId="09DFA28B">
            <w:pPr>
              <w:spacing w:line="360" w:lineRule="auto"/>
              <w:jc w:val="left"/>
              <w:rPr>
                <w:rFonts w:ascii="新宋体-18030" w:hAnsi="新宋体-18030"/>
                <w:color w:val="000000"/>
                <w:kern w:val="0"/>
                <w:sz w:val="10"/>
                <w:szCs w:val="10"/>
              </w:rPr>
            </w:pPr>
          </w:p>
        </w:tc>
      </w:tr>
    </w:tbl>
    <w:p w14:paraId="27CE73D3">
      <w:pPr>
        <w:jc w:val="left"/>
        <w:rPr>
          <w:rFonts w:ascii="新宋体-18030" w:hAnsi="新宋体-18030"/>
          <w:color w:val="000000"/>
          <w:kern w:val="0"/>
          <w:sz w:val="18"/>
          <w:szCs w:val="18"/>
        </w:rPr>
      </w:pPr>
      <w:r>
        <w:rPr>
          <w:rFonts w:hint="eastAsia" w:ascii="新宋体-18030" w:hAnsi="新宋体-18030"/>
          <w:color w:val="000000"/>
          <w:kern w:val="0"/>
          <w:sz w:val="18"/>
          <w:szCs w:val="18"/>
        </w:rPr>
        <w:t>说明：1、检测结果全部正常打“</w:t>
      </w:r>
      <w:r>
        <w:rPr>
          <w:rFonts w:ascii="新宋体-18030" w:hAnsi="新宋体-18030"/>
          <w:color w:val="000000"/>
          <w:kern w:val="0"/>
          <w:sz w:val="18"/>
          <w:szCs w:val="18"/>
        </w:rPr>
        <w:t>√</w:t>
      </w:r>
      <w:r>
        <w:rPr>
          <w:rFonts w:hint="eastAsia" w:ascii="新宋体-18030" w:hAnsi="新宋体-18030"/>
          <w:color w:val="000000"/>
          <w:kern w:val="0"/>
          <w:sz w:val="18"/>
          <w:szCs w:val="18"/>
        </w:rPr>
        <w:t>”、部分有问题的打“△”、全部故障的打“X”；</w:t>
      </w:r>
    </w:p>
    <w:p w14:paraId="363E1FDF">
      <w:pPr>
        <w:ind w:firstLine="540" w:firstLineChars="300"/>
        <w:jc w:val="left"/>
        <w:rPr>
          <w:rFonts w:ascii="新宋体-18030" w:hAnsi="新宋体-18030"/>
          <w:color w:val="000000"/>
          <w:kern w:val="0"/>
          <w:sz w:val="22"/>
          <w:lang w:val="en"/>
        </w:rPr>
        <w:sectPr>
          <w:pgSz w:w="11906" w:h="16838"/>
          <w:pgMar w:top="1440" w:right="1800" w:bottom="1440" w:left="1800" w:header="851" w:footer="992" w:gutter="0"/>
          <w:cols w:space="720" w:num="1"/>
          <w:docGrid w:type="lines" w:linePitch="312" w:charSpace="0"/>
        </w:sectPr>
      </w:pPr>
      <w:r>
        <w:rPr>
          <w:rFonts w:hint="eastAsia" w:ascii="新宋体-18030" w:hAnsi="新宋体-18030"/>
          <w:color w:val="000000"/>
          <w:kern w:val="0"/>
          <w:sz w:val="18"/>
          <w:szCs w:val="18"/>
        </w:rPr>
        <w:t>2、维修保养结束后使用方和维护方确认后签名，</w:t>
      </w:r>
      <w:r>
        <w:rPr>
          <w:rFonts w:hint="eastAsia" w:ascii="新宋体-18030" w:hAnsi="新宋体-18030"/>
          <w:color w:val="000000"/>
          <w:kern w:val="0"/>
          <w:sz w:val="18"/>
          <w:szCs w:val="18"/>
        </w:rPr>
        <w:tab/>
      </w:r>
      <w:r>
        <w:rPr>
          <w:rFonts w:hint="eastAsia" w:ascii="新宋体-18030" w:hAnsi="新宋体-18030"/>
          <w:color w:val="000000"/>
          <w:kern w:val="0"/>
          <w:sz w:val="18"/>
          <w:szCs w:val="18"/>
        </w:rPr>
        <w:t>一经签字，表示以上填写记录属实，可作为考核记录。</w:t>
      </w:r>
    </w:p>
    <w:p w14:paraId="08598D06">
      <w:pPr>
        <w:widowControl/>
        <w:jc w:val="left"/>
        <w:rPr>
          <w:rFonts w:ascii="宋体" w:hAnsi="宋体"/>
          <w:color w:val="000000"/>
          <w:kern w:val="0"/>
          <w:szCs w:val="21"/>
        </w:rPr>
      </w:pPr>
      <w:r>
        <w:rPr>
          <w:rFonts w:hint="eastAsia" w:ascii="宋体" w:hAnsi="宋体"/>
          <w:color w:val="000000"/>
          <w:kern w:val="0"/>
          <w:szCs w:val="21"/>
        </w:rPr>
        <w:t>附件3.服务考核表</w:t>
      </w:r>
    </w:p>
    <w:tbl>
      <w:tblPr>
        <w:tblStyle w:val="33"/>
        <w:tblpPr w:leftFromText="180" w:rightFromText="180" w:vertAnchor="text" w:horzAnchor="page" w:tblpX="910" w:tblpY="559"/>
        <w:tblOverlap w:val="never"/>
        <w:tblW w:w="10065" w:type="dxa"/>
        <w:tblInd w:w="0" w:type="dxa"/>
        <w:tblLayout w:type="fixed"/>
        <w:tblCellMar>
          <w:top w:w="0" w:type="dxa"/>
          <w:left w:w="108" w:type="dxa"/>
          <w:bottom w:w="0" w:type="dxa"/>
          <w:right w:w="108" w:type="dxa"/>
        </w:tblCellMar>
      </w:tblPr>
      <w:tblGrid>
        <w:gridCol w:w="705"/>
        <w:gridCol w:w="2880"/>
        <w:gridCol w:w="630"/>
        <w:gridCol w:w="5040"/>
        <w:gridCol w:w="810"/>
      </w:tblGrid>
      <w:tr w14:paraId="064ED101">
        <w:trPr>
          <w:trHeight w:val="910" w:hRule="atLeast"/>
        </w:trPr>
        <w:tc>
          <w:tcPr>
            <w:tcW w:w="10065" w:type="dxa"/>
            <w:gridSpan w:val="5"/>
            <w:tcBorders>
              <w:top w:val="single" w:color="000000" w:sz="4" w:space="0"/>
              <w:left w:val="single" w:color="000000" w:sz="4" w:space="0"/>
              <w:bottom w:val="single" w:color="000000" w:sz="4" w:space="0"/>
              <w:right w:val="single" w:color="000000" w:sz="4" w:space="0"/>
            </w:tcBorders>
            <w:vAlign w:val="center"/>
          </w:tcPr>
          <w:p w14:paraId="6E83DEF1">
            <w:pPr>
              <w:widowControl/>
              <w:spacing w:line="400" w:lineRule="exact"/>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一卡通智能化设备维保项目维保服务考核表</w:t>
            </w:r>
          </w:p>
          <w:p w14:paraId="540CB37E">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w:t>
            </w:r>
            <w:r>
              <w:rPr>
                <w:rStyle w:val="90"/>
                <w:rFonts w:hint="default"/>
                <w:sz w:val="20"/>
                <w:szCs w:val="20"/>
                <w:lang w:bidi="ar"/>
              </w:rPr>
              <w:t xml:space="preserve">      </w:t>
            </w:r>
            <w:r>
              <w:rPr>
                <w:rStyle w:val="91"/>
                <w:rFonts w:hint="default"/>
                <w:sz w:val="20"/>
                <w:szCs w:val="20"/>
                <w:lang w:bidi="ar"/>
              </w:rPr>
              <w:t>年</w:t>
            </w:r>
            <w:r>
              <w:rPr>
                <w:rStyle w:val="90"/>
                <w:rFonts w:hint="default"/>
                <w:sz w:val="20"/>
                <w:szCs w:val="20"/>
                <w:lang w:bidi="ar"/>
              </w:rPr>
              <w:t xml:space="preserve">     </w:t>
            </w:r>
            <w:r>
              <w:rPr>
                <w:rStyle w:val="91"/>
                <w:rFonts w:hint="default"/>
                <w:sz w:val="20"/>
                <w:szCs w:val="20"/>
                <w:lang w:bidi="ar"/>
              </w:rPr>
              <w:t xml:space="preserve"> 月）</w:t>
            </w:r>
          </w:p>
        </w:tc>
      </w:tr>
      <w:tr w14:paraId="4EC4B73C">
        <w:trPr>
          <w:trHeight w:val="52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8B4B9E1">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84BAE26">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考核内容</w:t>
            </w:r>
          </w:p>
        </w:tc>
        <w:tc>
          <w:tcPr>
            <w:tcW w:w="630" w:type="dxa"/>
            <w:tcBorders>
              <w:top w:val="single" w:color="000000" w:sz="4" w:space="0"/>
              <w:left w:val="single" w:color="000000" w:sz="4" w:space="0"/>
              <w:bottom w:val="single" w:color="000000" w:sz="4" w:space="0"/>
              <w:right w:val="single" w:color="000000" w:sz="4" w:space="0"/>
            </w:tcBorders>
            <w:vAlign w:val="center"/>
          </w:tcPr>
          <w:p w14:paraId="3A64D799">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分值</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49AFE2B8">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扣分标准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B999A63">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sz w:val="20"/>
                <w:szCs w:val="20"/>
              </w:rPr>
              <w:t>得分</w:t>
            </w:r>
          </w:p>
        </w:tc>
      </w:tr>
      <w:tr w14:paraId="22192472">
        <w:trPr>
          <w:trHeight w:val="68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B6489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880" w:type="dxa"/>
            <w:tcBorders>
              <w:top w:val="single" w:color="000000" w:sz="4" w:space="0"/>
              <w:left w:val="single" w:color="000000" w:sz="4" w:space="0"/>
              <w:bottom w:val="single" w:color="000000" w:sz="4" w:space="0"/>
              <w:right w:val="single" w:color="000000" w:sz="4" w:space="0"/>
            </w:tcBorders>
            <w:vAlign w:val="center"/>
          </w:tcPr>
          <w:p w14:paraId="4B0BDA37">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维保人员是否积极主动处理问题、责任心强、工作效率高、严守工作纪律、业务技术过硬</w:t>
            </w:r>
          </w:p>
        </w:tc>
        <w:tc>
          <w:tcPr>
            <w:tcW w:w="630" w:type="dxa"/>
            <w:tcBorders>
              <w:top w:val="single" w:color="000000" w:sz="4" w:space="0"/>
              <w:left w:val="single" w:color="000000" w:sz="4" w:space="0"/>
              <w:bottom w:val="single" w:color="000000" w:sz="4" w:space="0"/>
              <w:right w:val="single" w:color="000000" w:sz="4" w:space="0"/>
            </w:tcBorders>
            <w:vAlign w:val="center"/>
          </w:tcPr>
          <w:p w14:paraId="20BF5882">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67B3359C">
            <w:pPr>
              <w:widowControl/>
              <w:spacing w:line="400" w:lineRule="exact"/>
              <w:jc w:val="left"/>
              <w:textAlignment w:val="center"/>
              <w:rPr>
                <w:rFonts w:ascii="宋体" w:hAnsi="宋体" w:cs="宋体"/>
                <w:color w:val="000000"/>
                <w:sz w:val="18"/>
                <w:szCs w:val="18"/>
              </w:rPr>
            </w:pPr>
            <w:r>
              <w:rPr>
                <w:rFonts w:hint="eastAsia" w:ascii="宋体" w:hAnsi="宋体" w:cs="宋体"/>
                <w:color w:val="000000"/>
                <w:sz w:val="18"/>
                <w:szCs w:val="18"/>
              </w:rPr>
              <w:t>积极性不高、责任心不强、态度差、工作效率低下，每发现一次扣1分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11C9F53">
            <w:pPr>
              <w:jc w:val="center"/>
              <w:rPr>
                <w:rFonts w:ascii="宋体" w:hAnsi="宋体" w:cs="宋体"/>
                <w:color w:val="000000"/>
                <w:sz w:val="18"/>
                <w:szCs w:val="18"/>
              </w:rPr>
            </w:pPr>
          </w:p>
        </w:tc>
      </w:tr>
      <w:tr w14:paraId="542B0D2C">
        <w:trPr>
          <w:trHeight w:val="58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997F578">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880" w:type="dxa"/>
            <w:tcBorders>
              <w:top w:val="single" w:color="000000" w:sz="4" w:space="0"/>
              <w:left w:val="single" w:color="000000" w:sz="4" w:space="0"/>
              <w:bottom w:val="single" w:color="000000" w:sz="4" w:space="0"/>
              <w:right w:val="single" w:color="000000" w:sz="4" w:space="0"/>
            </w:tcBorders>
            <w:vAlign w:val="center"/>
          </w:tcPr>
          <w:p w14:paraId="15B0BE16">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维保人员是否及时处理问题</w:t>
            </w:r>
          </w:p>
        </w:tc>
        <w:tc>
          <w:tcPr>
            <w:tcW w:w="630" w:type="dxa"/>
            <w:tcBorders>
              <w:top w:val="single" w:color="000000" w:sz="4" w:space="0"/>
              <w:left w:val="single" w:color="000000" w:sz="4" w:space="0"/>
              <w:bottom w:val="single" w:color="000000" w:sz="4" w:space="0"/>
              <w:right w:val="single" w:color="000000" w:sz="4" w:space="0"/>
            </w:tcBorders>
            <w:vAlign w:val="center"/>
          </w:tcPr>
          <w:p w14:paraId="3878FC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14696E90">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未按照合同配备符合要求的驻点工作人员，此项不得分；</w:t>
            </w:r>
          </w:p>
          <w:p w14:paraId="2BC351DF">
            <w:pPr>
              <w:widowControl/>
              <w:spacing w:line="4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在规定时间内未响应或超时处理问题的，每次扣1分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F289D64">
            <w:pPr>
              <w:rPr>
                <w:rFonts w:ascii="宋体" w:hAnsi="宋体" w:cs="宋体"/>
                <w:color w:val="000000"/>
                <w:sz w:val="18"/>
                <w:szCs w:val="18"/>
              </w:rPr>
            </w:pPr>
          </w:p>
        </w:tc>
      </w:tr>
      <w:tr w14:paraId="778056DD">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2A536F7">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880" w:type="dxa"/>
            <w:tcBorders>
              <w:top w:val="single" w:color="000000" w:sz="4" w:space="0"/>
              <w:left w:val="single" w:color="000000" w:sz="4" w:space="0"/>
              <w:bottom w:val="single" w:color="000000" w:sz="4" w:space="0"/>
              <w:right w:val="single" w:color="000000" w:sz="4" w:space="0"/>
            </w:tcBorders>
            <w:vAlign w:val="center"/>
          </w:tcPr>
          <w:p w14:paraId="673A5D5F">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系统平台及硬件设备稳定运行</w:t>
            </w:r>
          </w:p>
        </w:tc>
        <w:tc>
          <w:tcPr>
            <w:tcW w:w="630" w:type="dxa"/>
            <w:tcBorders>
              <w:top w:val="single" w:color="000000" w:sz="4" w:space="0"/>
              <w:left w:val="single" w:color="000000" w:sz="4" w:space="0"/>
              <w:bottom w:val="single" w:color="000000" w:sz="4" w:space="0"/>
              <w:right w:val="single" w:color="000000" w:sz="4" w:space="0"/>
            </w:tcBorders>
            <w:vAlign w:val="center"/>
          </w:tcPr>
          <w:p w14:paraId="451CF5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030FAA93">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系统及设备出现技术问题，每次扣1分</w:t>
            </w:r>
          </w:p>
          <w:p w14:paraId="0B0F73BE">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如故障率高，不满足无故障运行率95%（含）以上，此项不得分。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AD7E530">
            <w:pPr>
              <w:rPr>
                <w:rFonts w:ascii="宋体" w:hAnsi="宋体" w:cs="宋体"/>
                <w:color w:val="000000"/>
                <w:sz w:val="18"/>
                <w:szCs w:val="18"/>
              </w:rPr>
            </w:pPr>
          </w:p>
        </w:tc>
      </w:tr>
      <w:tr w14:paraId="67E07E15">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9157B2">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880" w:type="dxa"/>
            <w:tcBorders>
              <w:top w:val="single" w:color="000000" w:sz="4" w:space="0"/>
              <w:left w:val="single" w:color="000000" w:sz="4" w:space="0"/>
              <w:bottom w:val="single" w:color="000000" w:sz="4" w:space="0"/>
              <w:right w:val="single" w:color="000000" w:sz="4" w:space="0"/>
            </w:tcBorders>
            <w:vAlign w:val="center"/>
          </w:tcPr>
          <w:p w14:paraId="0FDE0170">
            <w:pPr>
              <w:widowControl/>
              <w:spacing w:line="360" w:lineRule="exact"/>
              <w:jc w:val="left"/>
              <w:textAlignment w:val="center"/>
              <w:rPr>
                <w:rFonts w:ascii="宋体" w:hAnsi="宋体" w:cs="宋体"/>
                <w:color w:val="0000FF"/>
                <w:sz w:val="18"/>
                <w:szCs w:val="18"/>
              </w:rPr>
            </w:pPr>
            <w:r>
              <w:rPr>
                <w:rFonts w:hint="eastAsia" w:ascii="宋体" w:hAnsi="宋体" w:cs="宋体"/>
                <w:color w:val="000000"/>
                <w:kern w:val="0"/>
                <w:sz w:val="18"/>
                <w:szCs w:val="18"/>
                <w:lang w:bidi="ar"/>
              </w:rPr>
              <w:t>规定时间内对问题响应处理</w:t>
            </w:r>
          </w:p>
        </w:tc>
        <w:tc>
          <w:tcPr>
            <w:tcW w:w="630" w:type="dxa"/>
            <w:tcBorders>
              <w:top w:val="single" w:color="000000" w:sz="4" w:space="0"/>
              <w:left w:val="single" w:color="000000" w:sz="4" w:space="0"/>
              <w:bottom w:val="single" w:color="000000" w:sz="4" w:space="0"/>
              <w:right w:val="single" w:color="000000" w:sz="4" w:space="0"/>
            </w:tcBorders>
            <w:vAlign w:val="center"/>
          </w:tcPr>
          <w:p w14:paraId="52E9DAE3">
            <w:pPr>
              <w:widowControl/>
              <w:jc w:val="center"/>
              <w:textAlignment w:val="center"/>
              <w:rPr>
                <w:rFonts w:ascii="宋体" w:hAnsi="宋体" w:cs="宋体"/>
                <w:color w:val="0000FF"/>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707F0EF4">
            <w:pPr>
              <w:widowControl/>
              <w:spacing w:line="4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未在规定时间内响应处理问题，每次扣1分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56D9456">
            <w:pPr>
              <w:rPr>
                <w:rFonts w:ascii="宋体" w:hAnsi="宋体" w:cs="宋体"/>
                <w:color w:val="000000"/>
                <w:sz w:val="18"/>
                <w:szCs w:val="18"/>
              </w:rPr>
            </w:pPr>
          </w:p>
        </w:tc>
      </w:tr>
      <w:tr w14:paraId="4BEEC2B8">
        <w:trPr>
          <w:trHeight w:val="12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A51D9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880" w:type="dxa"/>
            <w:tcBorders>
              <w:top w:val="single" w:color="000000" w:sz="4" w:space="0"/>
              <w:left w:val="single" w:color="000000" w:sz="4" w:space="0"/>
              <w:bottom w:val="single" w:color="000000" w:sz="4" w:space="0"/>
              <w:right w:val="single" w:color="000000" w:sz="4" w:space="0"/>
            </w:tcBorders>
            <w:vAlign w:val="center"/>
          </w:tcPr>
          <w:p w14:paraId="2110DBBD">
            <w:pPr>
              <w:widowControl/>
              <w:spacing w:line="360" w:lineRule="exact"/>
              <w:jc w:val="left"/>
              <w:textAlignment w:val="center"/>
              <w:rPr>
                <w:rFonts w:ascii="宋体" w:hAnsi="宋体" w:cs="宋体"/>
                <w:color w:val="000000"/>
                <w:sz w:val="18"/>
                <w:szCs w:val="18"/>
              </w:rPr>
            </w:pPr>
            <w:r>
              <w:rPr>
                <w:rFonts w:hint="eastAsia" w:ascii="宋体" w:hAnsi="宋体" w:cs="宋体"/>
                <w:kern w:val="0"/>
                <w:sz w:val="18"/>
                <w:szCs w:val="18"/>
                <w:lang w:bidi="ar"/>
              </w:rPr>
              <w:t>因缺乏维护或定期巡检导致系统、设备严重故障</w:t>
            </w:r>
          </w:p>
        </w:tc>
        <w:tc>
          <w:tcPr>
            <w:tcW w:w="630" w:type="dxa"/>
            <w:tcBorders>
              <w:top w:val="single" w:color="000000" w:sz="4" w:space="0"/>
              <w:left w:val="single" w:color="000000" w:sz="4" w:space="0"/>
              <w:bottom w:val="single" w:color="000000" w:sz="4" w:space="0"/>
              <w:right w:val="single" w:color="000000" w:sz="4" w:space="0"/>
            </w:tcBorders>
            <w:vAlign w:val="center"/>
          </w:tcPr>
          <w:p w14:paraId="1ECAA0E7">
            <w:pPr>
              <w:widowControl/>
              <w:jc w:val="center"/>
              <w:textAlignment w:val="center"/>
              <w:rPr>
                <w:rFonts w:ascii="宋体" w:hAnsi="宋体" w:cs="宋体"/>
                <w:color w:val="000000"/>
                <w:sz w:val="18"/>
                <w:szCs w:val="18"/>
              </w:rPr>
            </w:pPr>
            <w:r>
              <w:rPr>
                <w:rFonts w:hint="eastAsia" w:ascii="宋体" w:hAnsi="宋体" w:cs="宋体"/>
                <w:kern w:val="0"/>
                <w:sz w:val="18"/>
                <w:szCs w:val="18"/>
                <w:lang w:bidi="ar"/>
              </w:rPr>
              <w:t>40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5E8B7D15">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1、系统、设备出现严重故障，任何操作或大部分操作都不能执行，系统、设备在运行中出现瘫痪、服务中断，导致基本功能不能实现或全面退化的故障，此项不得分；</w:t>
            </w:r>
          </w:p>
          <w:p w14:paraId="284A6D31">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2、系统、设备出现较大故障，影响某些特定功能或相关正常运行，或在运行中出现的故障具有潜在的瘫痪或服务中断风险，并可能导致基本功能不能实现或全面退化，每次扣10分；</w:t>
            </w:r>
          </w:p>
          <w:p w14:paraId="4A4BAD1E">
            <w:pPr>
              <w:widowControl/>
              <w:spacing w:line="360" w:lineRule="exact"/>
              <w:jc w:val="left"/>
              <w:textAlignment w:val="center"/>
              <w:rPr>
                <w:rFonts w:ascii="宋体" w:hAnsi="宋体" w:cs="宋体"/>
                <w:color w:val="000000"/>
                <w:sz w:val="18"/>
                <w:szCs w:val="18"/>
              </w:rPr>
            </w:pPr>
            <w:r>
              <w:rPr>
                <w:rFonts w:hint="eastAsia" w:ascii="宋体" w:hAnsi="宋体" w:cs="宋体"/>
                <w:kern w:val="0"/>
                <w:sz w:val="18"/>
                <w:szCs w:val="18"/>
                <w:lang w:bidi="ar"/>
              </w:rPr>
              <w:t>3、系统、设备部分功能因故障受限，影响部分服务无法提供的，每次扣5分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3D3A34">
            <w:pPr>
              <w:rPr>
                <w:rFonts w:ascii="宋体" w:hAnsi="宋体" w:cs="宋体"/>
                <w:color w:val="000000"/>
                <w:sz w:val="18"/>
                <w:szCs w:val="18"/>
              </w:rPr>
            </w:pPr>
          </w:p>
        </w:tc>
      </w:tr>
      <w:tr w14:paraId="7934F370">
        <w:trPr>
          <w:trHeight w:val="59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1B0E0EA">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880" w:type="dxa"/>
            <w:tcBorders>
              <w:top w:val="single" w:color="000000" w:sz="4" w:space="0"/>
              <w:left w:val="single" w:color="000000" w:sz="4" w:space="0"/>
              <w:bottom w:val="single" w:color="000000" w:sz="4" w:space="0"/>
              <w:right w:val="single" w:color="000000" w:sz="4" w:space="0"/>
            </w:tcBorders>
            <w:vAlign w:val="center"/>
          </w:tcPr>
          <w:p w14:paraId="19B14335">
            <w:pPr>
              <w:widowControl/>
              <w:spacing w:line="360" w:lineRule="exact"/>
              <w:jc w:val="left"/>
              <w:textAlignment w:val="center"/>
              <w:rPr>
                <w:rFonts w:ascii="宋体" w:hAnsi="宋体" w:cs="宋体"/>
                <w:color w:val="0000FF"/>
                <w:sz w:val="18"/>
                <w:szCs w:val="18"/>
              </w:rPr>
            </w:pPr>
            <w:r>
              <w:rPr>
                <w:rFonts w:hint="eastAsia" w:ascii="宋体" w:hAnsi="宋体" w:cs="宋体"/>
                <w:color w:val="000000"/>
                <w:kern w:val="0"/>
                <w:sz w:val="18"/>
                <w:szCs w:val="18"/>
                <w:lang w:bidi="ar"/>
              </w:rPr>
              <w:t>每月定期检查设施设备、平台、系统，完成《维护（维修）记录表》、《系统设备维护保养记录表》登记</w:t>
            </w:r>
          </w:p>
        </w:tc>
        <w:tc>
          <w:tcPr>
            <w:tcW w:w="630" w:type="dxa"/>
            <w:tcBorders>
              <w:top w:val="single" w:color="000000" w:sz="4" w:space="0"/>
              <w:left w:val="single" w:color="000000" w:sz="4" w:space="0"/>
              <w:bottom w:val="single" w:color="000000" w:sz="4" w:space="0"/>
              <w:right w:val="single" w:color="000000" w:sz="4" w:space="0"/>
            </w:tcBorders>
            <w:vAlign w:val="center"/>
          </w:tcPr>
          <w:p w14:paraId="406C05B2">
            <w:pPr>
              <w:widowControl/>
              <w:jc w:val="center"/>
              <w:textAlignment w:val="center"/>
              <w:rPr>
                <w:rFonts w:ascii="宋体" w:hAnsi="宋体" w:cs="宋体"/>
                <w:color w:val="0000FF"/>
                <w:sz w:val="18"/>
                <w:szCs w:val="18"/>
              </w:rPr>
            </w:pPr>
            <w:r>
              <w:rPr>
                <w:rFonts w:hint="eastAsia" w:ascii="宋体" w:hAnsi="宋体" w:cs="宋体"/>
                <w:color w:val="000000"/>
                <w:kern w:val="0"/>
                <w:sz w:val="18"/>
                <w:szCs w:val="18"/>
                <w:lang w:bidi="ar"/>
              </w:rPr>
              <w:t>20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0B235569">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设施设备、平台、系统经检查后仍有故障未及时修复，每次扣2分;</w:t>
            </w:r>
          </w:p>
          <w:p w14:paraId="65904527">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定期检查后无记录或记录与实际不符的，每发现1次扣1分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AB9E938">
            <w:pPr>
              <w:rPr>
                <w:rFonts w:ascii="宋体" w:hAnsi="宋体" w:cs="宋体"/>
                <w:color w:val="000000"/>
                <w:sz w:val="18"/>
                <w:szCs w:val="18"/>
              </w:rPr>
            </w:pPr>
          </w:p>
        </w:tc>
      </w:tr>
      <w:tr w14:paraId="70D5621F">
        <w:trPr>
          <w:trHeight w:val="548" w:hRule="atLeast"/>
        </w:trPr>
        <w:tc>
          <w:tcPr>
            <w:tcW w:w="10065" w:type="dxa"/>
            <w:gridSpan w:val="5"/>
            <w:tcBorders>
              <w:top w:val="single" w:color="000000" w:sz="4" w:space="0"/>
              <w:left w:val="single" w:color="000000" w:sz="4" w:space="0"/>
              <w:bottom w:val="single" w:color="000000" w:sz="4" w:space="0"/>
              <w:right w:val="single" w:color="000000" w:sz="4" w:space="0"/>
            </w:tcBorders>
            <w:noWrap/>
            <w:vAlign w:val="center"/>
          </w:tcPr>
          <w:p w14:paraId="7F6C17AE">
            <w:pPr>
              <w:jc w:val="center"/>
              <w:rPr>
                <w:rFonts w:ascii="宋体" w:hAnsi="宋体" w:cs="宋体"/>
                <w:color w:val="000000"/>
                <w:sz w:val="18"/>
                <w:szCs w:val="18"/>
              </w:rPr>
            </w:pPr>
            <w:r>
              <w:rPr>
                <w:rFonts w:hint="eastAsia" w:ascii="宋体" w:hAnsi="宋体" w:cs="宋体"/>
                <w:b/>
                <w:bCs/>
                <w:color w:val="000000"/>
                <w:kern w:val="0"/>
                <w:sz w:val="20"/>
                <w:szCs w:val="20"/>
                <w:lang w:bidi="ar"/>
              </w:rPr>
              <w:t>加分项</w:t>
            </w:r>
          </w:p>
        </w:tc>
      </w:tr>
      <w:tr w14:paraId="54F52DC6">
        <w:trPr>
          <w:trHeight w:val="63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5223F77">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DE989FA">
            <w:pPr>
              <w:widowControl/>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提供额外服务</w:t>
            </w:r>
          </w:p>
          <w:p w14:paraId="135F1C2E">
            <w:pPr>
              <w:widowControl/>
              <w:spacing w:line="360" w:lineRule="exact"/>
              <w:jc w:val="center"/>
              <w:textAlignment w:val="center"/>
              <w:rPr>
                <w:rFonts w:ascii="宋体" w:hAnsi="宋体" w:cs="宋体"/>
                <w:color w:val="000000"/>
                <w:sz w:val="18"/>
                <w:szCs w:val="18"/>
              </w:rPr>
            </w:pPr>
            <w:r>
              <w:rPr>
                <w:rFonts w:hint="eastAsia" w:ascii="宋体" w:hAnsi="宋体" w:cs="宋体"/>
                <w:kern w:val="0"/>
                <w:sz w:val="18"/>
                <w:szCs w:val="18"/>
                <w:lang w:bidi="ar"/>
              </w:rPr>
              <w:t>（加分项）</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2C8DAD1">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2E7F500E">
            <w:pPr>
              <w:jc w:val="center"/>
              <w:rPr>
                <w:rFonts w:ascii="宋体" w:hAnsi="宋体" w:cs="宋体"/>
                <w:color w:val="000000"/>
                <w:sz w:val="18"/>
                <w:szCs w:val="18"/>
              </w:rPr>
            </w:pPr>
            <w:r>
              <w:rPr>
                <w:rFonts w:hint="eastAsia" w:ascii="宋体" w:hAnsi="宋体" w:cs="宋体"/>
                <w:color w:val="000000"/>
                <w:sz w:val="18"/>
                <w:szCs w:val="18"/>
              </w:rPr>
              <w:t>承担工作以外的服务，每次加1-2分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52EF18A">
            <w:pPr>
              <w:rPr>
                <w:rFonts w:ascii="宋体" w:hAnsi="宋体" w:cs="宋体"/>
                <w:color w:val="000000"/>
                <w:sz w:val="18"/>
                <w:szCs w:val="18"/>
              </w:rPr>
            </w:pPr>
          </w:p>
        </w:tc>
      </w:tr>
      <w:tr w14:paraId="303FDF95">
        <w:trPr>
          <w:trHeight w:val="604" w:hRule="atLeast"/>
        </w:trPr>
        <w:tc>
          <w:tcPr>
            <w:tcW w:w="9255" w:type="dxa"/>
            <w:gridSpan w:val="4"/>
            <w:tcBorders>
              <w:top w:val="single" w:color="000000" w:sz="4" w:space="0"/>
              <w:left w:val="single" w:color="000000" w:sz="4" w:space="0"/>
              <w:bottom w:val="single" w:color="000000" w:sz="4" w:space="0"/>
              <w:right w:val="single" w:color="000000" w:sz="4" w:space="0"/>
            </w:tcBorders>
            <w:vAlign w:val="center"/>
          </w:tcPr>
          <w:p w14:paraId="5CE9DB52">
            <w:pPr>
              <w:widowControl/>
              <w:jc w:val="center"/>
              <w:textAlignment w:val="top"/>
              <w:rPr>
                <w:rFonts w:ascii="宋体" w:hAnsi="宋体" w:cs="宋体"/>
                <w:color w:val="000000"/>
                <w:sz w:val="18"/>
                <w:szCs w:val="18"/>
              </w:rPr>
            </w:pPr>
            <w:r>
              <w:rPr>
                <w:rFonts w:hint="eastAsia" w:ascii="宋体" w:hAnsi="宋体" w:cs="宋体"/>
                <w:b/>
                <w:bCs/>
                <w:color w:val="000000"/>
                <w:kern w:val="0"/>
                <w:sz w:val="20"/>
                <w:szCs w:val="20"/>
                <w:lang w:bidi="ar"/>
              </w:rPr>
              <w:t>合计</w:t>
            </w:r>
          </w:p>
        </w:tc>
        <w:tc>
          <w:tcPr>
            <w:tcW w:w="810" w:type="dxa"/>
            <w:tcBorders>
              <w:top w:val="single" w:color="000000" w:sz="4" w:space="0"/>
              <w:left w:val="single" w:color="000000" w:sz="4" w:space="0"/>
              <w:bottom w:val="single" w:color="000000" w:sz="4" w:space="0"/>
              <w:right w:val="single" w:color="000000" w:sz="4" w:space="0"/>
            </w:tcBorders>
          </w:tcPr>
          <w:p w14:paraId="128FC331">
            <w:pPr>
              <w:widowControl/>
              <w:jc w:val="left"/>
              <w:textAlignment w:val="top"/>
              <w:rPr>
                <w:rFonts w:ascii="宋体" w:hAnsi="宋体" w:cs="宋体"/>
                <w:color w:val="000000"/>
                <w:sz w:val="18"/>
                <w:szCs w:val="18"/>
              </w:rPr>
            </w:pPr>
          </w:p>
        </w:tc>
      </w:tr>
      <w:tr w14:paraId="161DBD8F">
        <w:trPr>
          <w:trHeight w:val="531" w:hRule="atLeast"/>
        </w:trPr>
        <w:tc>
          <w:tcPr>
            <w:tcW w:w="10065" w:type="dxa"/>
            <w:gridSpan w:val="5"/>
            <w:tcBorders>
              <w:top w:val="single" w:color="000000" w:sz="4" w:space="0"/>
              <w:left w:val="single" w:color="000000" w:sz="4" w:space="0"/>
              <w:bottom w:val="single" w:color="000000" w:sz="4" w:space="0"/>
              <w:right w:val="single" w:color="000000" w:sz="4" w:space="0"/>
            </w:tcBorders>
            <w:vAlign w:val="center"/>
          </w:tcPr>
          <w:p w14:paraId="1D71141F">
            <w:pPr>
              <w:rPr>
                <w:rFonts w:ascii="宋体" w:hAnsi="宋体" w:cs="宋体"/>
                <w:color w:val="000000"/>
                <w:sz w:val="18"/>
                <w:szCs w:val="18"/>
              </w:rPr>
            </w:pPr>
            <w:r>
              <w:rPr>
                <w:rFonts w:hint="eastAsia" w:ascii="宋体" w:hAnsi="宋体" w:cs="宋体"/>
                <w:color w:val="000000"/>
                <w:kern w:val="0"/>
                <w:sz w:val="18"/>
                <w:szCs w:val="18"/>
                <w:lang w:bidi="ar"/>
              </w:rPr>
              <w:t>备注：满分为100分，90分为合格，每低于1分扣款1000元 。</w:t>
            </w:r>
          </w:p>
        </w:tc>
      </w:tr>
    </w:tbl>
    <w:p w14:paraId="0DFDD7B1">
      <w:pPr>
        <w:widowControl/>
        <w:jc w:val="left"/>
        <w:rPr>
          <w:rFonts w:ascii="宋体" w:hAnsi="宋体"/>
          <w:color w:val="000000"/>
          <w:kern w:val="0"/>
          <w:szCs w:val="21"/>
        </w:rPr>
      </w:pPr>
    </w:p>
    <w:p w14:paraId="5E485261"/>
    <w:p w14:paraId="178D2C1B">
      <w:pPr>
        <w:widowControl/>
        <w:jc w:val="left"/>
      </w:pPr>
    </w:p>
    <w:p w14:paraId="1DE1CB9F">
      <w:pPr>
        <w:pStyle w:val="3"/>
      </w:pPr>
      <w:bookmarkStart w:id="20" w:name="bt投标文件的编制"/>
      <w:bookmarkEnd w:id="20"/>
      <w:bookmarkStart w:id="21" w:name="bt总则"/>
      <w:bookmarkEnd w:id="21"/>
      <w:bookmarkStart w:id="22" w:name="bt招标文件"/>
      <w:bookmarkEnd w:id="22"/>
      <w:bookmarkStart w:id="23" w:name="bt投标须知"/>
      <w:bookmarkEnd w:id="23"/>
      <w:bookmarkStart w:id="24" w:name="bt授予合同"/>
      <w:bookmarkEnd w:id="24"/>
      <w:bookmarkStart w:id="25" w:name="bt开标与评标"/>
      <w:bookmarkEnd w:id="25"/>
      <w:bookmarkStart w:id="26" w:name="bt图纸"/>
      <w:bookmarkEnd w:id="26"/>
      <w:bookmarkStart w:id="27" w:name="bt投标须知前附表"/>
      <w:bookmarkEnd w:id="27"/>
      <w:bookmarkStart w:id="28" w:name="OLE_LINK26"/>
      <w:bookmarkStart w:id="29" w:name="_Toc101074877"/>
      <w:bookmarkStart w:id="30" w:name="_Toc73521548"/>
      <w:bookmarkStart w:id="31" w:name="_Toc194467300"/>
      <w:bookmarkStart w:id="32" w:name="_Toc100052365"/>
      <w:bookmarkStart w:id="33" w:name="_Toc73518118"/>
      <w:bookmarkStart w:id="34" w:name="_Toc73521636"/>
      <w:bookmarkStart w:id="35" w:name="_Toc73517640"/>
      <w:r>
        <w:rPr>
          <w:rFonts w:hint="eastAsia"/>
        </w:rPr>
        <w:t>第三册  投标供应商须知</w:t>
      </w:r>
    </w:p>
    <w:bookmarkEnd w:id="28"/>
    <w:p w14:paraId="7A4D54FF">
      <w:pPr>
        <w:pStyle w:val="6"/>
      </w:pPr>
      <w:r>
        <w:rPr>
          <w:rFonts w:hint="eastAsia"/>
        </w:rPr>
        <w:t>第一章 总则</w:t>
      </w:r>
      <w:bookmarkEnd w:id="29"/>
      <w:bookmarkEnd w:id="30"/>
      <w:bookmarkEnd w:id="31"/>
      <w:bookmarkEnd w:id="32"/>
      <w:bookmarkEnd w:id="33"/>
      <w:bookmarkEnd w:id="34"/>
      <w:bookmarkEnd w:id="35"/>
    </w:p>
    <w:p w14:paraId="03C2AA5C">
      <w:pPr>
        <w:spacing w:line="360" w:lineRule="auto"/>
        <w:rPr>
          <w:rFonts w:ascii="黑体" w:hAnsi="宋体" w:eastAsia="黑体"/>
          <w:sz w:val="24"/>
        </w:rPr>
      </w:pPr>
      <w:bookmarkStart w:id="36" w:name="_Toc73521637"/>
      <w:bookmarkStart w:id="37" w:name="_Toc60631622"/>
      <w:bookmarkStart w:id="38" w:name="_Toc73517641"/>
      <w:bookmarkStart w:id="39" w:name="_Toc60560627"/>
      <w:bookmarkStart w:id="40" w:name="_Toc100052366"/>
      <w:bookmarkStart w:id="41" w:name="_Toc73518119"/>
      <w:bookmarkStart w:id="42" w:name="_Toc73521549"/>
      <w:r>
        <w:rPr>
          <w:rFonts w:ascii="黑体" w:hAnsi="宋体" w:eastAsia="黑体"/>
          <w:sz w:val="24"/>
        </w:rPr>
        <w:t>1．</w:t>
      </w:r>
      <w:r>
        <w:rPr>
          <w:rFonts w:hint="eastAsia" w:ascii="黑体" w:hAnsi="宋体" w:eastAsia="黑体"/>
          <w:sz w:val="24"/>
        </w:rPr>
        <w:t>招标说明</w:t>
      </w:r>
      <w:bookmarkEnd w:id="36"/>
      <w:bookmarkEnd w:id="37"/>
      <w:bookmarkEnd w:id="38"/>
      <w:bookmarkEnd w:id="39"/>
      <w:bookmarkEnd w:id="40"/>
      <w:bookmarkEnd w:id="41"/>
      <w:bookmarkEnd w:id="42"/>
    </w:p>
    <w:p w14:paraId="5E0E384D">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14:paraId="6292DA9B">
      <w:pPr>
        <w:spacing w:line="360" w:lineRule="auto"/>
        <w:rPr>
          <w:rFonts w:ascii="黑体" w:hAnsi="宋体" w:eastAsia="黑体"/>
          <w:sz w:val="24"/>
        </w:rPr>
      </w:pPr>
      <w:bookmarkStart w:id="43" w:name="_Toc73521638"/>
      <w:bookmarkStart w:id="44" w:name="_Toc73521550"/>
      <w:bookmarkStart w:id="45" w:name="_Toc60631623"/>
      <w:bookmarkStart w:id="46" w:name="_Toc100052367"/>
      <w:bookmarkStart w:id="47" w:name="_Toc73518120"/>
      <w:bookmarkStart w:id="48" w:name="_Toc60560628"/>
      <w:bookmarkStart w:id="49" w:name="_Toc73517642"/>
      <w:r>
        <w:rPr>
          <w:rFonts w:ascii="黑体" w:hAnsi="宋体" w:eastAsia="黑体"/>
          <w:sz w:val="24"/>
        </w:rPr>
        <w:t>2</w:t>
      </w:r>
      <w:r>
        <w:rPr>
          <w:rFonts w:hint="eastAsia" w:ascii="黑体" w:hAnsi="宋体" w:eastAsia="黑体"/>
          <w:sz w:val="24"/>
        </w:rPr>
        <w:t>．定义</w:t>
      </w:r>
      <w:bookmarkEnd w:id="43"/>
      <w:bookmarkEnd w:id="44"/>
      <w:bookmarkEnd w:id="45"/>
      <w:bookmarkEnd w:id="46"/>
      <w:bookmarkEnd w:id="47"/>
      <w:bookmarkEnd w:id="48"/>
      <w:bookmarkEnd w:id="49"/>
    </w:p>
    <w:p w14:paraId="36D95715">
      <w:pPr>
        <w:ind w:firstLine="420" w:firstLineChars="200"/>
        <w:rPr>
          <w:rFonts w:ascii="宋体" w:hAnsi="宋体"/>
          <w:szCs w:val="21"/>
        </w:rPr>
      </w:pPr>
      <w:r>
        <w:rPr>
          <w:rFonts w:ascii="宋体" w:hAnsi="宋体"/>
          <w:szCs w:val="21"/>
        </w:rPr>
        <w:t>招标文件中下列术语应解释为：</w:t>
      </w:r>
    </w:p>
    <w:p w14:paraId="4AEE9440">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3DBA2A00">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29EA182B">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14ADFF1E">
      <w:pPr>
        <w:ind w:firstLine="411" w:firstLineChars="196"/>
        <w:rPr>
          <w:rFonts w:ascii="宋体" w:hAnsi="宋体"/>
          <w:szCs w:val="21"/>
        </w:rPr>
      </w:pPr>
      <w:r>
        <w:rPr>
          <w:rFonts w:hint="eastAsia" w:ascii="宋体" w:hAnsi="宋体"/>
          <w:szCs w:val="21"/>
        </w:rPr>
        <w:t>2.4 “成交”指中标；</w:t>
      </w:r>
    </w:p>
    <w:p w14:paraId="7220DF0A">
      <w:pPr>
        <w:ind w:firstLine="411" w:firstLineChars="196"/>
        <w:rPr>
          <w:rFonts w:ascii="宋体" w:hAnsi="宋体"/>
          <w:szCs w:val="21"/>
        </w:rPr>
      </w:pPr>
      <w:r>
        <w:rPr>
          <w:rFonts w:hint="eastAsia" w:ascii="宋体" w:hAnsi="宋体"/>
          <w:szCs w:val="21"/>
        </w:rPr>
        <w:t>2.5“合同”指由本次招标所产生的合同或合约文件；</w:t>
      </w:r>
    </w:p>
    <w:p w14:paraId="721964DC">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533F5138">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3F1BB094">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0" w:name="OLE_LINK4"/>
      <w:r>
        <w:rPr>
          <w:rFonts w:hint="eastAsia" w:ascii="宋体" w:hAnsi="宋体"/>
          <w:szCs w:val="21"/>
        </w:rPr>
        <w:t>本招标文件所称的网站均指</w:t>
      </w:r>
      <w:bookmarkStart w:id="51" w:name="OLE_LINK2"/>
      <w:r>
        <w:rPr>
          <w:rFonts w:hint="eastAsia" w:ascii="宋体" w:hAnsi="宋体"/>
          <w:szCs w:val="21"/>
        </w:rPr>
        <w:t>深圳交易集团罗湖分公司网站，网址：</w:t>
      </w:r>
      <w:bookmarkStart w:id="52" w:name="OLE_LINK1"/>
      <w:r>
        <w:rPr>
          <w:rFonts w:hint="eastAsia" w:ascii="宋体" w:hAnsi="宋体"/>
          <w:color w:val="FF0000"/>
          <w:szCs w:val="21"/>
        </w:rPr>
        <w:t>https://lh.szexgrp.com/jyfw/zfcg-view.html?id=zfcg</w:t>
      </w:r>
      <w:bookmarkEnd w:id="52"/>
    </w:p>
    <w:bookmarkEnd w:id="50"/>
    <w:bookmarkEnd w:id="51"/>
    <w:p w14:paraId="2451F270">
      <w:pPr>
        <w:spacing w:line="360" w:lineRule="auto"/>
        <w:rPr>
          <w:rFonts w:ascii="黑体" w:hAnsi="宋体" w:eastAsia="黑体"/>
          <w:sz w:val="24"/>
        </w:rPr>
      </w:pPr>
      <w:bookmarkStart w:id="53" w:name="_Toc100052368"/>
      <w:bookmarkStart w:id="54" w:name="_Toc73518121"/>
      <w:bookmarkStart w:id="55" w:name="_Toc73521639"/>
      <w:bookmarkStart w:id="56" w:name="_Toc60631624"/>
      <w:bookmarkStart w:id="57" w:name="_Toc60560629"/>
      <w:bookmarkStart w:id="58" w:name="_Toc73517643"/>
      <w:bookmarkStart w:id="59" w:name="_Toc73521551"/>
      <w:r>
        <w:rPr>
          <w:rFonts w:hint="eastAsia" w:ascii="黑体" w:hAnsi="宋体" w:eastAsia="黑体"/>
          <w:sz w:val="24"/>
        </w:rPr>
        <w:t>3．投标供应商的资质要求</w:t>
      </w:r>
      <w:bookmarkEnd w:id="53"/>
      <w:bookmarkEnd w:id="54"/>
      <w:bookmarkEnd w:id="55"/>
      <w:bookmarkEnd w:id="56"/>
      <w:bookmarkEnd w:id="57"/>
      <w:bookmarkEnd w:id="58"/>
      <w:bookmarkEnd w:id="59"/>
    </w:p>
    <w:p w14:paraId="76CE6FE7">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1 参加政府采购活动投标供应商首先应当具备以下条件：</w:t>
      </w:r>
    </w:p>
    <w:p w14:paraId="68A7DA1D">
      <w:pPr>
        <w:ind w:firstLine="630" w:firstLineChars="300"/>
        <w:rPr>
          <w:rFonts w:ascii="宋体" w:hAnsi="宋体"/>
          <w:color w:val="FF0000"/>
        </w:rPr>
      </w:pPr>
      <w:r>
        <w:rPr>
          <w:rFonts w:hint="eastAsia" w:ascii="宋体" w:hAnsi="宋体"/>
          <w:color w:val="FF0000"/>
        </w:rPr>
        <w:t>（1）具有独立承担民事责任的能力；</w:t>
      </w:r>
      <w:r>
        <w:rPr>
          <w:rFonts w:ascii="宋体" w:hAnsi="宋体"/>
          <w:color w:val="FF0000"/>
        </w:rPr>
        <w:t xml:space="preserve"> </w:t>
      </w:r>
    </w:p>
    <w:p w14:paraId="0A678BA4">
      <w:pPr>
        <w:ind w:firstLine="630" w:firstLineChars="300"/>
        <w:rPr>
          <w:rFonts w:ascii="宋体" w:hAnsi="宋体"/>
          <w:color w:val="FF0000"/>
        </w:rPr>
      </w:pPr>
      <w:r>
        <w:rPr>
          <w:rFonts w:hint="eastAsia" w:ascii="宋体" w:hAnsi="宋体"/>
          <w:color w:val="FF0000"/>
        </w:rPr>
        <w:t>（2）有良好的商业信誉和健全的财务会计制度；</w:t>
      </w:r>
      <w:r>
        <w:rPr>
          <w:rFonts w:ascii="宋体" w:hAnsi="宋体"/>
          <w:color w:val="FF0000"/>
        </w:rPr>
        <w:t xml:space="preserve"> </w:t>
      </w:r>
    </w:p>
    <w:p w14:paraId="4164C4C8">
      <w:pPr>
        <w:ind w:firstLine="630" w:firstLineChars="300"/>
        <w:rPr>
          <w:rFonts w:ascii="宋体" w:hAnsi="宋体"/>
          <w:color w:val="FF0000"/>
        </w:rPr>
      </w:pPr>
      <w:r>
        <w:rPr>
          <w:rFonts w:hint="eastAsia" w:ascii="宋体" w:hAnsi="宋体"/>
          <w:color w:val="FF0000"/>
        </w:rPr>
        <w:t>（3）具有履行合同所必需的设备和专业技术能力；</w:t>
      </w:r>
      <w:r>
        <w:rPr>
          <w:rFonts w:ascii="宋体" w:hAnsi="宋体"/>
          <w:color w:val="FF0000"/>
        </w:rPr>
        <w:t xml:space="preserve"> </w:t>
      </w:r>
    </w:p>
    <w:p w14:paraId="51DDFAF5">
      <w:pPr>
        <w:ind w:firstLine="630" w:firstLineChars="300"/>
        <w:rPr>
          <w:rFonts w:ascii="宋体" w:hAnsi="宋体"/>
          <w:color w:val="FF0000"/>
        </w:rPr>
      </w:pPr>
      <w:r>
        <w:rPr>
          <w:rFonts w:hint="eastAsia" w:ascii="宋体" w:hAnsi="宋体"/>
          <w:color w:val="FF0000"/>
        </w:rPr>
        <w:t>（4）有依法缴纳税收和社会保障资金的良好记录；</w:t>
      </w:r>
      <w:r>
        <w:rPr>
          <w:rFonts w:ascii="宋体" w:hAnsi="宋体"/>
          <w:color w:val="FF0000"/>
        </w:rPr>
        <w:t xml:space="preserve"> </w:t>
      </w:r>
    </w:p>
    <w:p w14:paraId="4BF15BB9">
      <w:pPr>
        <w:ind w:firstLine="630" w:firstLineChars="300"/>
        <w:rPr>
          <w:rFonts w:ascii="宋体" w:hAnsi="宋体"/>
          <w:color w:val="FF0000"/>
        </w:rPr>
      </w:pPr>
      <w:r>
        <w:rPr>
          <w:rFonts w:hint="eastAsia" w:ascii="宋体" w:hAnsi="宋体"/>
          <w:color w:val="FF0000"/>
        </w:rPr>
        <w:t>（5）参加政府采购活动前三年内，在经营活动中没有重大违法记录；</w:t>
      </w:r>
    </w:p>
    <w:p w14:paraId="0558B66E">
      <w:pPr>
        <w:ind w:firstLine="630" w:firstLineChars="300"/>
        <w:rPr>
          <w:rFonts w:ascii="宋体" w:hAnsi="宋体"/>
          <w:color w:val="FF0000"/>
        </w:rPr>
      </w:pPr>
      <w:r>
        <w:rPr>
          <w:rFonts w:hint="eastAsia" w:ascii="宋体" w:hAnsi="宋体"/>
          <w:color w:val="FF0000"/>
        </w:rPr>
        <w:t>（6）负责人为同一人或者存在直接控股、管理关系的不同供应商，不得参加同一项目的投标（涉及的投标供应商均作投标无效处理）；</w:t>
      </w:r>
    </w:p>
    <w:p w14:paraId="375B54DB">
      <w:pPr>
        <w:ind w:firstLine="630" w:firstLineChars="300"/>
        <w:rPr>
          <w:rFonts w:ascii="宋体" w:hAnsi="宋体"/>
          <w:color w:val="FF0000"/>
        </w:rPr>
      </w:pPr>
      <w:r>
        <w:rPr>
          <w:rFonts w:hint="eastAsia" w:ascii="宋体" w:hAnsi="宋体"/>
          <w:color w:val="FF0000"/>
        </w:rPr>
        <w:t>（7）除单一来源采购项目外，为采购项目提供整体设计、规范编制或者项目管理、监理、检测等服务的供应商，不得再参加该采购项目的其他采购活动（涉及的投标供应商均作投标无效处理）；</w:t>
      </w:r>
    </w:p>
    <w:p w14:paraId="45D3268E">
      <w:pPr>
        <w:ind w:firstLine="630" w:firstLineChars="300"/>
        <w:rPr>
          <w:rFonts w:ascii="宋体" w:hAnsi="宋体"/>
          <w:color w:val="FF0000"/>
          <w:szCs w:val="21"/>
        </w:rPr>
      </w:pPr>
      <w:r>
        <w:rPr>
          <w:rFonts w:hint="eastAsia" w:ascii="宋体" w:hAnsi="宋体"/>
          <w:color w:val="FF0000"/>
        </w:rPr>
        <w:t>（8）法律、行政法规规定的其他条件。</w:t>
      </w:r>
    </w:p>
    <w:p w14:paraId="507AFCFC">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2 参加本次投标的投标供应商还应满足招标文件规定的资格条件，详</w:t>
      </w:r>
      <w:r>
        <w:rPr>
          <w:rFonts w:hint="eastAsia" w:ascii="宋体" w:hAnsi="宋体"/>
          <w:bCs/>
          <w:color w:val="FF0000"/>
          <w:szCs w:val="21"/>
        </w:rPr>
        <w:t>见招标公告有关投标供应商资格要求。</w:t>
      </w:r>
    </w:p>
    <w:p w14:paraId="194842DD">
      <w:pPr>
        <w:spacing w:line="360" w:lineRule="auto"/>
        <w:rPr>
          <w:rFonts w:ascii="黑体" w:hAnsi="宋体" w:eastAsia="黑体"/>
          <w:sz w:val="24"/>
        </w:rPr>
      </w:pPr>
      <w:bookmarkStart w:id="60" w:name="_Toc60631626"/>
      <w:bookmarkStart w:id="61" w:name="_Toc73518123"/>
      <w:bookmarkStart w:id="62" w:name="_Toc100052370"/>
      <w:bookmarkStart w:id="63" w:name="_Toc73521641"/>
      <w:bookmarkStart w:id="64" w:name="_Toc73521553"/>
      <w:bookmarkStart w:id="65" w:name="_Toc73517645"/>
      <w:bookmarkStart w:id="66" w:name="_Toc60560631"/>
      <w:r>
        <w:rPr>
          <w:rFonts w:hint="eastAsia" w:ascii="黑体" w:hAnsi="宋体" w:eastAsia="黑体"/>
          <w:sz w:val="24"/>
        </w:rPr>
        <w:t>4．投标费用</w:t>
      </w:r>
      <w:bookmarkEnd w:id="60"/>
      <w:bookmarkEnd w:id="61"/>
      <w:bookmarkEnd w:id="62"/>
      <w:bookmarkEnd w:id="63"/>
      <w:bookmarkEnd w:id="64"/>
      <w:bookmarkEnd w:id="65"/>
      <w:bookmarkEnd w:id="66"/>
    </w:p>
    <w:p w14:paraId="0439E0AB">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67" w:name="_Toc78260681"/>
      <w:bookmarkStart w:id="68" w:name="_Toc100052372"/>
    </w:p>
    <w:p w14:paraId="3B6CC56E">
      <w:pPr>
        <w:spacing w:line="360" w:lineRule="auto"/>
        <w:rPr>
          <w:rFonts w:ascii="黑体" w:hAnsi="宋体" w:eastAsia="黑体"/>
          <w:sz w:val="24"/>
        </w:rPr>
      </w:pPr>
      <w:r>
        <w:rPr>
          <w:rFonts w:hint="eastAsia" w:ascii="黑体" w:hAnsi="宋体" w:eastAsia="黑体"/>
          <w:sz w:val="24"/>
        </w:rPr>
        <w:t>5．招标</w:t>
      </w:r>
      <w:bookmarkEnd w:id="67"/>
      <w:r>
        <w:rPr>
          <w:rFonts w:hint="eastAsia" w:ascii="黑体" w:hAnsi="宋体" w:eastAsia="黑体"/>
          <w:sz w:val="24"/>
        </w:rPr>
        <w:t>答疑</w:t>
      </w:r>
      <w:bookmarkEnd w:id="68"/>
      <w:r>
        <w:rPr>
          <w:rFonts w:hint="eastAsia" w:ascii="黑体" w:hAnsi="宋体" w:eastAsia="黑体"/>
          <w:sz w:val="24"/>
        </w:rPr>
        <w:t>、质疑</w:t>
      </w:r>
    </w:p>
    <w:p w14:paraId="56DEE779">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4062F6FB">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2FA9D5D9">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217DB76E">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6EF2C961">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732486F2">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5B59E3BB">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2282537A">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7CC9414A">
      <w:pPr>
        <w:ind w:firstLine="420"/>
        <w:rPr>
          <w:rFonts w:ascii="宋体" w:hAnsi="宋体"/>
          <w:szCs w:val="21"/>
        </w:rPr>
      </w:pPr>
      <w:r>
        <w:rPr>
          <w:rFonts w:hint="eastAsia" w:ascii="宋体" w:hAnsi="宋体"/>
          <w:szCs w:val="21"/>
        </w:rPr>
        <w:t>（1）供应商的名称（或者姓名）、地址、邮编、邮箱、联系人及联系电话；</w:t>
      </w:r>
    </w:p>
    <w:p w14:paraId="4FDAA925">
      <w:pPr>
        <w:ind w:firstLine="420" w:firstLineChars="200"/>
        <w:rPr>
          <w:rFonts w:ascii="宋体" w:hAnsi="宋体"/>
          <w:szCs w:val="21"/>
        </w:rPr>
      </w:pPr>
      <w:r>
        <w:rPr>
          <w:rFonts w:hint="eastAsia" w:ascii="宋体" w:hAnsi="宋体"/>
          <w:szCs w:val="21"/>
        </w:rPr>
        <w:t>（2）质疑项目的名称、编号；</w:t>
      </w:r>
    </w:p>
    <w:p w14:paraId="1297D4A0">
      <w:pPr>
        <w:ind w:firstLine="420" w:firstLineChars="200"/>
        <w:rPr>
          <w:rFonts w:ascii="宋体" w:hAnsi="宋体"/>
          <w:szCs w:val="21"/>
        </w:rPr>
      </w:pPr>
      <w:r>
        <w:rPr>
          <w:rFonts w:hint="eastAsia" w:ascii="宋体" w:hAnsi="宋体"/>
          <w:szCs w:val="21"/>
        </w:rPr>
        <w:t>（3）具体、明确的质疑对象、质疑事项和质疑请求；</w:t>
      </w:r>
    </w:p>
    <w:p w14:paraId="65C4ABFB">
      <w:pPr>
        <w:ind w:firstLine="420" w:firstLineChars="200"/>
        <w:rPr>
          <w:rFonts w:ascii="宋体" w:hAnsi="宋体"/>
          <w:szCs w:val="21"/>
        </w:rPr>
      </w:pPr>
      <w:r>
        <w:rPr>
          <w:rFonts w:hint="eastAsia" w:ascii="宋体" w:hAnsi="宋体"/>
          <w:szCs w:val="21"/>
        </w:rPr>
        <w:t>（4）因质疑事项而受损害的权益；</w:t>
      </w:r>
    </w:p>
    <w:p w14:paraId="45069C51">
      <w:pPr>
        <w:ind w:firstLine="420" w:firstLineChars="200"/>
        <w:rPr>
          <w:rFonts w:ascii="宋体" w:hAnsi="宋体"/>
          <w:szCs w:val="21"/>
        </w:rPr>
      </w:pPr>
      <w:r>
        <w:rPr>
          <w:rFonts w:hint="eastAsia" w:ascii="宋体" w:hAnsi="宋体"/>
          <w:szCs w:val="21"/>
        </w:rPr>
        <w:t>（5）事实依据；</w:t>
      </w:r>
    </w:p>
    <w:p w14:paraId="29A7AAFD">
      <w:pPr>
        <w:ind w:firstLine="420" w:firstLineChars="200"/>
        <w:rPr>
          <w:rFonts w:ascii="宋体" w:hAnsi="宋体"/>
          <w:szCs w:val="21"/>
        </w:rPr>
      </w:pPr>
      <w:r>
        <w:rPr>
          <w:rFonts w:hint="eastAsia" w:ascii="宋体" w:hAnsi="宋体"/>
          <w:szCs w:val="21"/>
        </w:rPr>
        <w:t>（6）必要的法律依据；</w:t>
      </w:r>
    </w:p>
    <w:p w14:paraId="20578467">
      <w:pPr>
        <w:ind w:firstLine="420" w:firstLineChars="200"/>
        <w:rPr>
          <w:rFonts w:ascii="宋体" w:hAnsi="宋体"/>
          <w:szCs w:val="21"/>
        </w:rPr>
      </w:pPr>
      <w:r>
        <w:rPr>
          <w:rFonts w:hint="eastAsia" w:ascii="宋体" w:hAnsi="宋体"/>
          <w:szCs w:val="21"/>
        </w:rPr>
        <w:t>（7）提出质疑的日期。</w:t>
      </w:r>
    </w:p>
    <w:p w14:paraId="587F2AC0">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197DE98">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5A4334B3">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5F499BCE">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25EB1371">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559537">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5C4A3D8A">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2727B9D1">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w:t>
      </w:r>
      <w:r>
        <w:rPr>
          <w:rFonts w:ascii="宋体" w:hAnsi="宋体"/>
          <w:b/>
          <w:bCs/>
          <w:szCs w:val="21"/>
        </w:rPr>
        <w:t>81</w:t>
      </w:r>
      <w:r>
        <w:rPr>
          <w:rFonts w:hint="eastAsia" w:ascii="宋体" w:hAnsi="宋体"/>
          <w:b/>
          <w:bCs/>
          <w:szCs w:val="21"/>
        </w:rPr>
        <w:t>。</w:t>
      </w:r>
    </w:p>
    <w:p w14:paraId="3A1042DE">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1CE2247A">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2A9E3064">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11B33E87">
      <w:pPr>
        <w:pStyle w:val="32"/>
      </w:pPr>
    </w:p>
    <w:p w14:paraId="24727E7C">
      <w:pPr>
        <w:pStyle w:val="6"/>
      </w:pPr>
      <w:bookmarkStart w:id="69" w:name="_Toc194467301"/>
      <w:bookmarkStart w:id="70" w:name="_Toc101074878"/>
      <w:bookmarkStart w:id="71" w:name="_Toc73521556"/>
      <w:bookmarkStart w:id="72" w:name="_Toc73521644"/>
      <w:bookmarkStart w:id="73" w:name="_Toc100052373"/>
      <w:bookmarkStart w:id="74" w:name="_Toc73518126"/>
      <w:bookmarkStart w:id="75" w:name="_Toc73517648"/>
      <w:r>
        <w:rPr>
          <w:rFonts w:hint="eastAsia"/>
        </w:rPr>
        <w:t>第二章 招标文件</w:t>
      </w:r>
      <w:bookmarkEnd w:id="69"/>
      <w:bookmarkEnd w:id="70"/>
      <w:bookmarkEnd w:id="71"/>
      <w:bookmarkEnd w:id="72"/>
      <w:bookmarkEnd w:id="73"/>
      <w:bookmarkEnd w:id="74"/>
      <w:bookmarkEnd w:id="75"/>
    </w:p>
    <w:p w14:paraId="576B32C9">
      <w:pPr>
        <w:spacing w:line="360" w:lineRule="auto"/>
        <w:rPr>
          <w:rFonts w:ascii="黑体" w:hAnsi="宋体" w:eastAsia="黑体"/>
          <w:sz w:val="24"/>
        </w:rPr>
      </w:pPr>
      <w:bookmarkStart w:id="76" w:name="_Toc73518127"/>
      <w:bookmarkStart w:id="77" w:name="_Toc73517649"/>
      <w:bookmarkStart w:id="78" w:name="_Toc73521645"/>
      <w:bookmarkStart w:id="79" w:name="_Toc100052374"/>
      <w:bookmarkStart w:id="80" w:name="_Toc73521557"/>
      <w:r>
        <w:rPr>
          <w:rFonts w:hint="eastAsia" w:ascii="黑体" w:hAnsi="宋体" w:eastAsia="黑体"/>
          <w:sz w:val="24"/>
        </w:rPr>
        <w:t>6．招标文件的组成</w:t>
      </w:r>
      <w:bookmarkEnd w:id="76"/>
      <w:bookmarkEnd w:id="77"/>
      <w:bookmarkEnd w:id="78"/>
      <w:bookmarkEnd w:id="79"/>
      <w:bookmarkEnd w:id="80"/>
    </w:p>
    <w:p w14:paraId="46883DC2">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73B6152A">
      <w:pPr>
        <w:ind w:firstLine="420" w:firstLineChars="200"/>
        <w:rPr>
          <w:rFonts w:ascii="宋体" w:hAnsi="宋体"/>
          <w:szCs w:val="21"/>
        </w:rPr>
      </w:pPr>
      <w:r>
        <w:rPr>
          <w:rFonts w:hint="eastAsia" w:ascii="宋体" w:hAnsi="宋体"/>
          <w:szCs w:val="21"/>
        </w:rPr>
        <w:t>6.2招标文件共分为关键信息和招标文件正文。</w:t>
      </w:r>
    </w:p>
    <w:p w14:paraId="2B56D65C">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3D6A42B1">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308D4DC7">
      <w:pPr>
        <w:spacing w:line="360" w:lineRule="auto"/>
        <w:rPr>
          <w:rFonts w:ascii="黑体" w:hAnsi="宋体" w:eastAsia="黑体"/>
          <w:sz w:val="24"/>
        </w:rPr>
      </w:pPr>
      <w:bookmarkStart w:id="81" w:name="_Toc60560636"/>
      <w:bookmarkStart w:id="82" w:name="_Toc73517650"/>
      <w:bookmarkStart w:id="83" w:name="_Toc73518128"/>
      <w:bookmarkStart w:id="84" w:name="_Toc100052375"/>
      <w:bookmarkStart w:id="85" w:name="_Toc60631631"/>
      <w:bookmarkStart w:id="86" w:name="_Toc73521558"/>
      <w:bookmarkStart w:id="87" w:name="_Toc73521646"/>
      <w:r>
        <w:rPr>
          <w:rFonts w:hint="eastAsia" w:ascii="黑体" w:hAnsi="宋体" w:eastAsia="黑体"/>
          <w:sz w:val="24"/>
        </w:rPr>
        <w:t>7．招标文件的澄清</w:t>
      </w:r>
      <w:bookmarkEnd w:id="81"/>
      <w:bookmarkEnd w:id="82"/>
      <w:bookmarkEnd w:id="83"/>
      <w:bookmarkEnd w:id="84"/>
      <w:bookmarkEnd w:id="85"/>
      <w:bookmarkEnd w:id="86"/>
      <w:bookmarkEnd w:id="87"/>
    </w:p>
    <w:p w14:paraId="37ED9E17">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31D6A72E">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12D86CDA">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13D49235">
      <w:pPr>
        <w:spacing w:line="360" w:lineRule="auto"/>
        <w:rPr>
          <w:rFonts w:ascii="黑体" w:hAnsi="宋体" w:eastAsia="黑体"/>
          <w:sz w:val="24"/>
        </w:rPr>
      </w:pPr>
      <w:bookmarkStart w:id="88" w:name="_Toc100052376"/>
      <w:bookmarkStart w:id="89" w:name="_Toc73518129"/>
      <w:bookmarkStart w:id="90" w:name="_Toc60631632"/>
      <w:bookmarkStart w:id="91" w:name="_Toc73517651"/>
      <w:bookmarkStart w:id="92" w:name="_Toc73521647"/>
      <w:bookmarkStart w:id="93" w:name="_Toc60560637"/>
      <w:bookmarkStart w:id="94" w:name="_Toc73521559"/>
      <w:r>
        <w:rPr>
          <w:rFonts w:hint="eastAsia" w:ascii="黑体" w:hAnsi="宋体" w:eastAsia="黑体"/>
          <w:sz w:val="24"/>
        </w:rPr>
        <w:t>8．招标文件的修改</w:t>
      </w:r>
      <w:bookmarkEnd w:id="88"/>
      <w:bookmarkEnd w:id="89"/>
      <w:bookmarkEnd w:id="90"/>
      <w:bookmarkEnd w:id="91"/>
      <w:bookmarkEnd w:id="92"/>
      <w:bookmarkEnd w:id="93"/>
      <w:bookmarkEnd w:id="94"/>
    </w:p>
    <w:p w14:paraId="5CF9B8C5">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73323C46">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693F3A0B">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39A2B880">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328CCDAF">
      <w:pPr>
        <w:pStyle w:val="6"/>
      </w:pPr>
      <w:bookmarkStart w:id="95" w:name="bt投标文件"/>
      <w:bookmarkEnd w:id="95"/>
      <w:bookmarkStart w:id="96" w:name="_Toc73518131"/>
      <w:bookmarkStart w:id="97" w:name="_Toc73521649"/>
      <w:bookmarkStart w:id="98" w:name="_Toc73521561"/>
      <w:bookmarkStart w:id="99" w:name="_Toc73517653"/>
      <w:bookmarkStart w:id="100" w:name="_Toc60631634"/>
      <w:bookmarkStart w:id="101" w:name="_Toc60560639"/>
      <w:bookmarkStart w:id="102" w:name="_Toc100052378"/>
      <w:r>
        <w:rPr>
          <w:rFonts w:hint="eastAsia"/>
        </w:rPr>
        <w:t>第三章 投标文件</w:t>
      </w:r>
    </w:p>
    <w:p w14:paraId="5EBB7B7A">
      <w:pPr>
        <w:rPr>
          <w:rFonts w:ascii="黑体" w:hAnsi="宋体" w:eastAsia="黑体"/>
          <w:sz w:val="24"/>
        </w:rPr>
      </w:pPr>
      <w:r>
        <w:rPr>
          <w:rFonts w:hint="eastAsia" w:ascii="黑体" w:hAnsi="宋体" w:eastAsia="黑体"/>
          <w:sz w:val="24"/>
        </w:rPr>
        <w:t>9．投标文件的语言及度量单位</w:t>
      </w:r>
      <w:bookmarkEnd w:id="96"/>
      <w:bookmarkEnd w:id="97"/>
      <w:bookmarkEnd w:id="98"/>
      <w:bookmarkEnd w:id="99"/>
      <w:bookmarkEnd w:id="100"/>
      <w:bookmarkEnd w:id="101"/>
      <w:bookmarkEnd w:id="102"/>
    </w:p>
    <w:p w14:paraId="597CED68">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28AC92D0">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7F88FBD7">
      <w:pPr>
        <w:spacing w:line="360" w:lineRule="auto"/>
        <w:rPr>
          <w:rFonts w:ascii="黑体" w:hAnsi="宋体" w:eastAsia="黑体"/>
          <w:sz w:val="24"/>
        </w:rPr>
      </w:pPr>
      <w:bookmarkStart w:id="103" w:name="_Toc73521650"/>
      <w:bookmarkStart w:id="104" w:name="_Toc100052379"/>
      <w:bookmarkStart w:id="105" w:name="_Toc73517654"/>
      <w:bookmarkStart w:id="106" w:name="_Toc60560640"/>
      <w:bookmarkStart w:id="107" w:name="_Toc60631635"/>
      <w:bookmarkStart w:id="108" w:name="_Toc73518132"/>
      <w:bookmarkStart w:id="109" w:name="_Toc73521562"/>
      <w:r>
        <w:rPr>
          <w:rFonts w:hint="eastAsia" w:ascii="黑体" w:hAnsi="宋体" w:eastAsia="黑体"/>
          <w:sz w:val="24"/>
        </w:rPr>
        <w:t>10．投标文件的组成</w:t>
      </w:r>
      <w:bookmarkEnd w:id="103"/>
      <w:bookmarkEnd w:id="104"/>
      <w:bookmarkEnd w:id="105"/>
      <w:bookmarkEnd w:id="106"/>
      <w:bookmarkEnd w:id="107"/>
      <w:bookmarkEnd w:id="108"/>
      <w:bookmarkEnd w:id="109"/>
    </w:p>
    <w:p w14:paraId="453275D8">
      <w:pPr>
        <w:ind w:firstLine="413" w:firstLineChars="196"/>
        <w:rPr>
          <w:rFonts w:ascii="宋体" w:hAnsi="宋体"/>
          <w:b/>
          <w:szCs w:val="21"/>
        </w:rPr>
      </w:pPr>
      <w:r>
        <w:rPr>
          <w:rFonts w:hint="eastAsia" w:ascii="宋体" w:hAnsi="宋体"/>
          <w:b/>
          <w:szCs w:val="21"/>
        </w:rPr>
        <w:t>（具体内容请详见招标文件第一册第一章</w:t>
      </w:r>
      <w:bookmarkStart w:id="110" w:name="投标文件的组成"/>
      <w:bookmarkStart w:id="111" w:name="_Toc73521563"/>
      <w:bookmarkStart w:id="112" w:name="_Toc73517655"/>
      <w:bookmarkStart w:id="113" w:name="_Toc60631636"/>
      <w:bookmarkStart w:id="114" w:name="_Toc73518133"/>
      <w:bookmarkStart w:id="115" w:name="_Toc60560641"/>
      <w:bookmarkStart w:id="116" w:name="_Toc73521651"/>
      <w:r>
        <w:rPr>
          <w:rFonts w:hint="eastAsia" w:ascii="宋体" w:hAnsi="宋体"/>
          <w:b/>
          <w:szCs w:val="21"/>
        </w:rPr>
        <w:t>）</w:t>
      </w:r>
    </w:p>
    <w:p w14:paraId="3BDFBA5B">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0"/>
    <w:p w14:paraId="10FD1B90">
      <w:pPr>
        <w:spacing w:line="360" w:lineRule="auto"/>
        <w:rPr>
          <w:rFonts w:ascii="黑体" w:hAnsi="宋体" w:eastAsia="黑体"/>
          <w:sz w:val="24"/>
        </w:rPr>
      </w:pPr>
      <w:bookmarkStart w:id="117" w:name="_Toc100052380"/>
      <w:r>
        <w:rPr>
          <w:rFonts w:hint="eastAsia" w:ascii="黑体" w:hAnsi="宋体" w:eastAsia="黑体"/>
          <w:sz w:val="24"/>
        </w:rPr>
        <w:t>11．投标文件格式</w:t>
      </w:r>
      <w:bookmarkEnd w:id="111"/>
      <w:bookmarkEnd w:id="112"/>
      <w:bookmarkEnd w:id="113"/>
      <w:bookmarkEnd w:id="114"/>
      <w:bookmarkEnd w:id="115"/>
      <w:bookmarkEnd w:id="116"/>
      <w:bookmarkEnd w:id="117"/>
    </w:p>
    <w:p w14:paraId="5917295F">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18" w:name="_Toc73518135"/>
      <w:bookmarkStart w:id="119" w:name="_Toc60560643"/>
      <w:bookmarkStart w:id="120" w:name="_Toc73521653"/>
      <w:bookmarkStart w:id="121" w:name="_Toc73517657"/>
      <w:bookmarkStart w:id="122" w:name="_Toc60631638"/>
      <w:bookmarkStart w:id="123" w:name="_Toc73521565"/>
    </w:p>
    <w:p w14:paraId="689AF4FB">
      <w:pPr>
        <w:spacing w:line="360" w:lineRule="auto"/>
        <w:rPr>
          <w:rFonts w:ascii="黑体" w:hAnsi="宋体" w:eastAsia="黑体"/>
          <w:sz w:val="24"/>
        </w:rPr>
      </w:pPr>
      <w:bookmarkStart w:id="124" w:name="_Toc100052382"/>
      <w:r>
        <w:rPr>
          <w:rFonts w:hint="eastAsia" w:ascii="黑体" w:hAnsi="宋体" w:eastAsia="黑体"/>
          <w:sz w:val="24"/>
        </w:rPr>
        <w:t>12．投标货币</w:t>
      </w:r>
      <w:bookmarkEnd w:id="118"/>
      <w:bookmarkEnd w:id="119"/>
      <w:bookmarkEnd w:id="120"/>
      <w:bookmarkEnd w:id="121"/>
      <w:bookmarkEnd w:id="122"/>
      <w:bookmarkEnd w:id="123"/>
      <w:bookmarkEnd w:id="124"/>
    </w:p>
    <w:p w14:paraId="1BB5285D">
      <w:pPr>
        <w:ind w:firstLine="411" w:firstLineChars="196"/>
        <w:rPr>
          <w:rFonts w:ascii="宋体" w:hAnsi="宋体"/>
          <w:szCs w:val="21"/>
        </w:rPr>
      </w:pPr>
      <w:r>
        <w:rPr>
          <w:rFonts w:hint="eastAsia" w:ascii="宋体" w:hAnsi="宋体"/>
          <w:szCs w:val="21"/>
        </w:rPr>
        <w:t>12.1本项目的投标应以人民币计。</w:t>
      </w:r>
      <w:bookmarkStart w:id="125" w:name="bt递交投标文件"/>
      <w:bookmarkEnd w:id="125"/>
    </w:p>
    <w:p w14:paraId="0FDA2FD6">
      <w:pPr>
        <w:pStyle w:val="32"/>
      </w:pPr>
    </w:p>
    <w:p w14:paraId="4069D320">
      <w:pPr>
        <w:pStyle w:val="6"/>
      </w:pPr>
      <w:bookmarkStart w:id="126" w:name="bt开标"/>
      <w:bookmarkEnd w:id="126"/>
      <w:bookmarkStart w:id="127" w:name="_Toc73517666"/>
      <w:bookmarkStart w:id="128" w:name="_Toc73521574"/>
      <w:bookmarkStart w:id="129" w:name="_Toc73521662"/>
      <w:bookmarkStart w:id="130" w:name="_Toc101074881"/>
      <w:bookmarkStart w:id="131" w:name="_Toc100052391"/>
      <w:bookmarkStart w:id="132" w:name="_Toc194467304"/>
      <w:bookmarkStart w:id="133" w:name="_Toc73518144"/>
      <w:r>
        <w:rPr>
          <w:rFonts w:hint="eastAsia"/>
        </w:rPr>
        <w:t>第四章 开标</w:t>
      </w:r>
      <w:bookmarkEnd w:id="127"/>
      <w:bookmarkEnd w:id="128"/>
      <w:bookmarkEnd w:id="129"/>
      <w:bookmarkEnd w:id="130"/>
      <w:bookmarkEnd w:id="131"/>
      <w:bookmarkEnd w:id="132"/>
      <w:bookmarkEnd w:id="133"/>
    </w:p>
    <w:p w14:paraId="36D536D0">
      <w:pPr>
        <w:spacing w:line="360" w:lineRule="auto"/>
        <w:rPr>
          <w:rFonts w:ascii="黑体" w:hAnsi="宋体" w:eastAsia="黑体"/>
          <w:sz w:val="24"/>
        </w:rPr>
      </w:pPr>
      <w:bookmarkStart w:id="134" w:name="_Toc73521575"/>
      <w:bookmarkStart w:id="135" w:name="_Toc73518145"/>
      <w:bookmarkStart w:id="136" w:name="_Toc60631650"/>
      <w:bookmarkStart w:id="137" w:name="_Toc73521663"/>
      <w:bookmarkStart w:id="138" w:name="_Toc60560655"/>
      <w:bookmarkStart w:id="139" w:name="_Toc73517667"/>
      <w:bookmarkStart w:id="140" w:name="_Toc100052392"/>
      <w:r>
        <w:rPr>
          <w:rFonts w:hint="eastAsia" w:ascii="黑体" w:hAnsi="宋体" w:eastAsia="黑体"/>
          <w:sz w:val="24"/>
        </w:rPr>
        <w:t>13．开标</w:t>
      </w:r>
      <w:bookmarkEnd w:id="134"/>
      <w:bookmarkEnd w:id="135"/>
      <w:bookmarkEnd w:id="136"/>
      <w:bookmarkEnd w:id="137"/>
      <w:bookmarkEnd w:id="138"/>
      <w:bookmarkEnd w:id="139"/>
      <w:bookmarkEnd w:id="140"/>
    </w:p>
    <w:p w14:paraId="2CA48847">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41" w:name="bt评标"/>
      <w:bookmarkEnd w:id="141"/>
      <w:bookmarkStart w:id="142" w:name="bt评标会议"/>
      <w:bookmarkEnd w:id="142"/>
      <w:bookmarkStart w:id="143" w:name="_Toc73518147"/>
      <w:bookmarkStart w:id="144" w:name="_Toc73521577"/>
      <w:bookmarkStart w:id="145" w:name="_Toc100052394"/>
      <w:bookmarkStart w:id="146" w:name="_Toc73521665"/>
      <w:bookmarkStart w:id="147" w:name="_Toc73517669"/>
    </w:p>
    <w:p w14:paraId="3F0CE6E8">
      <w:pPr>
        <w:rPr>
          <w:rFonts w:ascii="黑体" w:hAnsi="宋体" w:eastAsia="黑体"/>
          <w:sz w:val="24"/>
        </w:rPr>
      </w:pPr>
      <w:r>
        <w:rPr>
          <w:rFonts w:hint="eastAsia" w:ascii="黑体" w:hAnsi="宋体" w:eastAsia="黑体"/>
          <w:sz w:val="24"/>
        </w:rPr>
        <w:t>14．评标会议</w:t>
      </w:r>
    </w:p>
    <w:p w14:paraId="6D032753">
      <w:pPr>
        <w:ind w:firstLine="411" w:firstLineChars="196"/>
        <w:rPr>
          <w:rFonts w:ascii="宋体" w:hAnsi="宋体"/>
        </w:rPr>
      </w:pPr>
      <w:r>
        <w:rPr>
          <w:rFonts w:hint="eastAsia" w:ascii="宋体" w:hAnsi="宋体"/>
        </w:rPr>
        <w:t>14.1评标定标应当遵循公平、公正、科学、择优的原则。</w:t>
      </w:r>
    </w:p>
    <w:p w14:paraId="2D087B36">
      <w:pPr>
        <w:ind w:firstLine="411" w:firstLineChars="196"/>
        <w:rPr>
          <w:rFonts w:ascii="宋体" w:hAnsi="宋体"/>
        </w:rPr>
      </w:pPr>
      <w:r>
        <w:rPr>
          <w:rFonts w:hint="eastAsia" w:ascii="宋体" w:hAnsi="宋体"/>
        </w:rPr>
        <w:t>14.2评标活动依法进行，任何单位和个人不得非法干预评标过程和结果。</w:t>
      </w:r>
    </w:p>
    <w:p w14:paraId="396B9B5D">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703402F8">
      <w:pPr>
        <w:rPr>
          <w:rFonts w:ascii="宋体" w:hAnsi="宋体"/>
        </w:rPr>
      </w:pPr>
      <w:r>
        <w:rPr>
          <w:rFonts w:hint="eastAsia" w:ascii="黑体" w:hAnsi="宋体" w:eastAsia="黑体"/>
          <w:sz w:val="24"/>
        </w:rPr>
        <w:t>15．独立评标及评标程序</w:t>
      </w:r>
    </w:p>
    <w:p w14:paraId="1662C92D">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43"/>
      <w:bookmarkEnd w:id="144"/>
      <w:bookmarkEnd w:id="145"/>
      <w:bookmarkEnd w:id="146"/>
      <w:bookmarkEnd w:id="147"/>
      <w:bookmarkStart w:id="148" w:name="bt评标过程的保密"/>
      <w:bookmarkEnd w:id="148"/>
      <w:bookmarkStart w:id="149" w:name="bt错误的修正"/>
      <w:bookmarkEnd w:id="149"/>
    </w:p>
    <w:p w14:paraId="66CC782C">
      <w:pPr>
        <w:spacing w:line="360" w:lineRule="auto"/>
        <w:rPr>
          <w:rFonts w:ascii="黑体" w:hAnsi="宋体" w:eastAsia="黑体"/>
          <w:sz w:val="24"/>
        </w:rPr>
      </w:pPr>
      <w:bookmarkStart w:id="150" w:name="_Toc100052398"/>
      <w:bookmarkStart w:id="151" w:name="_Toc73521579"/>
      <w:bookmarkStart w:id="152" w:name="_Toc73517671"/>
      <w:bookmarkStart w:id="153" w:name="_Toc73518149"/>
      <w:bookmarkStart w:id="154" w:name="_Toc73521667"/>
      <w:r>
        <w:rPr>
          <w:rFonts w:hint="eastAsia" w:ascii="黑体" w:hAnsi="宋体" w:eastAsia="黑体"/>
          <w:sz w:val="24"/>
        </w:rPr>
        <w:t>16．投标文件初审</w:t>
      </w:r>
      <w:bookmarkEnd w:id="150"/>
    </w:p>
    <w:bookmarkEnd w:id="151"/>
    <w:bookmarkEnd w:id="152"/>
    <w:bookmarkEnd w:id="153"/>
    <w:bookmarkEnd w:id="154"/>
    <w:p w14:paraId="4D2B0BFF">
      <w:pPr>
        <w:ind w:firstLine="411" w:firstLineChars="196"/>
        <w:rPr>
          <w:rFonts w:ascii="宋体" w:hAnsi="宋体"/>
        </w:rPr>
      </w:pPr>
      <w:bookmarkStart w:id="15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07781194">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2447095F">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543F5A9A">
      <w:pPr>
        <w:spacing w:line="360" w:lineRule="auto"/>
        <w:rPr>
          <w:rFonts w:ascii="黑体" w:hAnsi="宋体" w:eastAsia="黑体"/>
          <w:sz w:val="24"/>
        </w:rPr>
      </w:pPr>
      <w:r>
        <w:rPr>
          <w:rFonts w:hint="eastAsia" w:ascii="黑体" w:hAnsi="宋体" w:eastAsia="黑体"/>
          <w:sz w:val="24"/>
        </w:rPr>
        <w:t>17．澄清有关问题</w:t>
      </w:r>
      <w:bookmarkEnd w:id="155"/>
    </w:p>
    <w:p w14:paraId="1D839EAA">
      <w:pPr>
        <w:ind w:firstLine="411" w:firstLineChars="196"/>
        <w:rPr>
          <w:rFonts w:ascii="宋体" w:hAnsi="宋体"/>
        </w:rPr>
      </w:pPr>
      <w:bookmarkStart w:id="156" w:name="bt投标文件的评估和比较"/>
      <w:bookmarkEnd w:id="156"/>
      <w:bookmarkStart w:id="157" w:name="bt废标"/>
      <w:bookmarkEnd w:id="157"/>
      <w:bookmarkStart w:id="158" w:name="bt投标文件的澄清"/>
      <w:bookmarkEnd w:id="158"/>
      <w:bookmarkStart w:id="159" w:name="_Hlk71407321"/>
      <w:bookmarkStart w:id="160" w:name="_Toc73518151"/>
      <w:bookmarkStart w:id="161" w:name="_Toc100052400"/>
      <w:bookmarkStart w:id="162" w:name="_Toc73517673"/>
      <w:bookmarkStart w:id="163" w:name="_Toc73521669"/>
      <w:bookmarkStart w:id="164" w:name="_Toc73521581"/>
      <w:bookmarkStart w:id="165" w:name="_Toc73517675"/>
      <w:bookmarkStart w:id="166" w:name="_Toc73521671"/>
      <w:bookmarkStart w:id="167" w:name="_Toc73518153"/>
      <w:bookmarkStart w:id="168"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59"/>
    </w:p>
    <w:p w14:paraId="5D6A95A1">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CFB3254">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2BC6AF7C">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00470244">
      <w:pPr>
        <w:pStyle w:val="32"/>
        <w:ind w:left="0" w:leftChars="0"/>
      </w:pPr>
      <w:r>
        <w:rPr>
          <w:rFonts w:hint="eastAsia"/>
        </w:rPr>
        <w:t>根据本通用条款第18条，凡属于评审委员会在评审中发现的算术错误进行核实的修改不在此列。</w:t>
      </w:r>
    </w:p>
    <w:p w14:paraId="3F2E927E">
      <w:pPr>
        <w:spacing w:line="360" w:lineRule="auto"/>
        <w:rPr>
          <w:rFonts w:ascii="黑体" w:hAnsi="宋体" w:eastAsia="黑体"/>
          <w:sz w:val="24"/>
        </w:rPr>
      </w:pPr>
      <w:r>
        <w:rPr>
          <w:rFonts w:hint="eastAsia" w:ascii="黑体" w:hAnsi="宋体" w:eastAsia="黑体"/>
          <w:sz w:val="24"/>
        </w:rPr>
        <w:t>18．错误的修正</w:t>
      </w:r>
      <w:bookmarkEnd w:id="160"/>
      <w:bookmarkEnd w:id="161"/>
      <w:bookmarkEnd w:id="162"/>
      <w:bookmarkEnd w:id="163"/>
      <w:bookmarkEnd w:id="164"/>
    </w:p>
    <w:p w14:paraId="78B6B08E">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13A03C70">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053B4A1E">
      <w:pPr>
        <w:ind w:firstLine="411" w:firstLineChars="196"/>
        <w:rPr>
          <w:rFonts w:ascii="宋体" w:hAnsi="宋体"/>
          <w:szCs w:val="21"/>
        </w:rPr>
      </w:pPr>
      <w:r>
        <w:rPr>
          <w:rFonts w:hint="eastAsia" w:ascii="宋体" w:hAnsi="宋体"/>
          <w:szCs w:val="21"/>
        </w:rPr>
        <w:t>18.2大写金额和小写金额不一致的，以大写金额为准；</w:t>
      </w:r>
    </w:p>
    <w:p w14:paraId="4E970191">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1223F903">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091499B2">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65"/>
      <w:bookmarkEnd w:id="166"/>
      <w:bookmarkEnd w:id="167"/>
      <w:bookmarkEnd w:id="168"/>
      <w:bookmarkStart w:id="169" w:name="_Toc100052402"/>
    </w:p>
    <w:p w14:paraId="7658FE94">
      <w:pPr>
        <w:spacing w:line="360" w:lineRule="auto"/>
        <w:rPr>
          <w:rFonts w:ascii="黑体" w:hAnsi="宋体" w:eastAsia="黑体"/>
          <w:sz w:val="24"/>
        </w:rPr>
      </w:pPr>
      <w:r>
        <w:rPr>
          <w:rFonts w:hint="eastAsia" w:ascii="黑体" w:hAnsi="宋体" w:eastAsia="黑体"/>
          <w:sz w:val="24"/>
        </w:rPr>
        <w:t>19．评标方法</w:t>
      </w:r>
      <w:bookmarkEnd w:id="169"/>
      <w:bookmarkStart w:id="170" w:name="_Toc73521585"/>
      <w:bookmarkStart w:id="171" w:name="_Toc73517677"/>
      <w:bookmarkStart w:id="172" w:name="_Toc60560665"/>
      <w:bookmarkStart w:id="173" w:name="_Toc73521673"/>
      <w:bookmarkStart w:id="174" w:name="_Toc73518155"/>
      <w:bookmarkStart w:id="175" w:name="_Toc100052403"/>
      <w:bookmarkStart w:id="176" w:name="_Toc60631660"/>
    </w:p>
    <w:p w14:paraId="4F2B6774">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4F2CB85D">
      <w:pPr>
        <w:spacing w:line="360" w:lineRule="auto"/>
        <w:rPr>
          <w:rFonts w:ascii="黑体" w:hAnsi="宋体" w:eastAsia="黑体"/>
          <w:sz w:val="24"/>
        </w:rPr>
      </w:pPr>
      <w:r>
        <w:rPr>
          <w:rFonts w:hint="eastAsia" w:ascii="黑体" w:hAnsi="宋体" w:eastAsia="黑体"/>
          <w:sz w:val="24"/>
        </w:rPr>
        <w:t>20．定标</w:t>
      </w:r>
      <w:bookmarkEnd w:id="170"/>
      <w:bookmarkEnd w:id="171"/>
      <w:bookmarkEnd w:id="172"/>
      <w:bookmarkEnd w:id="173"/>
      <w:bookmarkEnd w:id="174"/>
      <w:bookmarkEnd w:id="175"/>
      <w:bookmarkEnd w:id="176"/>
    </w:p>
    <w:p w14:paraId="01A99EDB">
      <w:pPr>
        <w:ind w:firstLine="411" w:firstLineChars="196"/>
        <w:rPr>
          <w:rFonts w:ascii="宋体" w:hAnsi="宋体"/>
          <w:szCs w:val="21"/>
        </w:rPr>
      </w:pPr>
      <w:bookmarkStart w:id="177" w:name="_Toc100052404"/>
      <w:r>
        <w:rPr>
          <w:rFonts w:hint="eastAsia" w:ascii="宋体" w:hAnsi="宋体"/>
          <w:szCs w:val="21"/>
        </w:rPr>
        <w:t>本项目采用定标方法详见招标文件中的《定标方法》部分。</w:t>
      </w:r>
    </w:p>
    <w:p w14:paraId="633FED94">
      <w:pPr>
        <w:spacing w:line="360" w:lineRule="auto"/>
        <w:rPr>
          <w:rFonts w:ascii="黑体" w:hAnsi="宋体" w:eastAsia="黑体"/>
          <w:sz w:val="24"/>
        </w:rPr>
      </w:pPr>
      <w:r>
        <w:rPr>
          <w:rFonts w:hint="eastAsia" w:ascii="黑体" w:hAnsi="宋体" w:eastAsia="黑体"/>
          <w:sz w:val="24"/>
        </w:rPr>
        <w:t>21．编写评标报告</w:t>
      </w:r>
      <w:bookmarkEnd w:id="177"/>
    </w:p>
    <w:p w14:paraId="268A458C">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219AD7B0">
      <w:pPr>
        <w:spacing w:line="360" w:lineRule="auto"/>
        <w:rPr>
          <w:rFonts w:ascii="黑体" w:hAnsi="宋体" w:eastAsia="黑体"/>
          <w:sz w:val="24"/>
        </w:rPr>
      </w:pPr>
      <w:bookmarkStart w:id="178" w:name="_Toc73518159"/>
      <w:bookmarkStart w:id="179" w:name="_Toc73521676"/>
      <w:bookmarkStart w:id="180" w:name="_Toc73517681"/>
      <w:bookmarkStart w:id="181" w:name="_Toc73521588"/>
      <w:bookmarkStart w:id="182" w:name="_Toc100052405"/>
      <w:r>
        <w:rPr>
          <w:rFonts w:hint="eastAsia" w:ascii="黑体" w:hAnsi="宋体" w:eastAsia="黑体"/>
          <w:sz w:val="24"/>
        </w:rPr>
        <w:t>22．</w:t>
      </w:r>
      <w:bookmarkEnd w:id="178"/>
      <w:bookmarkEnd w:id="179"/>
      <w:bookmarkEnd w:id="180"/>
      <w:bookmarkEnd w:id="181"/>
      <w:bookmarkEnd w:id="182"/>
      <w:r>
        <w:rPr>
          <w:rFonts w:hint="eastAsia" w:ascii="黑体" w:hAnsi="宋体" w:eastAsia="黑体"/>
          <w:sz w:val="24"/>
        </w:rPr>
        <w:t>中标（成交）公告</w:t>
      </w:r>
    </w:p>
    <w:p w14:paraId="4C514DE2">
      <w:pPr>
        <w:ind w:firstLine="411" w:firstLineChars="196"/>
        <w:rPr>
          <w:rFonts w:ascii="宋体" w:hAnsi="宋体"/>
          <w:szCs w:val="21"/>
        </w:rPr>
      </w:pPr>
      <w:r>
        <w:rPr>
          <w:rFonts w:hint="eastAsia" w:ascii="宋体" w:hAnsi="宋体"/>
          <w:szCs w:val="21"/>
        </w:rPr>
        <w:t>22.1</w:t>
      </w:r>
      <w:bookmarkStart w:id="18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83"/>
    </w:p>
    <w:p w14:paraId="6625B3DC">
      <w:pPr>
        <w:spacing w:line="360" w:lineRule="auto"/>
        <w:rPr>
          <w:rFonts w:ascii="黑体" w:hAnsi="宋体" w:eastAsia="黑体"/>
          <w:sz w:val="24"/>
        </w:rPr>
      </w:pPr>
      <w:bookmarkStart w:id="184" w:name="_Toc100052406"/>
      <w:r>
        <w:rPr>
          <w:rFonts w:hint="eastAsia" w:ascii="黑体" w:hAnsi="宋体" w:eastAsia="黑体"/>
          <w:sz w:val="24"/>
        </w:rPr>
        <w:t>23．中标（成交）通知书</w:t>
      </w:r>
      <w:bookmarkEnd w:id="184"/>
    </w:p>
    <w:p w14:paraId="4F71FA2E">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r>
        <w:rPr>
          <w:rFonts w:hint="eastAsia" w:ascii="宋体" w:hAnsi="宋体" w:cs="宋体"/>
          <w:color w:val="000000"/>
          <w:kern w:val="0"/>
          <w:szCs w:val="21"/>
        </w:rPr>
        <w:t>中标（成交）公告发布并公示1个日历日后，公示期满无异议或者异议不成立的，中标人向深圳公共资源交易中心（深圳交易集团有限公司罗湖分公司）缴纳代理服务费后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629788D5">
      <w:pPr>
        <w:ind w:firstLine="411" w:firstLineChars="196"/>
        <w:rPr>
          <w:rFonts w:ascii="宋体" w:hAnsi="宋体"/>
          <w:szCs w:val="21"/>
        </w:rPr>
      </w:pPr>
      <w:r>
        <w:rPr>
          <w:rFonts w:hint="eastAsia" w:ascii="宋体" w:hAnsi="宋体"/>
          <w:color w:val="FF0000"/>
          <w:szCs w:val="21"/>
        </w:rPr>
        <w:t>24.2因质疑投诉或其它原因导致项目结果变更或采购终止的，深圳公共资源交易中心（深圳交易集团有限公司罗湖分公司）有权收回中标（成交）通知书。</w:t>
      </w:r>
    </w:p>
    <w:p w14:paraId="6A693036">
      <w:pPr>
        <w:jc w:val="center"/>
      </w:pPr>
      <w:bookmarkStart w:id="185" w:name="bt合同的授予"/>
      <w:bookmarkEnd w:id="185"/>
      <w:r>
        <w:t>---- END ----</w:t>
      </w:r>
    </w:p>
    <w:p w14:paraId="606B89D7"/>
    <w:sectPr>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00"/>
    <w:family w:val="modern"/>
    <w:pitch w:val="default"/>
    <w:sig w:usb0="00000000" w:usb1="00000000" w:usb2="0000005E" w:usb3="00000000" w:csb0="00040001" w:csb1="00000000"/>
  </w:font>
  <w:font w:name="楷体ＣＳ">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794A">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BDD04">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40BDD04">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
        </w:sdtPr>
        <w:sdtContent>
          <w:p w14:paraId="2B619271">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593BB225">
    <w:pPr>
      <w:pStyle w:val="23"/>
    </w:pPr>
  </w:p>
  <w:p w14:paraId="622E1F0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FF7AB"/>
    <w:multiLevelType w:val="singleLevel"/>
    <w:tmpl w:val="B5FFF7AB"/>
    <w:lvl w:ilvl="0" w:tentative="0">
      <w:start w:val="9"/>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81F5F93"/>
    <w:multiLevelType w:val="singleLevel"/>
    <w:tmpl w:val="D81F5F93"/>
    <w:lvl w:ilvl="0" w:tentative="0">
      <w:start w:val="1"/>
      <w:numFmt w:val="chineseCounting"/>
      <w:suff w:val="nothing"/>
      <w:lvlText w:val="%1、"/>
      <w:lvlJc w:val="left"/>
      <w:pPr>
        <w:ind w:left="0" w:firstLine="420"/>
      </w:pPr>
      <w:rPr>
        <w:rFonts w:hint="eastAsia"/>
      </w:rPr>
    </w:lvl>
  </w:abstractNum>
  <w:abstractNum w:abstractNumId="3">
    <w:nsid w:val="0C4CD596"/>
    <w:multiLevelType w:val="singleLevel"/>
    <w:tmpl w:val="0C4CD596"/>
    <w:lvl w:ilvl="0" w:tentative="0">
      <w:start w:val="5"/>
      <w:numFmt w:val="chineseCounting"/>
      <w:suff w:val="nothing"/>
      <w:lvlText w:val="%1、"/>
      <w:lvlJc w:val="left"/>
      <w:rPr>
        <w:rFonts w:hint="eastAsia"/>
      </w:rPr>
    </w:lvl>
  </w:abstractNum>
  <w:abstractNum w:abstractNumId="4">
    <w:nsid w:val="2CCFBEDA"/>
    <w:multiLevelType w:val="singleLevel"/>
    <w:tmpl w:val="2CCFBEDA"/>
    <w:lvl w:ilvl="0" w:tentative="0">
      <w:start w:val="2"/>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1212"/>
    <w:rsid w:val="000D2A69"/>
    <w:rsid w:val="000E40B0"/>
    <w:rsid w:val="000E6620"/>
    <w:rsid w:val="000F1EAC"/>
    <w:rsid w:val="00101CAE"/>
    <w:rsid w:val="001035DF"/>
    <w:rsid w:val="0010789C"/>
    <w:rsid w:val="00115BE9"/>
    <w:rsid w:val="001228D7"/>
    <w:rsid w:val="00126A9D"/>
    <w:rsid w:val="001366C2"/>
    <w:rsid w:val="00136AA2"/>
    <w:rsid w:val="00141D10"/>
    <w:rsid w:val="00155E20"/>
    <w:rsid w:val="001750D1"/>
    <w:rsid w:val="0017658C"/>
    <w:rsid w:val="00181DFB"/>
    <w:rsid w:val="0018683F"/>
    <w:rsid w:val="001A55D2"/>
    <w:rsid w:val="001A6BFB"/>
    <w:rsid w:val="001B26F0"/>
    <w:rsid w:val="001B6133"/>
    <w:rsid w:val="001C0B1F"/>
    <w:rsid w:val="001C101D"/>
    <w:rsid w:val="001C74B9"/>
    <w:rsid w:val="001D1C51"/>
    <w:rsid w:val="001D524F"/>
    <w:rsid w:val="001D6DF8"/>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10F6"/>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90C18"/>
    <w:rsid w:val="003A06F2"/>
    <w:rsid w:val="003A0F7D"/>
    <w:rsid w:val="003B25CB"/>
    <w:rsid w:val="003B415C"/>
    <w:rsid w:val="003C09D0"/>
    <w:rsid w:val="003C1A5A"/>
    <w:rsid w:val="003C23B3"/>
    <w:rsid w:val="003C726E"/>
    <w:rsid w:val="003C7FFD"/>
    <w:rsid w:val="003D36CF"/>
    <w:rsid w:val="003D3723"/>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8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3D7A"/>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3DDC"/>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2EE"/>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15B97"/>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4640"/>
    <w:rsid w:val="007F75BF"/>
    <w:rsid w:val="00810818"/>
    <w:rsid w:val="00821165"/>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5EE4"/>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B319C"/>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D4762"/>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01D5"/>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0332"/>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CE3544F"/>
    <w:rsid w:val="0D146ECC"/>
    <w:rsid w:val="0D94585D"/>
    <w:rsid w:val="0E7C05F5"/>
    <w:rsid w:val="11600F8C"/>
    <w:rsid w:val="130C4392"/>
    <w:rsid w:val="1527360F"/>
    <w:rsid w:val="15AA65C3"/>
    <w:rsid w:val="18430BA5"/>
    <w:rsid w:val="19506412"/>
    <w:rsid w:val="19EA1D92"/>
    <w:rsid w:val="1A127670"/>
    <w:rsid w:val="1C6A5EE2"/>
    <w:rsid w:val="1C995A61"/>
    <w:rsid w:val="20460D45"/>
    <w:rsid w:val="20692B75"/>
    <w:rsid w:val="206C46C2"/>
    <w:rsid w:val="22273221"/>
    <w:rsid w:val="278527E0"/>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54175A3"/>
    <w:rsid w:val="45CB4903"/>
    <w:rsid w:val="471C3104"/>
    <w:rsid w:val="49183A9F"/>
    <w:rsid w:val="492007D8"/>
    <w:rsid w:val="4CBD1C7E"/>
    <w:rsid w:val="4FB55B51"/>
    <w:rsid w:val="50EB6955"/>
    <w:rsid w:val="50FA74D8"/>
    <w:rsid w:val="55CB1115"/>
    <w:rsid w:val="57D21E90"/>
    <w:rsid w:val="59DD4FFD"/>
    <w:rsid w:val="5D1D6453"/>
    <w:rsid w:val="5DA13918"/>
    <w:rsid w:val="5E573252"/>
    <w:rsid w:val="5F04653A"/>
    <w:rsid w:val="60B77209"/>
    <w:rsid w:val="60C92CD4"/>
    <w:rsid w:val="61266B17"/>
    <w:rsid w:val="64403B24"/>
    <w:rsid w:val="664252A5"/>
    <w:rsid w:val="676747AD"/>
    <w:rsid w:val="6A963B9E"/>
    <w:rsid w:val="6BA87917"/>
    <w:rsid w:val="6DDE5690"/>
    <w:rsid w:val="704F7345"/>
    <w:rsid w:val="716C6931"/>
    <w:rsid w:val="725635C4"/>
    <w:rsid w:val="734604EE"/>
    <w:rsid w:val="75F75DE3"/>
    <w:rsid w:val="76354773"/>
    <w:rsid w:val="76541108"/>
    <w:rsid w:val="7689005C"/>
    <w:rsid w:val="775C50B8"/>
    <w:rsid w:val="78575546"/>
    <w:rsid w:val="7B5752AF"/>
    <w:rsid w:val="7CE50341"/>
    <w:rsid w:val="7E341F64"/>
    <w:rsid w:val="7EE36EA5"/>
    <w:rsid w:val="E99F8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0"/>
    <w:qFormat/>
    <w:uiPriority w:val="0"/>
    <w:pPr>
      <w:adjustRightInd w:val="0"/>
      <w:jc w:val="center"/>
      <w:outlineLvl w:val="1"/>
    </w:pPr>
    <w:rPr>
      <w:bCs/>
      <w:kern w:val="0"/>
      <w:sz w:val="24"/>
      <w:szCs w:val="20"/>
    </w:rPr>
  </w:style>
  <w:style w:type="paragraph" w:styleId="4">
    <w:name w:val="heading 3"/>
    <w:basedOn w:val="5"/>
    <w:next w:val="1"/>
    <w:link w:val="42"/>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6"/>
    <w:qFormat/>
    <w:uiPriority w:val="0"/>
    <w:pPr>
      <w:keepNext/>
      <w:keepLines/>
      <w:spacing w:before="240" w:after="64" w:line="319" w:lineRule="auto"/>
      <w:outlineLvl w:val="6"/>
    </w:pPr>
    <w:rPr>
      <w:b/>
      <w:sz w:val="24"/>
      <w:szCs w:val="20"/>
    </w:rPr>
  </w:style>
  <w:style w:type="paragraph" w:styleId="11">
    <w:name w:val="heading 8"/>
    <w:basedOn w:val="1"/>
    <w:next w:val="8"/>
    <w:link w:val="47"/>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8"/>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0"/>
    <w:qFormat/>
    <w:uiPriority w:val="0"/>
    <w:pPr>
      <w:ind w:firstLine="420"/>
    </w:pPr>
    <w:rPr>
      <w:rFonts w:asciiTheme="minorHAnsi" w:hAnsiTheme="minorHAnsi" w:eastAsiaTheme="minorEastAsia" w:cstheme="minorBid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64"/>
    <w:semiHidden/>
    <w:qFormat/>
    <w:uiPriority w:val="0"/>
    <w:pPr>
      <w:shd w:val="clear" w:color="auto" w:fill="000080"/>
    </w:pPr>
  </w:style>
  <w:style w:type="paragraph" w:styleId="15">
    <w:name w:val="annotation text"/>
    <w:basedOn w:val="1"/>
    <w:link w:val="61"/>
    <w:qFormat/>
    <w:uiPriority w:val="0"/>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link w:val="77"/>
    <w:qFormat/>
    <w:uiPriority w:val="0"/>
    <w:pPr>
      <w:spacing w:line="360" w:lineRule="auto"/>
    </w:pPr>
    <w:rPr>
      <w:b/>
      <w:bCs/>
      <w:sz w:val="24"/>
    </w:rPr>
  </w:style>
  <w:style w:type="paragraph" w:styleId="18">
    <w:name w:val="Body Text Indent"/>
    <w:basedOn w:val="1"/>
    <w:link w:val="73"/>
    <w:qFormat/>
    <w:uiPriority w:val="0"/>
    <w:pPr>
      <w:spacing w:line="360" w:lineRule="auto"/>
      <w:ind w:firstLine="420" w:firstLineChars="200"/>
    </w:pPr>
  </w:style>
  <w:style w:type="paragraph" w:styleId="19">
    <w:name w:val="Plain Text"/>
    <w:basedOn w:val="1"/>
    <w:link w:val="72"/>
    <w:qFormat/>
    <w:uiPriority w:val="0"/>
    <w:rPr>
      <w:rFonts w:ascii="宋体" w:hAnsi="Courier New"/>
      <w:szCs w:val="20"/>
    </w:rPr>
  </w:style>
  <w:style w:type="paragraph" w:styleId="20">
    <w:name w:val="Date"/>
    <w:basedOn w:val="1"/>
    <w:next w:val="1"/>
    <w:link w:val="59"/>
    <w:qFormat/>
    <w:uiPriority w:val="0"/>
    <w:rPr>
      <w:rFonts w:ascii="宋体" w:hAnsi="Courier New"/>
      <w:sz w:val="32"/>
      <w:szCs w:val="20"/>
    </w:rPr>
  </w:style>
  <w:style w:type="paragraph" w:styleId="21">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60"/>
    <w:semiHidden/>
    <w:qFormat/>
    <w:uiPriority w:val="0"/>
    <w:rPr>
      <w:sz w:val="18"/>
      <w:szCs w:val="18"/>
    </w:rPr>
  </w:style>
  <w:style w:type="paragraph" w:styleId="23">
    <w:name w:val="footer"/>
    <w:basedOn w:val="1"/>
    <w:link w:val="76"/>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69"/>
    <w:qFormat/>
    <w:uiPriority w:val="0"/>
    <w:pPr>
      <w:spacing w:line="360" w:lineRule="auto"/>
      <w:ind w:firstLine="482" w:firstLineChars="200"/>
    </w:pPr>
    <w:rPr>
      <w:rFonts w:ascii="宋体"/>
      <w:b/>
      <w:bCs/>
      <w:sz w:val="24"/>
    </w:rPr>
  </w:style>
  <w:style w:type="paragraph" w:styleId="27">
    <w:name w:val="Body Text 2"/>
    <w:basedOn w:val="1"/>
    <w:link w:val="75"/>
    <w:qFormat/>
    <w:uiPriority w:val="0"/>
    <w:pPr>
      <w:spacing w:line="360" w:lineRule="auto"/>
    </w:pPr>
    <w:rPr>
      <w:sz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70"/>
    <w:semiHidden/>
    <w:qFormat/>
    <w:uiPriority w:val="0"/>
    <w:rPr>
      <w:b/>
      <w:bCs/>
    </w:rPr>
  </w:style>
  <w:style w:type="paragraph" w:styleId="32">
    <w:name w:val="Body Text First Indent 2"/>
    <w:basedOn w:val="18"/>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0"/>
    <w:rPr>
      <w:sz w:val="21"/>
      <w:szCs w:val="21"/>
    </w:rPr>
  </w:style>
  <w:style w:type="character" w:customStyle="1" w:styleId="40">
    <w:name w:val="标题 2 字符"/>
    <w:basedOn w:val="35"/>
    <w:link w:val="6"/>
    <w:qFormat/>
    <w:uiPriority w:val="0"/>
    <w:rPr>
      <w:rFonts w:ascii="宋体" w:hAnsi="宋体" w:eastAsia="宋体" w:cs="宋体"/>
      <w:b/>
      <w:bCs/>
      <w:kern w:val="0"/>
      <w:sz w:val="24"/>
      <w:szCs w:val="20"/>
    </w:rPr>
  </w:style>
  <w:style w:type="character" w:customStyle="1" w:styleId="41">
    <w:name w:val="标题 1 字符"/>
    <w:basedOn w:val="35"/>
    <w:link w:val="3"/>
    <w:qFormat/>
    <w:uiPriority w:val="0"/>
    <w:rPr>
      <w:rFonts w:ascii="宋体" w:hAnsi="宋体" w:eastAsia="黑体" w:cs="宋体"/>
      <w:b/>
      <w:bCs/>
      <w:kern w:val="44"/>
      <w:sz w:val="28"/>
      <w:szCs w:val="44"/>
    </w:rPr>
  </w:style>
  <w:style w:type="character" w:customStyle="1" w:styleId="42">
    <w:name w:val="标题 3 字符"/>
    <w:basedOn w:val="35"/>
    <w:link w:val="4"/>
    <w:qFormat/>
    <w:uiPriority w:val="0"/>
    <w:rPr>
      <w:rFonts w:ascii="宋体" w:hAnsi="宋体" w:eastAsia="宋体" w:cs="宋体"/>
      <w:b/>
      <w:sz w:val="28"/>
      <w:szCs w:val="32"/>
    </w:rPr>
  </w:style>
  <w:style w:type="character" w:customStyle="1" w:styleId="43">
    <w:name w:val="标题 4 字符"/>
    <w:basedOn w:val="35"/>
    <w:link w:val="5"/>
    <w:qFormat/>
    <w:uiPriority w:val="0"/>
    <w:rPr>
      <w:rFonts w:ascii="Arial" w:hAnsi="Arial" w:eastAsia="黑体" w:cs="Times New Roman"/>
      <w:b/>
      <w:bCs/>
      <w:sz w:val="28"/>
      <w:szCs w:val="28"/>
    </w:rPr>
  </w:style>
  <w:style w:type="character" w:customStyle="1" w:styleId="44">
    <w:name w:val="标题 5 字符"/>
    <w:basedOn w:val="35"/>
    <w:link w:val="7"/>
    <w:qFormat/>
    <w:uiPriority w:val="0"/>
    <w:rPr>
      <w:rFonts w:ascii="Times New Roman" w:hAnsi="Times New Roman" w:eastAsia="宋体" w:cs="Times New Roman"/>
      <w:b/>
      <w:sz w:val="28"/>
      <w:szCs w:val="20"/>
    </w:rPr>
  </w:style>
  <w:style w:type="character" w:customStyle="1" w:styleId="45">
    <w:name w:val="标题 6 字符"/>
    <w:basedOn w:val="35"/>
    <w:link w:val="9"/>
    <w:qFormat/>
    <w:uiPriority w:val="0"/>
    <w:rPr>
      <w:rFonts w:ascii="Arial" w:hAnsi="Arial" w:eastAsia="黑体" w:cs="Times New Roman"/>
      <w:b/>
      <w:sz w:val="24"/>
      <w:szCs w:val="20"/>
    </w:rPr>
  </w:style>
  <w:style w:type="character" w:customStyle="1" w:styleId="46">
    <w:name w:val="标题 7 字符"/>
    <w:basedOn w:val="35"/>
    <w:link w:val="10"/>
    <w:qFormat/>
    <w:uiPriority w:val="0"/>
    <w:rPr>
      <w:rFonts w:ascii="Times New Roman" w:hAnsi="Times New Roman" w:eastAsia="宋体" w:cs="Times New Roman"/>
      <w:b/>
      <w:sz w:val="24"/>
      <w:szCs w:val="20"/>
    </w:rPr>
  </w:style>
  <w:style w:type="character" w:customStyle="1" w:styleId="47">
    <w:name w:val="标题 8 字符"/>
    <w:basedOn w:val="35"/>
    <w:link w:val="11"/>
    <w:qFormat/>
    <w:uiPriority w:val="0"/>
    <w:rPr>
      <w:rFonts w:ascii="Arial" w:hAnsi="Arial" w:eastAsia="黑体" w:cs="Times New Roman"/>
      <w:sz w:val="24"/>
      <w:szCs w:val="20"/>
    </w:rPr>
  </w:style>
  <w:style w:type="character" w:customStyle="1" w:styleId="48">
    <w:name w:val="标题 9 字符"/>
    <w:basedOn w:val="35"/>
    <w:link w:val="12"/>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字符"/>
    <w:link w:val="8"/>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字符"/>
    <w:basedOn w:val="35"/>
    <w:link w:val="24"/>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字符"/>
    <w:basedOn w:val="35"/>
    <w:link w:val="20"/>
    <w:qFormat/>
    <w:uiPriority w:val="0"/>
    <w:rPr>
      <w:rFonts w:ascii="宋体" w:hAnsi="Courier New" w:eastAsia="宋体" w:cs="Times New Roman"/>
      <w:sz w:val="32"/>
      <w:szCs w:val="20"/>
    </w:rPr>
  </w:style>
  <w:style w:type="character" w:customStyle="1" w:styleId="60">
    <w:name w:val="批注框文本 字符"/>
    <w:basedOn w:val="35"/>
    <w:link w:val="22"/>
    <w:semiHidden/>
    <w:qFormat/>
    <w:uiPriority w:val="0"/>
    <w:rPr>
      <w:rFonts w:ascii="Times New Roman" w:hAnsi="Times New Roman" w:eastAsia="宋体" w:cs="Times New Roman"/>
      <w:sz w:val="18"/>
      <w:szCs w:val="18"/>
    </w:rPr>
  </w:style>
  <w:style w:type="character" w:customStyle="1" w:styleId="61">
    <w:name w:val="批注文字 字符"/>
    <w:basedOn w:val="35"/>
    <w:link w:val="15"/>
    <w:qFormat/>
    <w:uiPriority w:val="0"/>
    <w:rPr>
      <w:rFonts w:ascii="Times New Roman" w:hAnsi="Times New Roman" w:eastAsia="宋体" w:cs="Times New Roman"/>
      <w:szCs w:val="24"/>
    </w:rPr>
  </w:style>
  <w:style w:type="character" w:customStyle="1" w:styleId="62">
    <w:name w:val="正文文本缩进 2 字符"/>
    <w:basedOn w:val="35"/>
    <w:link w:val="21"/>
    <w:qFormat/>
    <w:uiPriority w:val="0"/>
    <w:rPr>
      <w:rFonts w:ascii="宋体" w:hAnsi="宋体" w:eastAsia="宋体" w:cs="Times New Roman"/>
      <w:szCs w:val="24"/>
    </w:rPr>
  </w:style>
  <w:style w:type="character" w:customStyle="1" w:styleId="63">
    <w:name w:val="正文文本 3 字符"/>
    <w:basedOn w:val="35"/>
    <w:link w:val="16"/>
    <w:qFormat/>
    <w:uiPriority w:val="0"/>
    <w:rPr>
      <w:rFonts w:ascii="Times New Roman" w:hAnsi="Times New Roman" w:eastAsia="宋体" w:cs="Times New Roman"/>
      <w:sz w:val="16"/>
      <w:szCs w:val="16"/>
    </w:rPr>
  </w:style>
  <w:style w:type="character" w:customStyle="1" w:styleId="64">
    <w:name w:val="文档结构图 字符"/>
    <w:basedOn w:val="35"/>
    <w:link w:val="14"/>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7"/>
    <w:qFormat/>
    <w:uiPriority w:val="0"/>
    <w:pPr>
      <w:spacing w:after="120"/>
    </w:pPr>
    <w:rPr>
      <w:rFonts w:ascii="宋体"/>
      <w:b w:val="0"/>
      <w:bCs w:val="0"/>
      <w:sz w:val="21"/>
    </w:rPr>
  </w:style>
  <w:style w:type="character" w:customStyle="1" w:styleId="68">
    <w:name w:val="HTML 预设格式 字符"/>
    <w:basedOn w:val="35"/>
    <w:link w:val="28"/>
    <w:qFormat/>
    <w:uiPriority w:val="0"/>
    <w:rPr>
      <w:rFonts w:ascii="Arial Unicode MS" w:hAnsi="Arial Unicode MS" w:eastAsia="Arial Unicode MS" w:cs="Times New Roman"/>
      <w:color w:val="000000"/>
      <w:kern w:val="0"/>
      <w:sz w:val="20"/>
      <w:szCs w:val="20"/>
    </w:rPr>
  </w:style>
  <w:style w:type="character" w:customStyle="1" w:styleId="69">
    <w:name w:val="正文文本缩进 3 字符"/>
    <w:basedOn w:val="35"/>
    <w:link w:val="26"/>
    <w:qFormat/>
    <w:uiPriority w:val="0"/>
    <w:rPr>
      <w:rFonts w:ascii="宋体" w:hAnsi="Times New Roman" w:eastAsia="宋体" w:cs="Times New Roman"/>
      <w:b/>
      <w:bCs/>
      <w:sz w:val="24"/>
      <w:szCs w:val="24"/>
    </w:rPr>
  </w:style>
  <w:style w:type="character" w:customStyle="1" w:styleId="70">
    <w:name w:val="批注主题 字符"/>
    <w:basedOn w:val="61"/>
    <w:link w:val="31"/>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字符"/>
    <w:basedOn w:val="35"/>
    <w:link w:val="19"/>
    <w:qFormat/>
    <w:uiPriority w:val="0"/>
    <w:rPr>
      <w:rFonts w:ascii="宋体" w:hAnsi="Courier New" w:eastAsia="宋体" w:cs="Times New Roman"/>
      <w:szCs w:val="20"/>
    </w:rPr>
  </w:style>
  <w:style w:type="character" w:customStyle="1" w:styleId="73">
    <w:name w:val="正文文本缩进 字符"/>
    <w:basedOn w:val="35"/>
    <w:link w:val="18"/>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字符"/>
    <w:basedOn w:val="35"/>
    <w:link w:val="27"/>
    <w:qFormat/>
    <w:uiPriority w:val="0"/>
    <w:rPr>
      <w:rFonts w:ascii="Times New Roman" w:hAnsi="Times New Roman" w:eastAsia="宋体" w:cs="Times New Roman"/>
      <w:sz w:val="24"/>
      <w:szCs w:val="24"/>
    </w:rPr>
  </w:style>
  <w:style w:type="character" w:customStyle="1" w:styleId="76">
    <w:name w:val="页脚 字符"/>
    <w:basedOn w:val="35"/>
    <w:link w:val="23"/>
    <w:qFormat/>
    <w:uiPriority w:val="99"/>
    <w:rPr>
      <w:rFonts w:ascii="Times New Roman" w:hAnsi="Times New Roman" w:eastAsia="宋体" w:cs="Times New Roman"/>
      <w:sz w:val="18"/>
      <w:szCs w:val="18"/>
    </w:rPr>
  </w:style>
  <w:style w:type="character" w:customStyle="1" w:styleId="77">
    <w:name w:val="正文文本 字符"/>
    <w:basedOn w:val="35"/>
    <w:link w:val="17"/>
    <w:qFormat/>
    <w:uiPriority w:val="0"/>
    <w:rPr>
      <w:rFonts w:ascii="Times New Roman" w:hAnsi="Times New Roman" w:eastAsia="宋体" w:cs="Times New Roman"/>
      <w:b/>
      <w:bCs/>
      <w:sz w:val="24"/>
      <w:szCs w:val="24"/>
    </w:rPr>
  </w:style>
  <w:style w:type="character" w:customStyle="1" w:styleId="78">
    <w:name w:val="标题 字符"/>
    <w:basedOn w:val="35"/>
    <w:link w:val="30"/>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5"/>
    <w:qFormat/>
    <w:uiPriority w:val="0"/>
    <w:rPr>
      <w:rFonts w:ascii="仿宋_GB2312" w:eastAsia="仿宋_GB2312" w:cs="仿宋_GB2312"/>
      <w:color w:val="000000"/>
      <w:sz w:val="32"/>
      <w:szCs w:val="32"/>
    </w:rPr>
  </w:style>
  <w:style w:type="paragraph" w:customStyle="1" w:styleId="89">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0">
    <w:name w:val="font41"/>
    <w:qFormat/>
    <w:uiPriority w:val="0"/>
    <w:rPr>
      <w:rFonts w:hint="eastAsia" w:ascii="宋体" w:hAnsi="宋体" w:eastAsia="宋体" w:cs="宋体"/>
      <w:b/>
      <w:bCs/>
      <w:color w:val="000000"/>
      <w:sz w:val="28"/>
      <w:szCs w:val="28"/>
      <w:u w:val="single"/>
    </w:rPr>
  </w:style>
  <w:style w:type="character" w:customStyle="1" w:styleId="91">
    <w:name w:val="font21"/>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18101</Words>
  <Characters>18826</Characters>
  <Lines>1448</Lines>
  <Paragraphs>1318</Paragraphs>
  <TotalTime>21</TotalTime>
  <ScaleCrop>false</ScaleCrop>
  <LinksUpToDate>false</LinksUpToDate>
  <CharactersWithSpaces>35609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2022-01-17T11:41:00Z</dcterms:created>
  <dc:creator>陈思成</dc:creator>
  <cp:lastModifiedBy>zh</cp:lastModifiedBy>
  <cp:lastPrinted>2025-12-12T16:33:00Z</cp:lastPrinted>
  <dcterms:modified xsi:type="dcterms:W3CDTF">2026-01-04T18:19:10Z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FB71F467A8494F7AA94363381FCB9668_13</vt:lpwstr>
  </property>
</Properties>
</file>