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0C2A1">
      <w:pPr>
        <w:spacing w:before="140" w:line="211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广东省中小学生校外教育培训非学科类</w:t>
      </w:r>
    </w:p>
    <w:p w14:paraId="74AA64D4">
      <w:pPr>
        <w:spacing w:before="265" w:line="212" w:lineRule="auto"/>
        <w:ind w:left="275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2"/>
          <w:sz w:val="43"/>
          <w:szCs w:val="43"/>
        </w:rPr>
        <w:t>目录清单（试行）</w:t>
      </w:r>
    </w:p>
    <w:p w14:paraId="11E0B692">
      <w:pPr>
        <w:spacing w:line="329" w:lineRule="auto"/>
        <w:rPr>
          <w:rFonts w:ascii="Arial"/>
          <w:sz w:val="21"/>
        </w:rPr>
      </w:pPr>
    </w:p>
    <w:p w14:paraId="277E036A">
      <w:pPr>
        <w:spacing w:line="330" w:lineRule="auto"/>
        <w:rPr>
          <w:rFonts w:ascii="Arial"/>
          <w:sz w:val="21"/>
        </w:rPr>
      </w:pPr>
    </w:p>
    <w:p w14:paraId="46B5EBAE">
      <w:pPr>
        <w:pStyle w:val="2"/>
        <w:spacing w:before="101" w:line="333" w:lineRule="auto"/>
        <w:ind w:left="6" w:right="97" w:firstLine="651"/>
        <w:jc w:val="both"/>
      </w:pPr>
      <w:r>
        <w:rPr>
          <w:spacing w:val="4"/>
        </w:rPr>
        <w:t>为贯彻落实《教育部等十三部门关于规范面向中小学生的非</w:t>
      </w:r>
      <w:r>
        <w:rPr>
          <w:spacing w:val="13"/>
        </w:rPr>
        <w:t xml:space="preserve"> </w:t>
      </w:r>
      <w:r>
        <w:rPr>
          <w:spacing w:val="5"/>
        </w:rPr>
        <w:t>学科类校外培训的意见》（教监管〔</w:t>
      </w:r>
      <w:r>
        <w:rPr>
          <w:rFonts w:ascii="Times New Roman" w:hAnsi="Times New Roman" w:eastAsia="Times New Roman" w:cs="Times New Roman"/>
          <w:spacing w:val="5"/>
        </w:rPr>
        <w:t>2022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 xml:space="preserve">4  </w:t>
      </w:r>
      <w:r>
        <w:rPr>
          <w:spacing w:val="4"/>
        </w:rPr>
        <w:t>号）的要求，细化</w:t>
      </w:r>
      <w:r>
        <w:t xml:space="preserve"> </w:t>
      </w:r>
      <w:r>
        <w:rPr>
          <w:spacing w:val="5"/>
        </w:rPr>
        <w:t>各行业培训类别的目录清单，推进我省校外教育培训分类审批和</w:t>
      </w:r>
      <w:r>
        <w:rPr>
          <w:spacing w:val="9"/>
        </w:rPr>
        <w:t xml:space="preserve"> </w:t>
      </w:r>
      <w:r>
        <w:rPr>
          <w:spacing w:val="5"/>
        </w:rPr>
        <w:t>监管工作，结合广东省实际情况，特制定本目录清单，后续根据</w:t>
      </w:r>
      <w:r>
        <w:rPr>
          <w:spacing w:val="6"/>
        </w:rPr>
        <w:t xml:space="preserve"> </w:t>
      </w:r>
      <w:r>
        <w:rPr>
          <w:spacing w:val="2"/>
        </w:rPr>
        <w:t>需要及时修订和调整。</w:t>
      </w:r>
    </w:p>
    <w:p w14:paraId="6961F3C3">
      <w:pPr>
        <w:spacing w:line="226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体育类目录清单</w:t>
      </w:r>
    </w:p>
    <w:p w14:paraId="65AE19CC">
      <w:pPr>
        <w:pStyle w:val="2"/>
        <w:spacing w:before="174" w:line="334" w:lineRule="auto"/>
        <w:ind w:firstLine="688"/>
      </w:pPr>
      <w:r>
        <w:rPr>
          <w:spacing w:val="7"/>
        </w:rPr>
        <w:t>田径、游泳、体操、健美操、技巧、手球、曲棍球、棒球、</w:t>
      </w:r>
      <w:r>
        <w:rPr>
          <w:spacing w:val="5"/>
        </w:rPr>
        <w:t xml:space="preserve"> </w:t>
      </w:r>
      <w:r>
        <w:rPr>
          <w:spacing w:val="9"/>
        </w:rPr>
        <w:t>垒球、足球、篮球、排球、乒乓球、羽毛球、网球、软式网球、</w:t>
      </w:r>
      <w:r>
        <w:rPr>
          <w:spacing w:val="4"/>
        </w:rPr>
        <w:t xml:space="preserve"> </w:t>
      </w:r>
      <w:r>
        <w:rPr>
          <w:spacing w:val="9"/>
        </w:rPr>
        <w:t>高尔夫球、保龄球、掷球、台球、藤球、壁球、橄榄球、冰球、</w:t>
      </w:r>
      <w:r>
        <w:rPr>
          <w:spacing w:val="4"/>
        </w:rPr>
        <w:t xml:space="preserve"> </w:t>
      </w:r>
      <w:r>
        <w:rPr>
          <w:spacing w:val="5"/>
        </w:rPr>
        <w:t>冰壶、滑冰、滑雪、射击、射箭、自行车、击剑、马术、现代五</w:t>
      </w:r>
      <w:r>
        <w:rPr>
          <w:spacing w:val="13"/>
        </w:rPr>
        <w:t xml:space="preserve"> </w:t>
      </w:r>
      <w:r>
        <w:rPr>
          <w:spacing w:val="-8"/>
        </w:rPr>
        <w:t>项、铁人三项、赛艇、皮划艇、帆船、潜水、滑水、举重、拳击、</w:t>
      </w:r>
      <w:r>
        <w:rPr>
          <w:spacing w:val="7"/>
        </w:rPr>
        <w:t xml:space="preserve">  </w:t>
      </w:r>
      <w:r>
        <w:rPr>
          <w:spacing w:val="5"/>
        </w:rPr>
        <w:t>柔道、跆拳道、空手道、车辆模型、航海模型、定向运动、业余</w:t>
      </w:r>
      <w:r>
        <w:rPr>
          <w:spacing w:val="13"/>
        </w:rPr>
        <w:t xml:space="preserve"> </w:t>
      </w:r>
      <w:r>
        <w:rPr>
          <w:spacing w:val="-6"/>
        </w:rPr>
        <w:t>无线电、围棋、国际象棋、象棋、桥牌、国际跳棋、武术、泰拳、</w:t>
      </w:r>
      <w:r>
        <w:rPr>
          <w:spacing w:val="10"/>
        </w:rPr>
        <w:t xml:space="preserve"> </w:t>
      </w:r>
      <w:r>
        <w:rPr>
          <w:spacing w:val="9"/>
        </w:rPr>
        <w:t>健身气功、登山、轮滑、毽球、门球、舞龙舞狮、龙舟、风筝、</w:t>
      </w:r>
      <w:r>
        <w:rPr>
          <w:spacing w:val="4"/>
        </w:rPr>
        <w:t xml:space="preserve"> </w:t>
      </w:r>
      <w:r>
        <w:rPr>
          <w:spacing w:val="5"/>
        </w:rPr>
        <w:t>体育舞蹈、健美、拔河、飞镖、极限运动、花样滑冰、冲浪、蹼</w:t>
      </w:r>
      <w:r>
        <w:rPr>
          <w:spacing w:val="17"/>
        </w:rPr>
        <w:t xml:space="preserve"> </w:t>
      </w:r>
      <w:r>
        <w:rPr>
          <w:spacing w:val="5"/>
        </w:rPr>
        <w:t>泳、国际式摔跤、中国式摔跤、跳水、花样游泳、艺术体操、蹦</w:t>
      </w:r>
      <w:r>
        <w:rPr>
          <w:spacing w:val="12"/>
        </w:rPr>
        <w:t xml:space="preserve"> </w:t>
      </w:r>
      <w:r>
        <w:rPr>
          <w:spacing w:val="-6"/>
        </w:rPr>
        <w:t>床、啦啦操、跑酷、排舞、板式网球、板球、航空运动、五子棋、</w:t>
      </w:r>
      <w:r>
        <w:rPr>
          <w:spacing w:val="10"/>
        </w:rPr>
        <w:t xml:space="preserve"> </w:t>
      </w:r>
      <w:r>
        <w:rPr>
          <w:spacing w:val="-8"/>
        </w:rPr>
        <w:t>自由搏击、攀岩、卡巴迪、广播体操、柔力球、健身瑜伽、跳绳、</w:t>
      </w:r>
      <w:r>
        <w:rPr>
          <w:spacing w:val="7"/>
        </w:rPr>
        <w:t xml:space="preserve">  </w:t>
      </w:r>
      <w:r>
        <w:rPr>
          <w:spacing w:val="8"/>
        </w:rPr>
        <w:t>飞盘、街舞、水球、军体拳等。</w:t>
      </w:r>
    </w:p>
    <w:p w14:paraId="17951947">
      <w:pPr>
        <w:spacing w:line="334" w:lineRule="auto"/>
        <w:sectPr>
          <w:headerReference r:id="rId5" w:type="default"/>
          <w:footerReference r:id="rId6" w:type="default"/>
          <w:pgSz w:w="11907" w:h="16839"/>
          <w:pgMar w:top="400" w:right="1377" w:bottom="1791" w:left="1591" w:header="0" w:footer="1427" w:gutter="0"/>
          <w:cols w:space="720" w:num="1"/>
        </w:sectPr>
      </w:pPr>
    </w:p>
    <w:p w14:paraId="78536798">
      <w:pPr>
        <w:spacing w:line="251" w:lineRule="auto"/>
        <w:rPr>
          <w:rFonts w:ascii="Arial"/>
          <w:sz w:val="21"/>
        </w:rPr>
      </w:pPr>
    </w:p>
    <w:p w14:paraId="3C5D1E67">
      <w:pPr>
        <w:spacing w:line="251" w:lineRule="auto"/>
        <w:rPr>
          <w:rFonts w:ascii="Arial"/>
          <w:sz w:val="21"/>
        </w:rPr>
      </w:pPr>
    </w:p>
    <w:p w14:paraId="5DDD9A5C">
      <w:pPr>
        <w:spacing w:line="252" w:lineRule="auto"/>
        <w:rPr>
          <w:rFonts w:ascii="Arial"/>
          <w:sz w:val="21"/>
        </w:rPr>
      </w:pPr>
    </w:p>
    <w:p w14:paraId="7476128A">
      <w:pPr>
        <w:spacing w:line="252" w:lineRule="auto"/>
        <w:rPr>
          <w:rFonts w:ascii="Arial"/>
          <w:sz w:val="21"/>
        </w:rPr>
      </w:pPr>
    </w:p>
    <w:p w14:paraId="5CB82BA2">
      <w:pPr>
        <w:spacing w:line="252" w:lineRule="auto"/>
        <w:rPr>
          <w:rFonts w:ascii="Arial"/>
          <w:sz w:val="21"/>
        </w:rPr>
      </w:pPr>
    </w:p>
    <w:p w14:paraId="29D3BD05">
      <w:pPr>
        <w:spacing w:line="252" w:lineRule="auto"/>
        <w:rPr>
          <w:rFonts w:ascii="Arial"/>
          <w:sz w:val="21"/>
        </w:rPr>
      </w:pPr>
    </w:p>
    <w:p w14:paraId="7763E632">
      <w:pPr>
        <w:spacing w:line="252" w:lineRule="auto"/>
        <w:rPr>
          <w:rFonts w:ascii="Arial"/>
          <w:sz w:val="21"/>
        </w:rPr>
      </w:pPr>
    </w:p>
    <w:p w14:paraId="4273ED9E">
      <w:pPr>
        <w:pStyle w:val="2"/>
        <w:spacing w:before="101" w:line="333" w:lineRule="auto"/>
        <w:ind w:left="24" w:firstLine="627"/>
      </w:pPr>
      <w:r>
        <w:rPr>
          <w:spacing w:val="4"/>
        </w:rPr>
        <w:t>注：游泳、潜水等项目属于高危体育项目，须按照国家体育</w:t>
      </w:r>
      <w:r>
        <w:rPr>
          <w:spacing w:val="15"/>
        </w:rPr>
        <w:t xml:space="preserve"> </w:t>
      </w:r>
      <w:r>
        <w:rPr>
          <w:spacing w:val="4"/>
        </w:rPr>
        <w:t>总局关于高危体育项目的管理要求执行。</w:t>
      </w:r>
    </w:p>
    <w:p w14:paraId="18099041">
      <w:pPr>
        <w:spacing w:line="226" w:lineRule="auto"/>
        <w:ind w:left="64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二、文化艺术类目录清单</w:t>
      </w:r>
    </w:p>
    <w:p w14:paraId="286051BD">
      <w:pPr>
        <w:spacing w:line="47" w:lineRule="auto"/>
        <w:rPr>
          <w:rFonts w:ascii="Arial"/>
          <w:sz w:val="2"/>
        </w:rPr>
      </w:pPr>
    </w:p>
    <w:tbl>
      <w:tblPr>
        <w:tblStyle w:val="5"/>
        <w:tblW w:w="8651" w:type="dxa"/>
        <w:tblInd w:w="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6577"/>
      </w:tblGrid>
      <w:tr w14:paraId="12864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74" w:type="dxa"/>
            <w:vAlign w:val="top"/>
          </w:tcPr>
          <w:p w14:paraId="63A535EC">
            <w:pPr>
              <w:spacing w:before="146" w:line="219" w:lineRule="auto"/>
              <w:ind w:left="4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培训大项</w:t>
            </w:r>
          </w:p>
        </w:tc>
        <w:tc>
          <w:tcPr>
            <w:tcW w:w="6577" w:type="dxa"/>
            <w:vAlign w:val="top"/>
          </w:tcPr>
          <w:p w14:paraId="1886CAF7">
            <w:pPr>
              <w:spacing w:before="146" w:line="219" w:lineRule="auto"/>
              <w:ind w:left="301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清单</w:t>
            </w:r>
          </w:p>
        </w:tc>
      </w:tr>
      <w:tr w14:paraId="0418B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074" w:type="dxa"/>
            <w:vAlign w:val="top"/>
          </w:tcPr>
          <w:p w14:paraId="6936C4D5">
            <w:pPr>
              <w:spacing w:line="388" w:lineRule="auto"/>
              <w:rPr>
                <w:rFonts w:ascii="Arial"/>
                <w:sz w:val="21"/>
              </w:rPr>
            </w:pPr>
          </w:p>
          <w:p w14:paraId="2857B326">
            <w:pPr>
              <w:pStyle w:val="6"/>
              <w:spacing w:before="91" w:line="219" w:lineRule="auto"/>
              <w:ind w:left="639"/>
            </w:pPr>
            <w:r>
              <w:rPr>
                <w:spacing w:val="-8"/>
              </w:rPr>
              <w:t>声乐类</w:t>
            </w:r>
          </w:p>
        </w:tc>
        <w:tc>
          <w:tcPr>
            <w:tcW w:w="6577" w:type="dxa"/>
            <w:vAlign w:val="top"/>
          </w:tcPr>
          <w:p w14:paraId="6E537AB7">
            <w:pPr>
              <w:pStyle w:val="6"/>
              <w:spacing w:before="81" w:line="219" w:lineRule="auto"/>
              <w:ind w:left="130"/>
            </w:pPr>
            <w:r>
              <w:rPr>
                <w:spacing w:val="-6"/>
              </w:rPr>
              <w:t>声乐（美声唱法、民族唱法、通俗唱法、合唱等）、</w:t>
            </w:r>
          </w:p>
          <w:p w14:paraId="09B42244">
            <w:pPr>
              <w:pStyle w:val="6"/>
              <w:spacing w:before="67" w:line="235" w:lineRule="auto"/>
              <w:ind w:left="119" w:right="32"/>
            </w:pPr>
            <w:r>
              <w:rPr>
                <w:spacing w:val="-1"/>
              </w:rPr>
              <w:t>歌剧、音乐剧、演讲与口才、辩论、朗诵、播音与主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持、编导、导演、影视编导、影视配音。</w:t>
            </w:r>
          </w:p>
        </w:tc>
      </w:tr>
      <w:tr w14:paraId="412A2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4" w:hRule="atLeast"/>
        </w:trPr>
        <w:tc>
          <w:tcPr>
            <w:tcW w:w="2074" w:type="dxa"/>
            <w:vAlign w:val="top"/>
          </w:tcPr>
          <w:p w14:paraId="2EAF4903">
            <w:pPr>
              <w:spacing w:line="247" w:lineRule="auto"/>
              <w:rPr>
                <w:rFonts w:ascii="Arial"/>
                <w:sz w:val="21"/>
              </w:rPr>
            </w:pPr>
          </w:p>
          <w:p w14:paraId="384AE76C">
            <w:pPr>
              <w:spacing w:line="247" w:lineRule="auto"/>
              <w:rPr>
                <w:rFonts w:ascii="Arial"/>
                <w:sz w:val="21"/>
              </w:rPr>
            </w:pPr>
          </w:p>
          <w:p w14:paraId="0DFA3656">
            <w:pPr>
              <w:spacing w:line="247" w:lineRule="auto"/>
              <w:rPr>
                <w:rFonts w:ascii="Arial"/>
                <w:sz w:val="21"/>
              </w:rPr>
            </w:pPr>
          </w:p>
          <w:p w14:paraId="21941DD7">
            <w:pPr>
              <w:spacing w:line="247" w:lineRule="auto"/>
              <w:rPr>
                <w:rFonts w:ascii="Arial"/>
                <w:sz w:val="21"/>
              </w:rPr>
            </w:pPr>
          </w:p>
          <w:p w14:paraId="3C460F6D">
            <w:pPr>
              <w:spacing w:line="248" w:lineRule="auto"/>
              <w:rPr>
                <w:rFonts w:ascii="Arial"/>
                <w:sz w:val="21"/>
              </w:rPr>
            </w:pPr>
          </w:p>
          <w:p w14:paraId="4A6BD802">
            <w:pPr>
              <w:spacing w:line="248" w:lineRule="auto"/>
              <w:rPr>
                <w:rFonts w:ascii="Arial"/>
                <w:sz w:val="21"/>
              </w:rPr>
            </w:pPr>
          </w:p>
          <w:p w14:paraId="238BC8F5">
            <w:pPr>
              <w:spacing w:line="248" w:lineRule="auto"/>
              <w:rPr>
                <w:rFonts w:ascii="Arial"/>
                <w:sz w:val="21"/>
              </w:rPr>
            </w:pPr>
          </w:p>
          <w:p w14:paraId="44920889">
            <w:pPr>
              <w:spacing w:line="248" w:lineRule="auto"/>
              <w:rPr>
                <w:rFonts w:ascii="Arial"/>
                <w:sz w:val="21"/>
              </w:rPr>
            </w:pPr>
          </w:p>
          <w:p w14:paraId="24FCC74E">
            <w:pPr>
              <w:pStyle w:val="6"/>
              <w:spacing w:before="91" w:line="220" w:lineRule="auto"/>
              <w:ind w:left="620"/>
            </w:pPr>
            <w:r>
              <w:rPr>
                <w:spacing w:val="-1"/>
              </w:rPr>
              <w:t>器乐类</w:t>
            </w:r>
          </w:p>
        </w:tc>
        <w:tc>
          <w:tcPr>
            <w:tcW w:w="6577" w:type="dxa"/>
            <w:vAlign w:val="top"/>
          </w:tcPr>
          <w:p w14:paraId="262F6DEB">
            <w:pPr>
              <w:pStyle w:val="6"/>
              <w:spacing w:before="81" w:line="264" w:lineRule="auto"/>
              <w:ind w:left="105" w:right="15" w:firstLine="23"/>
              <w:jc w:val="both"/>
            </w:pPr>
            <w:r>
              <w:rPr>
                <w:spacing w:val="-13"/>
              </w:rPr>
              <w:t>西洋乐类的打击乐（架子鼓、砂槌、三角铁、小军鼓、</w:t>
            </w:r>
            <w:r>
              <w:rPr>
                <w:spacing w:val="18"/>
              </w:rPr>
              <w:t xml:space="preserve"> </w:t>
            </w:r>
            <w:r>
              <w:rPr>
                <w:spacing w:val="-12"/>
              </w:rPr>
              <w:t>马林巴等）、弦乐（吉他、小提琴、中提琴、大提琴、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倍低音提琴等）、管乐（小号、长号、大号、萨克斯</w:t>
            </w:r>
            <w:r>
              <w:t xml:space="preserve">  </w:t>
            </w:r>
            <w:r>
              <w:rPr>
                <w:spacing w:val="-6"/>
              </w:rPr>
              <w:t>管、单簧管、双簧管、英国管、低音大管等</w:t>
            </w:r>
            <w:r>
              <w:rPr>
                <w:spacing w:val="-7"/>
              </w:rPr>
              <w:t>）、键盘</w:t>
            </w:r>
            <w:r>
              <w:t xml:space="preserve">  </w:t>
            </w:r>
            <w:r>
              <w:rPr>
                <w:spacing w:val="-7"/>
              </w:rPr>
              <w:t>（钢琴、手风琴、管风琴等）。</w:t>
            </w:r>
          </w:p>
          <w:p w14:paraId="05C57EAB">
            <w:pPr>
              <w:pStyle w:val="6"/>
              <w:spacing w:before="2" w:line="263" w:lineRule="auto"/>
              <w:ind w:left="113" w:right="17" w:firstLine="40"/>
              <w:jc w:val="both"/>
            </w:pPr>
            <w:r>
              <w:rPr>
                <w:spacing w:val="-6"/>
              </w:rPr>
              <w:t>民乐类的弹拨（筝、古琴、扬琴、独弦琴、琵琶、月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琴、三弦、柳琴、箜篌、阮等）、吹奏（长笛、短笛、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竖笛、唢呐等）、打击（响板、木琴、钹、锣等）、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拉弦（二胡等）。</w:t>
            </w:r>
          </w:p>
          <w:p w14:paraId="0444C37F">
            <w:pPr>
              <w:pStyle w:val="6"/>
              <w:spacing w:before="1" w:line="234" w:lineRule="auto"/>
              <w:ind w:left="122" w:right="164" w:firstLine="26"/>
              <w:jc w:val="both"/>
            </w:pPr>
            <w:r>
              <w:rPr>
                <w:spacing w:val="-12"/>
              </w:rPr>
              <w:t>电声乐（电吉他、电贝司、双排键等）、电子乐（</w:t>
            </w:r>
            <w:r>
              <w:rPr>
                <w:spacing w:val="-47"/>
              </w:rPr>
              <w:t xml:space="preserve"> </w:t>
            </w:r>
            <w:r>
              <w:rPr>
                <w:spacing w:val="-12"/>
              </w:rPr>
              <w:t>电</w:t>
            </w:r>
            <w:r>
              <w:t xml:space="preserve"> </w:t>
            </w:r>
            <w:r>
              <w:rPr>
                <w:spacing w:val="-2"/>
              </w:rPr>
              <w:t>子琴、电钢琴等）及其他器乐。</w:t>
            </w:r>
          </w:p>
        </w:tc>
      </w:tr>
      <w:tr w14:paraId="24C07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2074" w:type="dxa"/>
            <w:vAlign w:val="top"/>
          </w:tcPr>
          <w:p w14:paraId="6AFDED50">
            <w:pPr>
              <w:spacing w:line="262" w:lineRule="auto"/>
              <w:rPr>
                <w:rFonts w:ascii="Arial"/>
                <w:sz w:val="21"/>
              </w:rPr>
            </w:pPr>
          </w:p>
          <w:p w14:paraId="39459AE6">
            <w:pPr>
              <w:spacing w:line="262" w:lineRule="auto"/>
              <w:rPr>
                <w:rFonts w:ascii="Arial"/>
                <w:sz w:val="21"/>
              </w:rPr>
            </w:pPr>
          </w:p>
          <w:p w14:paraId="11404570">
            <w:pPr>
              <w:spacing w:line="263" w:lineRule="auto"/>
              <w:rPr>
                <w:rFonts w:ascii="Arial"/>
                <w:sz w:val="21"/>
              </w:rPr>
            </w:pPr>
          </w:p>
          <w:p w14:paraId="03D7A5EE">
            <w:pPr>
              <w:pStyle w:val="6"/>
              <w:spacing w:before="91" w:line="218" w:lineRule="auto"/>
              <w:ind w:left="633"/>
            </w:pPr>
            <w:r>
              <w:rPr>
                <w:spacing w:val="-4"/>
              </w:rPr>
              <w:t>舞蹈类</w:t>
            </w:r>
          </w:p>
        </w:tc>
        <w:tc>
          <w:tcPr>
            <w:tcW w:w="6577" w:type="dxa"/>
            <w:vAlign w:val="top"/>
          </w:tcPr>
          <w:p w14:paraId="0152C6F7">
            <w:pPr>
              <w:pStyle w:val="6"/>
              <w:spacing w:before="82" w:line="252" w:lineRule="auto"/>
              <w:ind w:left="119" w:right="48" w:firstLine="5"/>
            </w:pPr>
            <w:r>
              <w:rPr>
                <w:spacing w:val="-2"/>
              </w:rPr>
              <w:t>芭蕾舞、中国舞（民族民间舞、古典舞）、现代舞、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爵士舞、踢踏舞、霹雳舞、拉丁舞（伦巴、恰恰、桑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巴舞、牛仔舞、斗牛舞）和摩登舞（华尔兹、探戈、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狐步舞、快步舞）、当代舞、舞蹈鉴赏、舞蹈理论、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舞剧、歌舞剧、形体训练等。</w:t>
            </w:r>
          </w:p>
        </w:tc>
      </w:tr>
      <w:tr w14:paraId="0EA78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2074" w:type="dxa"/>
            <w:vAlign w:val="top"/>
          </w:tcPr>
          <w:p w14:paraId="2137F3B8">
            <w:pPr>
              <w:spacing w:line="296" w:lineRule="auto"/>
              <w:rPr>
                <w:rFonts w:ascii="Arial"/>
                <w:sz w:val="21"/>
              </w:rPr>
            </w:pPr>
          </w:p>
          <w:p w14:paraId="7B6EEF8B">
            <w:pPr>
              <w:spacing w:line="296" w:lineRule="auto"/>
              <w:rPr>
                <w:rFonts w:ascii="Arial"/>
                <w:sz w:val="21"/>
              </w:rPr>
            </w:pPr>
          </w:p>
          <w:p w14:paraId="6B53C0CA">
            <w:pPr>
              <w:spacing w:line="296" w:lineRule="auto"/>
              <w:rPr>
                <w:rFonts w:ascii="Arial"/>
                <w:sz w:val="21"/>
              </w:rPr>
            </w:pPr>
          </w:p>
          <w:p w14:paraId="49521D72">
            <w:pPr>
              <w:spacing w:line="296" w:lineRule="auto"/>
              <w:rPr>
                <w:rFonts w:ascii="Arial"/>
                <w:sz w:val="21"/>
              </w:rPr>
            </w:pPr>
          </w:p>
          <w:p w14:paraId="4ACF97B8">
            <w:pPr>
              <w:pStyle w:val="6"/>
              <w:spacing w:before="91" w:line="218" w:lineRule="auto"/>
              <w:ind w:left="637"/>
            </w:pPr>
            <w:r>
              <w:rPr>
                <w:spacing w:val="-5"/>
              </w:rPr>
              <w:t>美术类</w:t>
            </w:r>
          </w:p>
        </w:tc>
        <w:tc>
          <w:tcPr>
            <w:tcW w:w="6577" w:type="dxa"/>
            <w:vAlign w:val="top"/>
          </w:tcPr>
          <w:p w14:paraId="5DC0319F">
            <w:pPr>
              <w:pStyle w:val="6"/>
              <w:spacing w:before="85" w:line="264" w:lineRule="auto"/>
              <w:ind w:left="122" w:right="27" w:firstLine="8"/>
            </w:pPr>
            <w:r>
              <w:rPr>
                <w:spacing w:val="-9"/>
              </w:rPr>
              <w:t>书法（含硬笔书法、软笔书法</w:t>
            </w:r>
            <w:r>
              <w:rPr>
                <w:spacing w:val="-8"/>
              </w:rPr>
              <w:t>）</w:t>
            </w:r>
            <w:r>
              <w:rPr>
                <w:spacing w:val="36"/>
              </w:rPr>
              <w:t xml:space="preserve"> </w:t>
            </w:r>
            <w:r>
              <w:rPr>
                <w:spacing w:val="-8"/>
              </w:rPr>
              <w:t>，</w:t>
            </w:r>
            <w:r>
              <w:rPr>
                <w:spacing w:val="-9"/>
              </w:rPr>
              <w:t>或者书法篆刻类的</w:t>
            </w:r>
            <w:r>
              <w:t xml:space="preserve"> </w:t>
            </w:r>
            <w:r>
              <w:rPr>
                <w:spacing w:val="-1"/>
              </w:rPr>
              <w:t>篆书、隶书、楷书、行书、草书、篆刻、拓印等。</w:t>
            </w:r>
          </w:p>
          <w:p w14:paraId="5B21E922">
            <w:pPr>
              <w:pStyle w:val="6"/>
              <w:spacing w:line="263" w:lineRule="auto"/>
              <w:ind w:left="127" w:hanging="8"/>
            </w:pPr>
            <w:r>
              <w:rPr>
                <w:spacing w:val="-11"/>
              </w:rPr>
              <w:t>绘画类的素描、中国画（水墨画、重彩、浅</w:t>
            </w:r>
            <w:r>
              <w:rPr>
                <w:spacing w:val="-12"/>
              </w:rPr>
              <w:t>绛、工笔、</w:t>
            </w:r>
            <w:r>
              <w:t xml:space="preserve"> </w:t>
            </w:r>
            <w:r>
              <w:rPr>
                <w:spacing w:val="-10"/>
              </w:rPr>
              <w:t>写意、白描、人物画、山水画、花鸟画）、水粉画、</w:t>
            </w:r>
          </w:p>
          <w:p w14:paraId="4BB151F9">
            <w:pPr>
              <w:pStyle w:val="6"/>
              <w:spacing w:line="263" w:lineRule="auto"/>
              <w:ind w:left="124" w:firstLine="6"/>
            </w:pPr>
            <w:r>
              <w:rPr>
                <w:spacing w:val="-12"/>
              </w:rPr>
              <w:t>油画、水彩画、版画、壁画、速写、蜡笔画、钢笔画、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卡通画、漫画等。</w:t>
            </w:r>
          </w:p>
          <w:p w14:paraId="11FAF8D0">
            <w:pPr>
              <w:pStyle w:val="6"/>
              <w:spacing w:line="208" w:lineRule="auto"/>
              <w:ind w:left="122"/>
            </w:pPr>
            <w:r>
              <w:rPr>
                <w:spacing w:val="-6"/>
              </w:rPr>
              <w:t>工艺美术类的雕塑工艺（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陶艺、泥塑、石雕</w:t>
            </w:r>
            <w:r>
              <w:rPr>
                <w:spacing w:val="-7"/>
              </w:rPr>
              <w:t>、木雕、</w:t>
            </w:r>
          </w:p>
        </w:tc>
      </w:tr>
    </w:tbl>
    <w:p w14:paraId="78246C48">
      <w:pPr>
        <w:rPr>
          <w:rFonts w:ascii="Arial"/>
          <w:sz w:val="21"/>
        </w:rPr>
      </w:pPr>
    </w:p>
    <w:p w14:paraId="0615DCB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400" w:right="1478" w:bottom="1791" w:left="1595" w:header="0" w:footer="1425" w:gutter="0"/>
          <w:cols w:space="720" w:num="1"/>
        </w:sectPr>
      </w:pPr>
    </w:p>
    <w:p w14:paraId="081FF9D9">
      <w:pPr>
        <w:spacing w:before="1"/>
      </w:pPr>
    </w:p>
    <w:p w14:paraId="28A0CEF4">
      <w:pPr>
        <w:spacing w:before="1"/>
      </w:pPr>
    </w:p>
    <w:p w14:paraId="23483319">
      <w:pPr>
        <w:spacing w:before="1"/>
      </w:pPr>
    </w:p>
    <w:p w14:paraId="33BD6526">
      <w:pPr>
        <w:spacing w:before="1"/>
      </w:pPr>
    </w:p>
    <w:p w14:paraId="0392EC7A">
      <w:pPr>
        <w:spacing w:before="1"/>
      </w:pPr>
    </w:p>
    <w:p w14:paraId="6F9A1AC5">
      <w:pPr>
        <w:spacing w:before="1"/>
      </w:pPr>
    </w:p>
    <w:p w14:paraId="5CCB26F0">
      <w:pPr>
        <w:spacing w:before="1"/>
      </w:pPr>
    </w:p>
    <w:tbl>
      <w:tblPr>
        <w:tblStyle w:val="5"/>
        <w:tblW w:w="8657" w:type="dxa"/>
        <w:tblInd w:w="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6583"/>
      </w:tblGrid>
      <w:tr w14:paraId="5846C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2074" w:type="dxa"/>
            <w:vAlign w:val="top"/>
          </w:tcPr>
          <w:p w14:paraId="69871ACF">
            <w:pPr>
              <w:rPr>
                <w:rFonts w:ascii="Arial"/>
                <w:sz w:val="21"/>
              </w:rPr>
            </w:pPr>
          </w:p>
        </w:tc>
        <w:tc>
          <w:tcPr>
            <w:tcW w:w="6583" w:type="dxa"/>
            <w:vAlign w:val="top"/>
          </w:tcPr>
          <w:p w14:paraId="618EB671">
            <w:pPr>
              <w:pStyle w:val="6"/>
              <w:spacing w:before="85" w:line="264" w:lineRule="auto"/>
              <w:ind w:left="111" w:right="36" w:firstLine="13"/>
            </w:pPr>
            <w:r>
              <w:rPr>
                <w:spacing w:val="-13"/>
              </w:rPr>
              <w:t>软陶等）、金属工艺（掐丝珐琅等）、陈设工艺（贝壳</w:t>
            </w:r>
            <w:r>
              <w:rPr>
                <w:spacing w:val="5"/>
              </w:rPr>
              <w:t xml:space="preserve"> </w:t>
            </w:r>
            <w:r>
              <w:rPr>
                <w:spacing w:val="-12"/>
              </w:rPr>
              <w:t>装饰画、其他装饰绘画等）、日用工艺（灯笼等</w:t>
            </w:r>
            <w:r>
              <w:rPr>
                <w:spacing w:val="-13"/>
              </w:rPr>
              <w:t>）、漆</w:t>
            </w:r>
            <w:r>
              <w:t xml:space="preserve"> </w:t>
            </w:r>
            <w:r>
              <w:rPr>
                <w:spacing w:val="-7"/>
              </w:rPr>
              <w:t>器工艺、烧造工艺（玻璃料器等）、煅冶工艺（铜器</w:t>
            </w:r>
            <w:r>
              <w:rPr>
                <w:spacing w:val="7"/>
              </w:rPr>
              <w:t xml:space="preserve">  </w:t>
            </w:r>
            <w:r>
              <w:rPr>
                <w:spacing w:val="-12"/>
              </w:rPr>
              <w:t>等）、民间工艺（风筝制作、皮影、剪纸等）。</w:t>
            </w:r>
          </w:p>
          <w:p w14:paraId="1ADBEC1B">
            <w:pPr>
              <w:pStyle w:val="6"/>
              <w:spacing w:line="244" w:lineRule="auto"/>
              <w:ind w:left="120" w:right="83" w:firstLine="7"/>
            </w:pPr>
            <w:r>
              <w:rPr>
                <w:spacing w:val="-4"/>
              </w:rPr>
              <w:t>美术鉴赏、美术史、美术理论、设计类（环境艺术、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视觉传达、产品设计、服装设计、综合设计等）、摄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影、艺术装置、新媒体艺术及其他美术类。</w:t>
            </w:r>
          </w:p>
        </w:tc>
      </w:tr>
      <w:tr w14:paraId="74F86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2074" w:type="dxa"/>
            <w:vMerge w:val="restart"/>
            <w:tcBorders>
              <w:bottom w:val="nil"/>
            </w:tcBorders>
            <w:vAlign w:val="top"/>
          </w:tcPr>
          <w:p w14:paraId="73B2B562">
            <w:pPr>
              <w:spacing w:line="297" w:lineRule="auto"/>
              <w:rPr>
                <w:rFonts w:ascii="Arial"/>
                <w:sz w:val="21"/>
              </w:rPr>
            </w:pPr>
          </w:p>
          <w:p w14:paraId="27CA69E3">
            <w:pPr>
              <w:spacing w:line="297" w:lineRule="auto"/>
              <w:rPr>
                <w:rFonts w:ascii="Arial"/>
                <w:sz w:val="21"/>
              </w:rPr>
            </w:pPr>
          </w:p>
          <w:p w14:paraId="75CC7212">
            <w:pPr>
              <w:spacing w:line="298" w:lineRule="auto"/>
              <w:rPr>
                <w:rFonts w:ascii="Arial"/>
                <w:sz w:val="21"/>
              </w:rPr>
            </w:pPr>
          </w:p>
          <w:p w14:paraId="19EC1018">
            <w:pPr>
              <w:spacing w:line="298" w:lineRule="auto"/>
              <w:rPr>
                <w:rFonts w:ascii="Arial"/>
                <w:sz w:val="21"/>
              </w:rPr>
            </w:pPr>
          </w:p>
          <w:p w14:paraId="617BD7DD">
            <w:pPr>
              <w:pStyle w:val="6"/>
              <w:spacing w:before="91" w:line="219" w:lineRule="auto"/>
              <w:ind w:left="351"/>
            </w:pPr>
            <w:r>
              <w:rPr>
                <w:spacing w:val="-3"/>
              </w:rPr>
              <w:t>戏曲戏剧类</w:t>
            </w:r>
          </w:p>
        </w:tc>
        <w:tc>
          <w:tcPr>
            <w:tcW w:w="6583" w:type="dxa"/>
            <w:vAlign w:val="top"/>
          </w:tcPr>
          <w:p w14:paraId="1A6A63BB">
            <w:pPr>
              <w:pStyle w:val="6"/>
              <w:spacing w:before="81" w:line="252" w:lineRule="auto"/>
              <w:ind w:left="108" w:firstLine="7"/>
              <w:jc w:val="both"/>
            </w:pPr>
            <w:r>
              <w:rPr>
                <w:spacing w:val="-3"/>
              </w:rPr>
              <w:t>话剧、诗剧、哑剧、木偶剧、情景剧、京剧、地方戏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曲（粤剧 、潮剧、雷剧、采茶戏、字戏、汉剧、晋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剧、</w:t>
            </w:r>
            <w:r>
              <w:fldChar w:fldCharType="begin"/>
            </w:r>
            <w:r>
              <w:instrText xml:space="preserve"> HYPERLINK "https://baike.baidu.com/item/%E8%B1%AB%E5%89%A7/112631?fromModule=lemma_inlink" </w:instrText>
            </w:r>
            <w:r>
              <w:fldChar w:fldCharType="separate"/>
            </w:r>
            <w:r>
              <w:rPr>
                <w:spacing w:val="-3"/>
              </w:rPr>
              <w:t>豫剧</w:t>
            </w:r>
            <w:r>
              <w:rPr>
                <w:spacing w:val="-3"/>
              </w:rPr>
              <w:fldChar w:fldCharType="end"/>
            </w:r>
            <w:r>
              <w:rPr>
                <w:spacing w:val="-3"/>
              </w:rPr>
              <w:t>、</w:t>
            </w:r>
            <w:r>
              <w:fldChar w:fldCharType="begin"/>
            </w:r>
            <w:r>
              <w:instrText xml:space="preserve"> HYPERLINK "https://baike.baidu.com/item/%E8%B6%8A%E5%89%A7/331690?fromModule=lemma_inlink" </w:instrText>
            </w:r>
            <w:r>
              <w:fldChar w:fldCharType="separate"/>
            </w:r>
            <w:r>
              <w:rPr>
                <w:spacing w:val="-3"/>
              </w:rPr>
              <w:t>越剧</w:t>
            </w:r>
            <w:r>
              <w:rPr>
                <w:spacing w:val="-3"/>
              </w:rPr>
              <w:fldChar w:fldCharType="end"/>
            </w:r>
            <w:r>
              <w:rPr>
                <w:spacing w:val="-3"/>
              </w:rPr>
              <w:t>、</w:t>
            </w:r>
            <w:r>
              <w:fldChar w:fldCharType="begin"/>
            </w:r>
            <w:r>
              <w:instrText xml:space="preserve"> HYPERLINK "https://baike.baidu.com/item/%E9%BB%84%E6%A2%85%E6%88%8F/2677?fromModule=lemma_inlink" </w:instrText>
            </w:r>
            <w:r>
              <w:fldChar w:fldCharType="separate"/>
            </w:r>
            <w:r>
              <w:rPr>
                <w:spacing w:val="-3"/>
              </w:rPr>
              <w:t>黄梅戏</w:t>
            </w:r>
            <w:r>
              <w:rPr>
                <w:spacing w:val="-3"/>
              </w:rPr>
              <w:fldChar w:fldCharType="end"/>
            </w:r>
            <w:r>
              <w:rPr>
                <w:spacing w:val="-3"/>
              </w:rPr>
              <w:t>、</w:t>
            </w:r>
            <w:r>
              <w:fldChar w:fldCharType="begin"/>
            </w:r>
            <w:r>
              <w:instrText xml:space="preserve"> HYPERLINK "https://baike.baidu.com/item/%E8%AF%84%E5%89%A7/334034?fromModule=lemma_inlink" </w:instrText>
            </w:r>
            <w:r>
              <w:fldChar w:fldCharType="separate"/>
            </w:r>
            <w:r>
              <w:rPr>
                <w:spacing w:val="-3"/>
              </w:rPr>
              <w:t>评剧</w:t>
            </w:r>
            <w:r>
              <w:rPr>
                <w:spacing w:val="-3"/>
              </w:rPr>
              <w:fldChar w:fldCharType="end"/>
            </w:r>
            <w:r>
              <w:rPr>
                <w:spacing w:val="-3"/>
              </w:rPr>
              <w:t>、</w:t>
            </w:r>
            <w:r>
              <w:fldChar w:fldCharType="begin"/>
            </w:r>
            <w:r>
              <w:instrText xml:space="preserve"> HYPERLINK "https://baike.baidu.com/item/%E6%B7%AE%E5%89%A7/467276?fromModule=lemma_inlink" </w:instrText>
            </w:r>
            <w:r>
              <w:fldChar w:fldCharType="separate"/>
            </w:r>
            <w:r>
              <w:rPr>
                <w:spacing w:val="-3"/>
              </w:rPr>
              <w:t>淮剧</w:t>
            </w:r>
            <w:r>
              <w:rPr>
                <w:spacing w:val="-3"/>
              </w:rPr>
              <w:fldChar w:fldCharType="end"/>
            </w:r>
            <w:r>
              <w:rPr>
                <w:spacing w:val="-3"/>
              </w:rPr>
              <w:t>、</w:t>
            </w:r>
            <w:r>
              <w:fldChar w:fldCharType="begin"/>
            </w:r>
            <w:r>
              <w:instrText xml:space="preserve"> HYPERLINK "https://baike.baidu.com/item/%E7%A7%A6%E8%85%94/596?fromModule=lemma_inlink" </w:instrText>
            </w:r>
            <w:r>
              <w:fldChar w:fldCharType="separate"/>
            </w:r>
            <w:r>
              <w:rPr>
                <w:spacing w:val="-3"/>
              </w:rPr>
              <w:t>秦腔</w:t>
            </w:r>
            <w:r>
              <w:rPr>
                <w:spacing w:val="-3"/>
              </w:rPr>
              <w:fldChar w:fldCharType="end"/>
            </w:r>
            <w:r>
              <w:rPr>
                <w:spacing w:val="-3"/>
              </w:rPr>
              <w:t>、</w:t>
            </w:r>
            <w:r>
              <w:fldChar w:fldCharType="begin"/>
            </w:r>
            <w:r>
              <w:instrText xml:space="preserve"> HYPERLINK "https://baike.baidu.com/item/%E6%B2%B3%E5%8C%97%E6%A2%86%E5%AD%90/332095?fromModule=lemma_inlink" </w:instrText>
            </w:r>
            <w:r>
              <w:fldChar w:fldCharType="separate"/>
            </w:r>
            <w:r>
              <w:rPr>
                <w:spacing w:val="-3"/>
              </w:rPr>
              <w:t>河北</w:t>
            </w:r>
            <w:r>
              <w:rPr>
                <w:spacing w:val="-3"/>
              </w:rPr>
              <w:fldChar w:fldCharType="end"/>
            </w:r>
            <w:r>
              <w:rPr>
                <w:spacing w:val="7"/>
              </w:rPr>
              <w:t xml:space="preserve"> </w:t>
            </w:r>
            <w:r>
              <w:fldChar w:fldCharType="begin"/>
            </w:r>
            <w:r>
              <w:instrText xml:space="preserve"> HYPERLINK "https://baike.baidu.com/item/%E6%B2%B3%E5%8C%97%E6%A2%86%E5%AD%90/332095?fromModule=lemma_inlink" </w:instrText>
            </w:r>
            <w:r>
              <w:fldChar w:fldCharType="separate"/>
            </w:r>
            <w:r>
              <w:rPr>
                <w:spacing w:val="-11"/>
              </w:rPr>
              <w:t>梆子</w:t>
            </w:r>
            <w:r>
              <w:rPr>
                <w:spacing w:val="-11"/>
              </w:rPr>
              <w:fldChar w:fldCharType="end"/>
            </w:r>
            <w:r>
              <w:rPr>
                <w:spacing w:val="-11"/>
              </w:rPr>
              <w:t>、</w:t>
            </w:r>
            <w:r>
              <w:fldChar w:fldCharType="begin"/>
            </w:r>
            <w:r>
              <w:instrText xml:space="preserve"> HYPERLINK "https://baike.baidu.com/item/%E5%B7%9D%E5%89%A7/294200?fromModule=lemma_inlink" </w:instrText>
            </w:r>
            <w:r>
              <w:fldChar w:fldCharType="separate"/>
            </w:r>
            <w:r>
              <w:rPr>
                <w:spacing w:val="-11"/>
              </w:rPr>
              <w:t>川剧</w:t>
            </w:r>
            <w:r>
              <w:rPr>
                <w:spacing w:val="-11"/>
              </w:rPr>
              <w:fldChar w:fldCharType="end"/>
            </w:r>
            <w:r>
              <w:rPr>
                <w:spacing w:val="-11"/>
              </w:rPr>
              <w:t>、</w:t>
            </w:r>
            <w:r>
              <w:fldChar w:fldCharType="begin"/>
            </w:r>
            <w:r>
              <w:instrText xml:space="preserve"> HYPERLINK "https://baike.baidu.com/item/%E5%90%95%E5%89%A7/1439789?fromModule=lemma_inlink" </w:instrText>
            </w:r>
            <w:r>
              <w:fldChar w:fldCharType="separate"/>
            </w:r>
            <w:r>
              <w:rPr>
                <w:spacing w:val="-11"/>
              </w:rPr>
              <w:t>吕剧</w:t>
            </w:r>
            <w:r>
              <w:rPr>
                <w:spacing w:val="-11"/>
              </w:rPr>
              <w:fldChar w:fldCharType="end"/>
            </w:r>
            <w:r>
              <w:rPr>
                <w:spacing w:val="-11"/>
              </w:rPr>
              <w:t>等）、皮影戏、相声、评书、快板、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小品、鼓曲等。</w:t>
            </w:r>
          </w:p>
        </w:tc>
      </w:tr>
      <w:tr w14:paraId="57E76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74" w:type="dxa"/>
            <w:vMerge w:val="continue"/>
            <w:tcBorders>
              <w:top w:val="nil"/>
            </w:tcBorders>
            <w:vAlign w:val="top"/>
          </w:tcPr>
          <w:p w14:paraId="037F2ADB">
            <w:pPr>
              <w:rPr>
                <w:rFonts w:ascii="Arial"/>
                <w:sz w:val="21"/>
              </w:rPr>
            </w:pPr>
          </w:p>
        </w:tc>
        <w:tc>
          <w:tcPr>
            <w:tcW w:w="6583" w:type="dxa"/>
            <w:vAlign w:val="top"/>
          </w:tcPr>
          <w:p w14:paraId="0EF27EE0">
            <w:pPr>
              <w:pStyle w:val="6"/>
              <w:spacing w:before="87" w:line="235" w:lineRule="auto"/>
              <w:ind w:left="123" w:right="21" w:hanging="8"/>
            </w:pPr>
            <w:r>
              <w:rPr>
                <w:spacing w:val="-12"/>
              </w:rPr>
              <w:t>其他：模特、仪态培训、杂技与魔术表演、视频编辑、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影视摄影与制作剪辑、影视阅读与鉴赏等。</w:t>
            </w:r>
          </w:p>
        </w:tc>
      </w:tr>
    </w:tbl>
    <w:p w14:paraId="4EDEF311">
      <w:pPr>
        <w:pStyle w:val="2"/>
        <w:spacing w:before="81" w:line="216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注：音乐理论、音乐工程、音乐启蒙等作为配套课程，不单列。</w:t>
      </w:r>
    </w:p>
    <w:p w14:paraId="49FC6EDF">
      <w:pPr>
        <w:spacing w:before="145" w:line="226" w:lineRule="auto"/>
        <w:ind w:left="64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三、科技类目录清单</w:t>
      </w:r>
    </w:p>
    <w:p w14:paraId="42D9A987">
      <w:pPr>
        <w:spacing w:line="90" w:lineRule="exact"/>
      </w:pPr>
    </w:p>
    <w:tbl>
      <w:tblPr>
        <w:tblStyle w:val="5"/>
        <w:tblW w:w="8623" w:type="dxa"/>
        <w:tblInd w:w="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6750"/>
      </w:tblGrid>
      <w:tr w14:paraId="79756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873" w:type="dxa"/>
            <w:vAlign w:val="top"/>
          </w:tcPr>
          <w:p w14:paraId="298C5D48">
            <w:pPr>
              <w:spacing w:before="212" w:line="222" w:lineRule="auto"/>
              <w:ind w:left="3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培训大项</w:t>
            </w:r>
          </w:p>
        </w:tc>
        <w:tc>
          <w:tcPr>
            <w:tcW w:w="6750" w:type="dxa"/>
            <w:vAlign w:val="top"/>
          </w:tcPr>
          <w:p w14:paraId="007A91EB">
            <w:pPr>
              <w:spacing w:before="211" w:line="224" w:lineRule="auto"/>
              <w:ind w:left="31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清单</w:t>
            </w:r>
          </w:p>
        </w:tc>
      </w:tr>
      <w:tr w14:paraId="72B4E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1" w:hRule="atLeast"/>
        </w:trPr>
        <w:tc>
          <w:tcPr>
            <w:tcW w:w="1873" w:type="dxa"/>
            <w:vAlign w:val="top"/>
          </w:tcPr>
          <w:p w14:paraId="21370CA7">
            <w:pPr>
              <w:spacing w:line="247" w:lineRule="auto"/>
              <w:rPr>
                <w:rFonts w:ascii="Arial"/>
                <w:sz w:val="21"/>
              </w:rPr>
            </w:pPr>
          </w:p>
          <w:p w14:paraId="7BAE92DC">
            <w:pPr>
              <w:spacing w:line="247" w:lineRule="auto"/>
              <w:rPr>
                <w:rFonts w:ascii="Arial"/>
                <w:sz w:val="21"/>
              </w:rPr>
            </w:pPr>
          </w:p>
          <w:p w14:paraId="13A45F5E">
            <w:pPr>
              <w:spacing w:line="247" w:lineRule="auto"/>
              <w:rPr>
                <w:rFonts w:ascii="Arial"/>
                <w:sz w:val="21"/>
              </w:rPr>
            </w:pPr>
          </w:p>
          <w:p w14:paraId="009257F2">
            <w:pPr>
              <w:spacing w:line="247" w:lineRule="auto"/>
              <w:rPr>
                <w:rFonts w:ascii="Arial"/>
                <w:sz w:val="21"/>
              </w:rPr>
            </w:pPr>
          </w:p>
          <w:p w14:paraId="2D1B4EEA">
            <w:pPr>
              <w:spacing w:line="247" w:lineRule="auto"/>
              <w:rPr>
                <w:rFonts w:ascii="Arial"/>
                <w:sz w:val="21"/>
              </w:rPr>
            </w:pPr>
          </w:p>
          <w:p w14:paraId="65C5CBF2">
            <w:pPr>
              <w:spacing w:line="248" w:lineRule="auto"/>
              <w:rPr>
                <w:rFonts w:ascii="Arial"/>
                <w:sz w:val="21"/>
              </w:rPr>
            </w:pPr>
          </w:p>
          <w:p w14:paraId="47DA4795">
            <w:pPr>
              <w:pStyle w:val="6"/>
              <w:spacing w:before="91" w:line="319" w:lineRule="auto"/>
              <w:ind w:left="816" w:right="92" w:hanging="705"/>
            </w:pPr>
            <w:r>
              <w:rPr>
                <w:spacing w:val="-3"/>
              </w:rPr>
              <w:t>计算机与信息</w:t>
            </w:r>
            <w:r>
              <w:rPr>
                <w:spacing w:val="1"/>
              </w:rPr>
              <w:t xml:space="preserve"> </w:t>
            </w:r>
            <w:r>
              <w:t>类</w:t>
            </w:r>
          </w:p>
        </w:tc>
        <w:tc>
          <w:tcPr>
            <w:tcW w:w="6750" w:type="dxa"/>
            <w:vAlign w:val="top"/>
          </w:tcPr>
          <w:p w14:paraId="00B897D9">
            <w:pPr>
              <w:pStyle w:val="6"/>
              <w:spacing w:before="142" w:line="304" w:lineRule="auto"/>
              <w:ind w:left="104" w:firstLine="19"/>
              <w:jc w:val="both"/>
            </w:pPr>
            <w:r>
              <w:rPr>
                <w:spacing w:val="-11"/>
              </w:rPr>
              <w:t>乐高大颗粒等拼搭、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wedo2.0</w:t>
            </w:r>
            <w:r>
              <w:rPr>
                <w:spacing w:val="-1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EV3</w:t>
            </w:r>
            <w:r>
              <w:rPr>
                <w:spacing w:val="-11"/>
              </w:rPr>
              <w:t>、乐高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spike </w:t>
            </w:r>
            <w:r>
              <w:rPr>
                <w:spacing w:val="-11"/>
              </w:rPr>
              <w:t>机器人、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scratch</w:t>
            </w:r>
            <w:r>
              <w:rPr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Kodu </w:t>
            </w:r>
            <w:r>
              <w:rPr>
                <w:spacing w:val="-7"/>
              </w:rPr>
              <w:t>创意编程、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Python</w:t>
            </w:r>
            <w:r>
              <w:rPr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JAVA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C++</w:t>
            </w:r>
            <w:r>
              <w:rPr>
                <w:spacing w:val="-7"/>
              </w:rPr>
              <w:t>语言、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C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4"/>
              </w:rPr>
              <w:t>语言及其他计算机编程语言、单片机、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Arduino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Micro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bit</w:t>
            </w:r>
            <w:r>
              <w:rPr>
                <w:spacing w:val="-7"/>
              </w:rPr>
              <w:t>、电子电路设计、硬件编程和应用开发、电子</w:t>
            </w:r>
            <w:r>
              <w:rPr>
                <w:spacing w:val="-8"/>
              </w:rPr>
              <w:t>电路设</w:t>
            </w:r>
            <w:r>
              <w:t xml:space="preserve"> </w:t>
            </w:r>
            <w:r>
              <w:rPr>
                <w:spacing w:val="-3"/>
              </w:rPr>
              <w:t>计、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Flash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3"/>
              </w:rPr>
              <w:t>动漫制作、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Illustrator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Photoshop</w:t>
            </w:r>
            <w:r>
              <w:rPr>
                <w:spacing w:val="-3"/>
              </w:rPr>
              <w:t>、智能手机</w:t>
            </w:r>
            <w:r>
              <w:t xml:space="preserve"> </w:t>
            </w:r>
            <w:r>
              <w:rPr>
                <w:spacing w:val="-4"/>
              </w:rPr>
              <w:t>编程、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HTML5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UI </w:t>
            </w:r>
            <w:r>
              <w:rPr>
                <w:spacing w:val="-4"/>
              </w:rPr>
              <w:t>设计等数字艺术制作软件的学习和</w:t>
            </w:r>
            <w:r>
              <w:t xml:space="preserve"> </w:t>
            </w:r>
            <w:r>
              <w:rPr>
                <w:spacing w:val="-7"/>
              </w:rPr>
              <w:t>应用开发、科技创新（科技产品的设计和制作</w:t>
            </w:r>
            <w:r>
              <w:rPr>
                <w:spacing w:val="-8"/>
              </w:rPr>
              <w:t>等方面的</w:t>
            </w:r>
            <w:r>
              <w:t xml:space="preserve"> </w:t>
            </w:r>
            <w:r>
              <w:rPr>
                <w:spacing w:val="-2"/>
              </w:rPr>
              <w:t>技能培训等）等。</w:t>
            </w:r>
          </w:p>
        </w:tc>
      </w:tr>
      <w:tr w14:paraId="3E464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873" w:type="dxa"/>
            <w:vAlign w:val="top"/>
          </w:tcPr>
          <w:p w14:paraId="2B4027C0">
            <w:pPr>
              <w:spacing w:line="266" w:lineRule="auto"/>
              <w:rPr>
                <w:rFonts w:ascii="Arial"/>
                <w:sz w:val="21"/>
              </w:rPr>
            </w:pPr>
          </w:p>
          <w:p w14:paraId="7DE9B46A">
            <w:pPr>
              <w:spacing w:line="267" w:lineRule="auto"/>
              <w:rPr>
                <w:rFonts w:ascii="Arial"/>
                <w:sz w:val="21"/>
              </w:rPr>
            </w:pPr>
          </w:p>
          <w:p w14:paraId="54D45A3C">
            <w:pPr>
              <w:pStyle w:val="6"/>
              <w:spacing w:before="91" w:line="218" w:lineRule="auto"/>
              <w:ind w:left="523"/>
            </w:pPr>
            <w:r>
              <w:rPr>
                <w:spacing w:val="-2"/>
              </w:rPr>
              <w:t>科普类</w:t>
            </w:r>
          </w:p>
        </w:tc>
        <w:tc>
          <w:tcPr>
            <w:tcW w:w="6750" w:type="dxa"/>
            <w:vAlign w:val="top"/>
          </w:tcPr>
          <w:p w14:paraId="5BA71057">
            <w:pPr>
              <w:pStyle w:val="6"/>
              <w:spacing w:before="148" w:line="284" w:lineRule="auto"/>
              <w:ind w:left="126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>STEM</w:t>
            </w:r>
            <w:r>
              <w:rPr>
                <w:rFonts w:ascii="Times New Roman" w:hAnsi="Times New Roman" w:eastAsia="Times New Roman" w:cs="Times New Roman"/>
                <w:spacing w:val="41"/>
              </w:rPr>
              <w:t xml:space="preserve"> </w:t>
            </w:r>
            <w:r>
              <w:rPr>
                <w:spacing w:val="-8"/>
              </w:rPr>
              <w:t>等综合科学培训、科学调查体验、科学实验、天</w:t>
            </w:r>
            <w:r>
              <w:t xml:space="preserve"> </w:t>
            </w:r>
            <w:r>
              <w:rPr>
                <w:spacing w:val="-16"/>
              </w:rPr>
              <w:t>文、水文、地质、生物多样性等自然观察实践探究活动、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生态环保等。</w:t>
            </w:r>
          </w:p>
        </w:tc>
      </w:tr>
    </w:tbl>
    <w:p w14:paraId="0323568A">
      <w:pPr>
        <w:rPr>
          <w:rFonts w:ascii="Arial"/>
          <w:sz w:val="21"/>
        </w:rPr>
      </w:pPr>
    </w:p>
    <w:p w14:paraId="7166913A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400" w:right="1473" w:bottom="1791" w:left="1604" w:header="0" w:footer="1427" w:gutter="0"/>
          <w:cols w:space="720" w:num="1"/>
        </w:sectPr>
      </w:pPr>
    </w:p>
    <w:p w14:paraId="2A51869E">
      <w:pPr>
        <w:spacing w:before="1"/>
      </w:pPr>
    </w:p>
    <w:p w14:paraId="69410BD5">
      <w:pPr>
        <w:spacing w:before="1"/>
      </w:pPr>
    </w:p>
    <w:p w14:paraId="4378CABB">
      <w:pPr>
        <w:spacing w:before="1"/>
      </w:pPr>
    </w:p>
    <w:p w14:paraId="749889AF">
      <w:pPr>
        <w:spacing w:before="1"/>
      </w:pPr>
    </w:p>
    <w:p w14:paraId="79E31694">
      <w:pPr>
        <w:spacing w:before="1"/>
      </w:pPr>
    </w:p>
    <w:p w14:paraId="472DE0F0">
      <w:pPr>
        <w:spacing w:before="1"/>
      </w:pPr>
    </w:p>
    <w:p w14:paraId="6A05027D">
      <w:pPr>
        <w:spacing w:before="1"/>
      </w:pPr>
    </w:p>
    <w:tbl>
      <w:tblPr>
        <w:tblStyle w:val="5"/>
        <w:tblW w:w="8623" w:type="dxa"/>
        <w:tblInd w:w="1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6750"/>
      </w:tblGrid>
      <w:tr w14:paraId="5ED58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873" w:type="dxa"/>
            <w:vAlign w:val="top"/>
          </w:tcPr>
          <w:p w14:paraId="1BB93F7C">
            <w:pPr>
              <w:spacing w:line="295" w:lineRule="auto"/>
              <w:rPr>
                <w:rFonts w:ascii="Arial"/>
                <w:sz w:val="21"/>
              </w:rPr>
            </w:pPr>
          </w:p>
          <w:p w14:paraId="6D715D2A">
            <w:pPr>
              <w:pStyle w:val="6"/>
              <w:spacing w:before="91" w:line="217" w:lineRule="auto"/>
              <w:ind w:left="243"/>
            </w:pPr>
            <w:r>
              <w:rPr>
                <w:spacing w:val="-2"/>
              </w:rPr>
              <w:t>其他科技类</w:t>
            </w:r>
          </w:p>
        </w:tc>
        <w:tc>
          <w:tcPr>
            <w:tcW w:w="6750" w:type="dxa"/>
            <w:vAlign w:val="top"/>
          </w:tcPr>
          <w:p w14:paraId="2859E4FD">
            <w:pPr>
              <w:pStyle w:val="6"/>
              <w:spacing w:before="149" w:line="267" w:lineRule="auto"/>
              <w:ind w:left="123" w:right="31" w:hanging="6"/>
            </w:pPr>
            <w:r>
              <w:rPr>
                <w:spacing w:val="-10"/>
              </w:rPr>
              <w:t>人工智能（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AI</w:t>
            </w:r>
            <w:r>
              <w:rPr>
                <w:spacing w:val="-10"/>
              </w:rPr>
              <w:t>）、无人机、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3D </w:t>
            </w:r>
            <w:r>
              <w:rPr>
                <w:spacing w:val="-10"/>
              </w:rPr>
              <w:t>打印、海陆空模型</w:t>
            </w:r>
            <w:r>
              <w:rPr>
                <w:spacing w:val="-11"/>
              </w:rPr>
              <w:t>设计与</w:t>
            </w:r>
            <w:r>
              <w:t xml:space="preserve"> </w:t>
            </w:r>
            <w:r>
              <w:rPr>
                <w:spacing w:val="-5"/>
              </w:rPr>
              <w:t>制作等。</w:t>
            </w:r>
          </w:p>
        </w:tc>
      </w:tr>
    </w:tbl>
    <w:p w14:paraId="474D7D86">
      <w:pPr>
        <w:spacing w:line="305" w:lineRule="auto"/>
        <w:rPr>
          <w:rFonts w:ascii="Arial"/>
          <w:sz w:val="21"/>
        </w:rPr>
      </w:pPr>
    </w:p>
    <w:p w14:paraId="610C171E">
      <w:pPr>
        <w:spacing w:line="305" w:lineRule="auto"/>
        <w:rPr>
          <w:rFonts w:ascii="Arial"/>
          <w:sz w:val="21"/>
        </w:rPr>
      </w:pPr>
    </w:p>
    <w:p w14:paraId="10EE7703">
      <w:pPr>
        <w:spacing w:before="101" w:line="226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四、其他非学科类别目录</w:t>
      </w:r>
    </w:p>
    <w:p w14:paraId="7261FAF9">
      <w:pPr>
        <w:spacing w:line="90" w:lineRule="exact"/>
      </w:pPr>
    </w:p>
    <w:tbl>
      <w:tblPr>
        <w:tblStyle w:val="5"/>
        <w:tblW w:w="8596" w:type="dxa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6761"/>
      </w:tblGrid>
      <w:tr w14:paraId="37CE6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5" w:type="dxa"/>
            <w:vAlign w:val="top"/>
          </w:tcPr>
          <w:p w14:paraId="2DE028DC">
            <w:pPr>
              <w:spacing w:before="212" w:line="222" w:lineRule="auto"/>
              <w:ind w:left="3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培训大项</w:t>
            </w:r>
          </w:p>
        </w:tc>
        <w:tc>
          <w:tcPr>
            <w:tcW w:w="6761" w:type="dxa"/>
            <w:vAlign w:val="top"/>
          </w:tcPr>
          <w:p w14:paraId="1A9ABAA3">
            <w:pPr>
              <w:spacing w:before="211" w:line="224" w:lineRule="auto"/>
              <w:ind w:left="31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清单</w:t>
            </w:r>
          </w:p>
        </w:tc>
      </w:tr>
      <w:tr w14:paraId="5114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835" w:type="dxa"/>
            <w:vAlign w:val="top"/>
          </w:tcPr>
          <w:p w14:paraId="2404369C">
            <w:pPr>
              <w:spacing w:line="256" w:lineRule="auto"/>
              <w:rPr>
                <w:rFonts w:ascii="Arial"/>
                <w:sz w:val="21"/>
              </w:rPr>
            </w:pPr>
          </w:p>
          <w:p w14:paraId="5422099D">
            <w:pPr>
              <w:spacing w:line="256" w:lineRule="auto"/>
              <w:rPr>
                <w:rFonts w:ascii="Arial"/>
                <w:sz w:val="21"/>
              </w:rPr>
            </w:pPr>
          </w:p>
          <w:p w14:paraId="08B696C6">
            <w:pPr>
              <w:spacing w:line="257" w:lineRule="auto"/>
              <w:rPr>
                <w:rFonts w:ascii="Arial"/>
                <w:sz w:val="21"/>
              </w:rPr>
            </w:pPr>
          </w:p>
          <w:p w14:paraId="639AE3F2">
            <w:pPr>
              <w:pStyle w:val="6"/>
              <w:spacing w:before="91" w:line="218" w:lineRule="auto"/>
              <w:ind w:left="238"/>
            </w:pPr>
            <w:r>
              <w:rPr>
                <w:spacing w:val="-4"/>
              </w:rPr>
              <w:t>综合实践类</w:t>
            </w:r>
          </w:p>
        </w:tc>
        <w:tc>
          <w:tcPr>
            <w:tcW w:w="6761" w:type="dxa"/>
            <w:vAlign w:val="top"/>
          </w:tcPr>
          <w:p w14:paraId="2D29E650">
            <w:pPr>
              <w:pStyle w:val="6"/>
              <w:spacing w:before="146" w:line="292" w:lineRule="auto"/>
              <w:ind w:left="114" w:hanging="1"/>
              <w:jc w:val="both"/>
            </w:pPr>
            <w:r>
              <w:rPr>
                <w:spacing w:val="-6"/>
              </w:rPr>
              <w:t>魔方、视觉听觉感觉训练、注意力训练、童话故事与表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达训练，营地生存训练、生活习惯训练、烹饪、茶艺、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编织、插花以及田间劳作、传统工艺与手工制作、公益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活动、小记者、相关社会职业体验等等。</w:t>
            </w:r>
          </w:p>
        </w:tc>
      </w:tr>
    </w:tbl>
    <w:p w14:paraId="50B5F3E8">
      <w:pPr>
        <w:pStyle w:val="2"/>
        <w:spacing w:before="154" w:line="224" w:lineRule="auto"/>
        <w:ind w:left="3"/>
      </w:pPr>
      <w:r>
        <w:rPr>
          <w:spacing w:val="-17"/>
        </w:rPr>
        <w:t>说明：</w:t>
      </w:r>
    </w:p>
    <w:p w14:paraId="2508048C">
      <w:pPr>
        <w:pStyle w:val="2"/>
        <w:spacing w:before="274" w:line="333" w:lineRule="auto"/>
        <w:ind w:left="4" w:firstLine="665"/>
        <w:jc w:val="both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本目录清单的项目直接认定为非学科类培训项目，不需要</w:t>
      </w:r>
      <w:r>
        <w:rPr>
          <w:spacing w:val="17"/>
        </w:rPr>
        <w:t xml:space="preserve"> </w:t>
      </w:r>
      <w:r>
        <w:rPr>
          <w:spacing w:val="4"/>
        </w:rPr>
        <w:t>进行学科和非学科鉴定。未列入本目录清单的交叉学科项目（如</w:t>
      </w:r>
      <w:r>
        <w:rPr>
          <w:spacing w:val="5"/>
        </w:rPr>
        <w:t xml:space="preserve"> </w:t>
      </w:r>
      <w:r>
        <w:rPr>
          <w:spacing w:val="13"/>
        </w:rPr>
        <w:t>珠心算、国学、传统人文素养、语言艺术、逻辑思维</w:t>
      </w:r>
      <w:r>
        <w:rPr>
          <w:rFonts w:ascii="Times New Roman" w:hAnsi="Times New Roman" w:eastAsia="Times New Roman" w:cs="Times New Roman"/>
          <w:spacing w:val="13"/>
        </w:rPr>
        <w:t>/</w:t>
      </w:r>
      <w:r>
        <w:rPr>
          <w:spacing w:val="13"/>
        </w:rPr>
        <w:t>科学思维</w:t>
      </w:r>
      <w:r>
        <w:rPr>
          <w:spacing w:val="10"/>
        </w:rPr>
        <w:t xml:space="preserve"> 训练等</w:t>
      </w:r>
      <w:r>
        <w:rPr>
          <w:spacing w:val="-55"/>
        </w:rPr>
        <w:t>），</w:t>
      </w:r>
      <w:r>
        <w:rPr>
          <w:spacing w:val="10"/>
        </w:rPr>
        <w:t>各地应根据广东省教育厅制定的广东省中小学校外培</w:t>
      </w:r>
      <w:r>
        <w:t xml:space="preserve"> </w:t>
      </w:r>
      <w:r>
        <w:rPr>
          <w:spacing w:val="17"/>
        </w:rPr>
        <w:t>训项目学科和非学科类别鉴定工作指引，使用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7"/>
        </w:rPr>
        <w:t>综合鉴定法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或</w:t>
      </w:r>
      <w:r>
        <w:rPr>
          <w:spacing w:val="16"/>
        </w:rPr>
        <w:t xml:space="preserve"> </w:t>
      </w:r>
      <w:r>
        <w:rPr>
          <w:spacing w:val="5"/>
        </w:rPr>
        <w:t xml:space="preserve">“专家组鉴定法”进行鉴定。对于鉴定为非学科类项目的，依法 </w:t>
      </w:r>
      <w:r>
        <w:rPr>
          <w:spacing w:val="4"/>
        </w:rPr>
        <w:t>审批许可。</w:t>
      </w:r>
    </w:p>
    <w:p w14:paraId="4FF668D9">
      <w:pPr>
        <w:pStyle w:val="2"/>
        <w:spacing w:before="6" w:line="333" w:lineRule="auto"/>
        <w:ind w:left="2" w:firstLine="636"/>
        <w:jc w:val="both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本目录清单在广东省全省范围内适用（含线</w:t>
      </w:r>
      <w:r>
        <w:rPr>
          <w:spacing w:val="7"/>
        </w:rPr>
        <w:t>上、线下非学</w:t>
      </w:r>
      <w:r>
        <w:t xml:space="preserve"> </w:t>
      </w:r>
      <w:r>
        <w:rPr>
          <w:spacing w:val="10"/>
        </w:rPr>
        <w:t>科类培训</w:t>
      </w:r>
      <w:r>
        <w:rPr>
          <w:spacing w:val="-54"/>
        </w:rPr>
        <w:t>），</w:t>
      </w:r>
      <w:r>
        <w:rPr>
          <w:spacing w:val="10"/>
        </w:rPr>
        <w:t>主要从行政管理角度出发制定，便利行政主管部门</w:t>
      </w:r>
      <w:r>
        <w:t xml:space="preserve"> </w:t>
      </w:r>
      <w:r>
        <w:rPr>
          <w:spacing w:val="1"/>
        </w:rPr>
        <w:t>对非学科类校外培训机构实施审批和监管。各地市、县（区）</w:t>
      </w:r>
      <w:r>
        <w:rPr>
          <w:spacing w:val="-36"/>
        </w:rPr>
        <w:t xml:space="preserve"> </w:t>
      </w:r>
      <w:r>
        <w:rPr>
          <w:spacing w:val="1"/>
        </w:rPr>
        <w:t>可</w:t>
      </w:r>
      <w:r>
        <w:t xml:space="preserve"> </w:t>
      </w:r>
      <w:r>
        <w:rPr>
          <w:spacing w:val="5"/>
        </w:rPr>
        <w:t>直接适用省级目录清单，也可根据本地实际情况自行制定目录清</w:t>
      </w:r>
      <w:r>
        <w:rPr>
          <w:spacing w:val="9"/>
        </w:rPr>
        <w:t xml:space="preserve"> </w:t>
      </w:r>
      <w:r>
        <w:rPr>
          <w:spacing w:val="-16"/>
        </w:rPr>
        <w:t>单。</w:t>
      </w:r>
    </w:p>
    <w:p w14:paraId="25A743E3">
      <w:pPr>
        <w:pStyle w:val="2"/>
        <w:spacing w:before="263" w:line="217" w:lineRule="auto"/>
        <w:rPr>
          <w:sz w:val="28"/>
          <w:szCs w:val="28"/>
        </w:rPr>
      </w:pPr>
      <w:bookmarkStart w:id="0" w:name="_GoBack"/>
      <w:bookmarkEnd w:id="0"/>
    </w:p>
    <w:sectPr>
      <w:footerReference r:id="rId9" w:type="default"/>
      <w:pgSz w:w="11907" w:h="16839"/>
      <w:pgMar w:top="400" w:right="1785" w:bottom="400" w:left="15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92975">
    <w:pPr>
      <w:spacing w:line="233" w:lineRule="auto"/>
      <w:ind w:left="78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C0613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59E77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95051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59FD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6C6C8B"/>
    <w:rsid w:val="7AAF1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2124</Words>
  <Characters>2204</Characters>
  <TotalTime>0</TotalTime>
  <ScaleCrop>false</ScaleCrop>
  <LinksUpToDate>false</LinksUpToDate>
  <CharactersWithSpaces>2297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2023-05-18T15:16:00Z</dcterms:created>
  <dc:creator>ht706</dc:creator>
  <cp:lastModifiedBy>王珩</cp:lastModifiedBy>
  <dcterms:modified xsi:type="dcterms:W3CDTF">2025-12-29T07:31:33Z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2025-12-29T15:30:25Z</vt:filetime>
  </property>
  <property fmtid="{D5CDD505-2E9C-101B-9397-08002B2CF9AE}" pid="4" name="KSOTemplateDocerSaveRecord">
    <vt:lpwstr>eyJoZGlkIjoiMmE5M2JhNDFkOGY3ODYwNzdiZTBkYWM1ZWQxODNkMjYiLCJ1c2VySWQiOiIyODk3MjczNzUifQ==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8F577D6C02CC43D1A8F94BE2403BEA4C_12</vt:lpwstr>
  </property>
</Properties>
</file>