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宋体" w:eastAsia="仿宋_GB2312"/>
          <w:sz w:val="32"/>
          <w:szCs w:val="32"/>
        </w:rPr>
      </w:pPr>
      <w:r>
        <w:rPr>
          <w:rFonts w:hint="eastAsia" w:ascii="仿宋_GB2312" w:hAnsi="宋体" w:eastAsia="仿宋_GB2312" w:cs="仿宋_GB2312"/>
          <w:sz w:val="32"/>
          <w:szCs w:val="32"/>
        </w:rPr>
        <w:t>附件2</w:t>
      </w:r>
    </w:p>
    <w:p>
      <w:pPr>
        <w:rPr>
          <w:rFonts w:ascii="仿宋_GB2312" w:eastAsia="仿宋_GB2312"/>
          <w:sz w:val="44"/>
          <w:szCs w:val="44"/>
        </w:rPr>
      </w:pPr>
    </w:p>
    <w:p>
      <w:pPr>
        <w:rPr>
          <w:rFonts w:ascii="仿宋_GB2312" w:eastAsia="仿宋_GB2312"/>
          <w:sz w:val="44"/>
          <w:szCs w:val="44"/>
        </w:rPr>
      </w:pPr>
    </w:p>
    <w:p>
      <w:pPr>
        <w:rPr>
          <w:rFonts w:ascii="仿宋_GB2312" w:eastAsia="仿宋_GB2312"/>
          <w:sz w:val="44"/>
          <w:szCs w:val="44"/>
        </w:rPr>
      </w:pPr>
    </w:p>
    <w:p>
      <w:pPr>
        <w:rPr>
          <w:rFonts w:ascii="仿宋_GB2312" w:eastAsia="仿宋_GB2312"/>
          <w:sz w:val="44"/>
          <w:szCs w:val="44"/>
        </w:rPr>
      </w:pPr>
    </w:p>
    <w:p>
      <w:pPr>
        <w:jc w:val="center"/>
        <w:rPr>
          <w:rFonts w:ascii="仿宋_GB2312" w:hAnsi="宋体" w:eastAsia="仿宋_GB2312" w:cs="宋体"/>
          <w:b/>
          <w:bCs/>
          <w:sz w:val="44"/>
          <w:szCs w:val="44"/>
        </w:rPr>
      </w:pPr>
      <w:r>
        <w:rPr>
          <w:rFonts w:ascii="仿宋_GB2312" w:hAnsi="宋体" w:eastAsia="仿宋_GB2312" w:cs="宋体"/>
          <w:b/>
          <w:bCs/>
          <w:sz w:val="44"/>
          <w:szCs w:val="44"/>
        </w:rPr>
        <w:t>2023</w:t>
      </w:r>
      <w:r>
        <w:rPr>
          <w:rFonts w:hint="eastAsia" w:ascii="仿宋_GB2312" w:hAnsi="宋体" w:eastAsia="仿宋_GB2312" w:cs="宋体"/>
          <w:b/>
          <w:bCs/>
          <w:sz w:val="44"/>
          <w:szCs w:val="44"/>
        </w:rPr>
        <w:t>年部门评价报告</w:t>
      </w:r>
    </w:p>
    <w:p>
      <w:pPr>
        <w:jc w:val="center"/>
        <w:rPr>
          <w:rFonts w:ascii="仿宋_GB2312" w:hAnsi="宋体" w:eastAsia="仿宋_GB2312"/>
          <w:sz w:val="36"/>
          <w:szCs w:val="36"/>
        </w:rPr>
      </w:pPr>
    </w:p>
    <w:p>
      <w:pPr>
        <w:jc w:val="center"/>
        <w:rPr>
          <w:rFonts w:ascii="仿宋_GB2312" w:hAnsi="宋体" w:eastAsia="仿宋_GB2312"/>
          <w:sz w:val="36"/>
          <w:szCs w:val="36"/>
        </w:rPr>
      </w:pPr>
    </w:p>
    <w:p>
      <w:pPr>
        <w:jc w:val="center"/>
        <w:rPr>
          <w:rFonts w:ascii="仿宋_GB2312" w:hAnsi="宋体" w:eastAsia="仿宋_GB2312"/>
          <w:sz w:val="36"/>
          <w:szCs w:val="36"/>
        </w:rPr>
      </w:pPr>
    </w:p>
    <w:p>
      <w:pPr>
        <w:jc w:val="center"/>
        <w:rPr>
          <w:rFonts w:ascii="仿宋_GB2312" w:hAnsi="宋体" w:eastAsia="仿宋_GB2312"/>
          <w:sz w:val="36"/>
          <w:szCs w:val="36"/>
        </w:rPr>
      </w:pPr>
    </w:p>
    <w:p>
      <w:pPr>
        <w:jc w:val="center"/>
        <w:rPr>
          <w:rFonts w:ascii="仿宋_GB2312" w:hAnsi="宋体" w:eastAsia="仿宋_GB2312"/>
          <w:sz w:val="36"/>
          <w:szCs w:val="36"/>
        </w:rPr>
      </w:pPr>
    </w:p>
    <w:p>
      <w:pPr>
        <w:spacing w:line="360" w:lineRule="auto"/>
        <w:ind w:firstLine="1280" w:firstLineChars="400"/>
        <w:rPr>
          <w:rFonts w:ascii="仿宋_GB2312" w:eastAsia="仿宋_GB2312" w:cs="仿宋_GB2312"/>
          <w:sz w:val="32"/>
          <w:szCs w:val="32"/>
        </w:rPr>
      </w:pPr>
      <w:r>
        <w:rPr>
          <w:rFonts w:hint="eastAsia" w:ascii="仿宋_GB2312" w:eastAsia="仿宋_GB2312" w:cs="仿宋_GB2312"/>
          <w:sz w:val="32"/>
          <w:szCs w:val="32"/>
        </w:rPr>
        <w:t>项目名称：</w:t>
      </w:r>
      <w:r>
        <w:rPr>
          <w:rFonts w:ascii="仿宋_GB2312" w:eastAsia="仿宋_GB2312" w:cs="仿宋_GB2312"/>
          <w:sz w:val="32"/>
          <w:szCs w:val="32"/>
        </w:rPr>
        <w:tab/>
      </w:r>
      <w:r>
        <w:rPr>
          <w:rFonts w:hint="eastAsia" w:ascii="仿宋_GB2312" w:eastAsia="仿宋_GB2312" w:cs="仿宋_GB2312"/>
          <w:sz w:val="32"/>
          <w:szCs w:val="32"/>
        </w:rPr>
        <w:t>重度残疾人护理补贴</w:t>
      </w:r>
    </w:p>
    <w:p>
      <w:pPr>
        <w:spacing w:line="360" w:lineRule="auto"/>
        <w:ind w:firstLine="1280" w:firstLineChars="400"/>
        <w:rPr>
          <w:rFonts w:ascii="仿宋_GB2312" w:eastAsia="仿宋_GB2312"/>
          <w:sz w:val="32"/>
          <w:szCs w:val="32"/>
        </w:rPr>
      </w:pPr>
      <w:r>
        <w:rPr>
          <w:rFonts w:hint="eastAsia" w:ascii="仿宋_GB2312" w:eastAsia="仿宋_GB2312" w:cs="仿宋_GB2312"/>
          <w:sz w:val="32"/>
          <w:szCs w:val="32"/>
        </w:rPr>
        <w:t>主管部门（公章）：</w:t>
      </w:r>
      <w:r>
        <w:rPr>
          <w:rFonts w:hint="eastAsia" w:ascii="仿宋_GB2312" w:eastAsia="仿宋_GB2312"/>
          <w:sz w:val="32"/>
          <w:szCs w:val="32"/>
        </w:rPr>
        <w:t>深圳市罗湖区东晓街道办事处</w:t>
      </w:r>
    </w:p>
    <w:p>
      <w:pPr>
        <w:spacing w:line="360" w:lineRule="auto"/>
        <w:ind w:firstLine="1280" w:firstLineChars="400"/>
        <w:rPr>
          <w:rFonts w:hint="eastAsia" w:ascii="仿宋_GB2312" w:eastAsia="仿宋_GB2312" w:cs="仿宋_GB2312"/>
          <w:sz w:val="32"/>
          <w:szCs w:val="32"/>
          <w:highlight w:val="none"/>
          <w:lang w:eastAsia="zh-CN"/>
        </w:rPr>
      </w:pPr>
      <w:r>
        <w:rPr>
          <w:rFonts w:hint="eastAsia" w:ascii="仿宋_GB2312" w:eastAsia="仿宋_GB2312" w:cs="仿宋_GB2312"/>
          <w:sz w:val="32"/>
          <w:szCs w:val="32"/>
        </w:rPr>
        <w:t>项目负责人</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eastAsia="zh-CN"/>
        </w:rPr>
        <w:t>吴利行</w:t>
      </w:r>
      <w:bookmarkStart w:id="4" w:name="_GoBack"/>
      <w:bookmarkEnd w:id="4"/>
    </w:p>
    <w:p>
      <w:pPr>
        <w:spacing w:line="360" w:lineRule="auto"/>
        <w:ind w:firstLine="1280" w:firstLineChars="400"/>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rPr>
        <w:t>填报人：</w:t>
      </w:r>
      <w:r>
        <w:rPr>
          <w:rFonts w:hint="eastAsia" w:ascii="仿宋_GB2312" w:eastAsia="仿宋_GB2312" w:cs="仿宋_GB2312"/>
          <w:sz w:val="32"/>
          <w:szCs w:val="32"/>
          <w:highlight w:val="none"/>
          <w:lang w:eastAsia="zh-CN"/>
        </w:rPr>
        <w:t>徐赵林</w:t>
      </w:r>
    </w:p>
    <w:p>
      <w:pPr>
        <w:spacing w:line="360" w:lineRule="auto"/>
        <w:ind w:firstLine="1280" w:firstLineChars="400"/>
        <w:rPr>
          <w:rFonts w:hint="default" w:ascii="仿宋_GB2312" w:eastAsia="仿宋_GB2312"/>
          <w:sz w:val="32"/>
          <w:szCs w:val="32"/>
          <w:highlight w:val="none"/>
          <w:lang w:val="en-US" w:eastAsia="zh-CN"/>
        </w:rPr>
      </w:pPr>
      <w:r>
        <w:rPr>
          <w:rFonts w:hint="eastAsia" w:ascii="仿宋_GB2312" w:eastAsia="仿宋_GB2312" w:cs="仿宋_GB2312"/>
          <w:sz w:val="32"/>
          <w:szCs w:val="32"/>
          <w:highlight w:val="none"/>
        </w:rPr>
        <w:t>联系电话：</w:t>
      </w:r>
      <w:r>
        <w:rPr>
          <w:rFonts w:hint="eastAsia" w:ascii="仿宋_GB2312" w:eastAsia="仿宋_GB2312" w:cs="仿宋_GB2312"/>
          <w:sz w:val="32"/>
          <w:szCs w:val="32"/>
          <w:highlight w:val="none"/>
          <w:lang w:val="en-US" w:eastAsia="zh-CN"/>
        </w:rPr>
        <w:t>0755-82673029</w:t>
      </w:r>
    </w:p>
    <w:p>
      <w:pPr>
        <w:jc w:val="center"/>
        <w:rPr>
          <w:rFonts w:ascii="仿宋_GB2312" w:eastAsia="仿宋_GB2312"/>
          <w:sz w:val="32"/>
          <w:szCs w:val="32"/>
          <w:highlight w:val="none"/>
        </w:rPr>
      </w:pPr>
    </w:p>
    <w:p>
      <w:pPr>
        <w:rPr>
          <w:rFonts w:ascii="仿宋_GB2312" w:hAnsi="宋体" w:eastAsia="仿宋_GB2312"/>
          <w:sz w:val="36"/>
          <w:szCs w:val="36"/>
        </w:rPr>
      </w:pPr>
    </w:p>
    <w:p>
      <w:pPr>
        <w:rPr>
          <w:rFonts w:ascii="仿宋_GB2312" w:eastAsia="仿宋_GB2312" w:cs="仿宋_GB2312"/>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spacing w:line="600" w:lineRule="exact"/>
        <w:ind w:firstLine="642" w:firstLineChars="200"/>
        <w:outlineLvl w:val="0"/>
        <w:rPr>
          <w:rFonts w:ascii="仿宋_GB2312" w:eastAsia="仿宋_GB2312"/>
          <w:b/>
          <w:bCs/>
          <w:sz w:val="32"/>
          <w:szCs w:val="32"/>
        </w:rPr>
      </w:pPr>
      <w:r>
        <w:rPr>
          <w:rFonts w:hint="eastAsia" w:ascii="仿宋_GB2312" w:eastAsia="仿宋_GB2312" w:cs="黑体"/>
          <w:b/>
          <w:bCs/>
          <w:color w:val="000000" w:themeColor="text1"/>
          <w:sz w:val="32"/>
          <w:szCs w:val="32"/>
          <w14:textFill>
            <w14:solidFill>
              <w14:schemeClr w14:val="tx1"/>
            </w14:solidFill>
          </w14:textFill>
        </w:rPr>
        <w:t>一、项目概况</w:t>
      </w:r>
    </w:p>
    <w:p>
      <w:pPr>
        <w:spacing w:line="600" w:lineRule="exact"/>
        <w:ind w:firstLine="642" w:firstLineChars="200"/>
        <w:outlineLvl w:val="1"/>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（一）项目背景、立项依据</w:t>
      </w:r>
    </w:p>
    <w:p>
      <w:pPr>
        <w:spacing w:line="600" w:lineRule="exact"/>
        <w:ind w:firstLine="645"/>
        <w:rPr>
          <w:rFonts w:ascii="仿宋_GB2312" w:eastAsia="仿宋_GB2312" w:cs="仿宋_GB2312"/>
          <w:sz w:val="32"/>
          <w:szCs w:val="32"/>
        </w:rPr>
      </w:pPr>
      <w:r>
        <w:rPr>
          <w:rFonts w:hint="eastAsia" w:ascii="仿宋_GB2312" w:eastAsia="仿宋_GB2312" w:cs="仿宋_GB2312"/>
          <w:sz w:val="32"/>
          <w:szCs w:val="32"/>
        </w:rPr>
        <w:t>为确保基础性、兜底性民生得到保障，发挥托底线、救急难的作用。根据《关于改革完善社会救助制度的意见》(中办发〔2020〕18号)、《深圳市最低生活保障办法》(深圳市人民政府令第339号)文件精神及2022年12月13日《罗湖区民政领域专项工作部署会议签报意见》的工作部署，自2023年3月份起，在社会救助及残疾人两贴审批审定流程不变的情况下，将社会救助及残疾人两贴的资金发放业务下放至各街道办，要求各街道落实主体责任，严格审批并精准发放以上补贴，发挥兜底保障作用。我街道根据《罗湖区民政局关于做好社会救助及残疾人两贴资金发放工作的通知》要求设立该项目。</w:t>
      </w:r>
    </w:p>
    <w:p>
      <w:pPr>
        <w:spacing w:line="600" w:lineRule="exact"/>
        <w:ind w:firstLine="642" w:firstLineChars="200"/>
        <w:outlineLvl w:val="1"/>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（二）项目管理的组织架构和职责分工</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0" w:name="_Hlk104996921"/>
      <w:r>
        <w:rPr>
          <w:rFonts w:hint="eastAsia" w:ascii="仿宋_GB2312" w:eastAsia="仿宋_GB2312"/>
          <w:color w:val="000000" w:themeColor="text1"/>
          <w:sz w:val="32"/>
          <w:szCs w:val="32"/>
          <w14:textFill>
            <w14:solidFill>
              <w14:schemeClr w14:val="tx1"/>
            </w14:solidFill>
          </w14:textFill>
        </w:rPr>
        <w:t>区民政局加强对各类救助补贴发放的监管，从业务培训、资金监管、绩效评估、责任监督等方面进行工作机制的完善和细化。确保社会救助政策落实到位，社会救助资金及时精准发放到需要帮助的人手中。</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街道由公共服务办公室负责收集并核实当月残疾人的补助补贴发放信息，确保信息准确无误。负责编制资金发放统计表，用于资金流向的跟踪和管理。负责重度残疾人护理补贴的发放，确保特殊群体能及时获得必要的支持。</w:t>
      </w:r>
    </w:p>
    <w:bookmarkEnd w:id="0"/>
    <w:p>
      <w:pPr>
        <w:spacing w:line="600" w:lineRule="exact"/>
        <w:ind w:firstLine="642" w:firstLineChars="200"/>
        <w:outlineLvl w:val="1"/>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（三）项目资金管理情况</w:t>
      </w:r>
    </w:p>
    <w:p>
      <w:pPr>
        <w:spacing w:line="600" w:lineRule="exact"/>
        <w:ind w:firstLine="642" w:firstLineChars="200"/>
        <w:outlineLvl w:val="2"/>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项目资金预算和分配情况</w:t>
      </w:r>
    </w:p>
    <w:p>
      <w:pPr>
        <w:spacing w:line="600" w:lineRule="exact"/>
        <w:ind w:firstLine="645"/>
        <w:rPr>
          <w:rFonts w:ascii="仿宋_GB2312" w:eastAsia="仿宋_GB2312" w:cs="仿宋_GB2312"/>
          <w:sz w:val="32"/>
          <w:szCs w:val="32"/>
        </w:rPr>
      </w:pPr>
      <w:r>
        <w:rPr>
          <w:rFonts w:hint="eastAsia" w:ascii="仿宋_GB2312" w:hAnsi="宋体" w:eastAsia="仿宋_GB2312" w:cs="仿宋_GB2312"/>
          <w:color w:val="000000"/>
          <w:sz w:val="32"/>
          <w:szCs w:val="32"/>
        </w:rPr>
        <w:t>项目年初未编制预算，</w:t>
      </w:r>
      <w:r>
        <w:rPr>
          <w:rFonts w:ascii="仿宋_GB2312" w:hAnsi="宋体" w:eastAsia="仿宋_GB2312" w:cs="仿宋_GB2312"/>
          <w:color w:val="000000"/>
          <w:sz w:val="32"/>
          <w:szCs w:val="32"/>
        </w:rPr>
        <w:t>2023年2月</w:t>
      </w:r>
      <w:r>
        <w:rPr>
          <w:rFonts w:hint="eastAsia" w:ascii="仿宋_GB2312" w:hAnsi="宋体" w:eastAsia="仿宋_GB2312" w:cs="仿宋_GB2312"/>
          <w:color w:val="000000"/>
          <w:sz w:val="32"/>
          <w:szCs w:val="32"/>
        </w:rPr>
        <w:t>根据</w:t>
      </w:r>
      <w:r>
        <w:rPr>
          <w:rFonts w:hint="eastAsia" w:ascii="仿宋_GB2312" w:eastAsia="仿宋_GB2312" w:cs="仿宋_GB2312"/>
          <w:sz w:val="32"/>
          <w:szCs w:val="32"/>
        </w:rPr>
        <w:t>《罗湖区民政局关于做好社会救助及残疾人两贴资金发放工作的通知》文件</w:t>
      </w:r>
      <w:r>
        <w:rPr>
          <w:rFonts w:hint="eastAsia" w:ascii="仿宋_GB2312" w:eastAsia="仿宋_GB2312"/>
          <w:color w:val="000000" w:themeColor="text1"/>
          <w:sz w:val="32"/>
          <w:szCs w:val="32"/>
          <w14:textFill>
            <w14:solidFill>
              <w14:schemeClr w14:val="tx1"/>
            </w14:solidFill>
          </w14:textFill>
        </w:rPr>
        <w:t>重度残疾人护理补贴</w:t>
      </w:r>
      <w:r>
        <w:rPr>
          <w:rFonts w:hint="eastAsia" w:ascii="仿宋_GB2312" w:eastAsia="仿宋_GB2312" w:cs="仿宋_GB2312"/>
          <w:sz w:val="32"/>
          <w:szCs w:val="32"/>
        </w:rPr>
        <w:t>发放标准</w:t>
      </w:r>
      <w:r>
        <w:rPr>
          <w:rFonts w:hint="eastAsia" w:ascii="仿宋_GB2312" w:eastAsia="仿宋_GB2312"/>
          <w:color w:val="000000" w:themeColor="text1"/>
          <w:sz w:val="32"/>
          <w:szCs w:val="32"/>
          <w14:textFill>
            <w14:solidFill>
              <w14:schemeClr w14:val="tx1"/>
            </w14:solidFill>
          </w14:textFill>
        </w:rPr>
        <w:t>为每人每月452元</w:t>
      </w:r>
      <w:r>
        <w:rPr>
          <w:rFonts w:hint="eastAsia" w:ascii="仿宋_GB2312" w:eastAsia="仿宋_GB2312" w:cs="仿宋_GB2312"/>
          <w:sz w:val="32"/>
          <w:szCs w:val="32"/>
        </w:rPr>
        <w:t>，结合</w:t>
      </w:r>
      <w:r>
        <w:rPr>
          <w:rFonts w:hint="eastAsia" w:ascii="仿宋_GB2312" w:hAnsi="宋体" w:eastAsia="仿宋_GB2312" w:cs="仿宋_GB2312"/>
          <w:color w:val="000000"/>
          <w:sz w:val="32"/>
          <w:szCs w:val="32"/>
        </w:rPr>
        <w:t>预估</w:t>
      </w:r>
      <w:r>
        <w:rPr>
          <w:rFonts w:ascii="仿宋_GB2312" w:hAnsi="宋体" w:eastAsia="仿宋_GB2312" w:cs="仿宋_GB2312"/>
          <w:color w:val="000000"/>
          <w:sz w:val="32"/>
          <w:szCs w:val="32"/>
        </w:rPr>
        <w:t>2023年度符合申报条件人数为227人进行项目经费的测算。预计自2023年3月始由我街道负责发放的项目总支出为102.6万元</w:t>
      </w:r>
      <w:r>
        <w:rPr>
          <w:rFonts w:hint="eastAsia" w:ascii="仿宋_GB2312" w:eastAsia="仿宋_GB2312" w:cs="仿宋_GB2312"/>
          <w:sz w:val="32"/>
          <w:szCs w:val="32"/>
        </w:rPr>
        <w:t>。项目</w:t>
      </w:r>
      <w:r>
        <w:rPr>
          <w:rFonts w:hint="eastAsia" w:ascii="仿宋_GB2312" w:hAnsi="宋体" w:eastAsia="仿宋_GB2312"/>
          <w:color w:val="000000" w:themeColor="text1"/>
          <w:kern w:val="0"/>
          <w:sz w:val="32"/>
          <w:szCs w:val="32"/>
          <w14:textFill>
            <w14:solidFill>
              <w14:schemeClr w14:val="tx1"/>
            </w14:solidFill>
          </w14:textFill>
        </w:rPr>
        <w:t>因符合条件的在册登记残疾人数发生变化，</w:t>
      </w:r>
      <w:r>
        <w:rPr>
          <w:rFonts w:hint="eastAsia" w:ascii="仿宋_GB2312" w:eastAsia="仿宋_GB2312" w:cs="仿宋_GB2312"/>
          <w:sz w:val="32"/>
          <w:szCs w:val="32"/>
        </w:rPr>
        <w:t>支出经费出现了资金缺口，我街道依程序向区财政局去函申请调剂，履行了经费调整、调剂审批流程。调剂后，项目全年总预算107.54万元</w:t>
      </w:r>
      <w:r>
        <w:rPr>
          <w:rFonts w:hint="eastAsia" w:ascii="仿宋_GB2312" w:hAnsi="宋体" w:eastAsia="仿宋_GB2312"/>
          <w:color w:val="000000" w:themeColor="text1"/>
          <w:kern w:val="0"/>
          <w:sz w:val="32"/>
          <w:szCs w:val="32"/>
          <w14:textFill>
            <w14:solidFill>
              <w14:schemeClr w14:val="tx1"/>
            </w14:solidFill>
          </w14:textFill>
        </w:rPr>
        <w:t>。</w:t>
      </w:r>
      <w:r>
        <w:rPr>
          <w:rFonts w:hint="eastAsia" w:ascii="仿宋_GB2312" w:eastAsia="仿宋_GB2312" w:cs="仿宋_GB2312"/>
          <w:sz w:val="32"/>
          <w:szCs w:val="32"/>
        </w:rPr>
        <w:t>经检查，该项目预算测算依据充分准确，年中调剂符合程序要求，资金</w:t>
      </w:r>
      <w:r>
        <w:rPr>
          <w:rFonts w:hint="eastAsia" w:ascii="仿宋_GB2312" w:hAnsi="宋体" w:eastAsia="仿宋_GB2312" w:cs="仿宋_GB2312"/>
          <w:color w:val="000000"/>
          <w:sz w:val="32"/>
          <w:szCs w:val="32"/>
        </w:rPr>
        <w:t>分配合理。</w:t>
      </w:r>
    </w:p>
    <w:p>
      <w:pPr>
        <w:spacing w:line="600" w:lineRule="exact"/>
        <w:ind w:firstLine="642" w:firstLineChars="200"/>
        <w:outlineLvl w:val="2"/>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2.</w:t>
      </w:r>
      <w:r>
        <w:rPr>
          <w:rFonts w:hint="eastAsia" w:ascii="仿宋_GB2312" w:eastAsia="仿宋_GB2312" w:cs="仿宋_GB2312"/>
          <w:b/>
          <w:bCs/>
          <w:color w:val="000000" w:themeColor="text1"/>
          <w:sz w:val="32"/>
          <w:szCs w:val="32"/>
          <w14:textFill>
            <w14:solidFill>
              <w14:schemeClr w14:val="tx1"/>
            </w14:solidFill>
          </w14:textFill>
        </w:rPr>
        <w:t>项目资金管理和使用情况</w:t>
      </w:r>
    </w:p>
    <w:p>
      <w:pPr>
        <w:spacing w:line="600" w:lineRule="exact"/>
        <w:ind w:firstLine="640"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eastAsia="仿宋_GB2312"/>
          <w:sz w:val="32"/>
          <w:szCs w:val="32"/>
        </w:rPr>
        <w:t>项目</w:t>
      </w:r>
      <w:r>
        <w:rPr>
          <w:rFonts w:hint="eastAsia" w:ascii="仿宋_GB2312" w:hAnsi="宋体" w:eastAsia="仿宋_GB2312"/>
          <w:color w:val="000000" w:themeColor="text1"/>
          <w:kern w:val="0"/>
          <w:sz w:val="32"/>
          <w:szCs w:val="32"/>
          <w14:textFill>
            <w14:solidFill>
              <w14:schemeClr w14:val="tx1"/>
            </w14:solidFill>
          </w14:textFill>
        </w:rPr>
        <w:t>资金由</w:t>
      </w:r>
      <w:r>
        <w:rPr>
          <w:rFonts w:hint="eastAsia" w:ascii="仿宋_GB2312" w:eastAsia="仿宋_GB2312"/>
          <w:color w:val="000000" w:themeColor="text1"/>
          <w:sz w:val="32"/>
          <w:szCs w:val="32"/>
          <w14:textFill>
            <w14:solidFill>
              <w14:schemeClr w14:val="tx1"/>
            </w14:solidFill>
          </w14:textFill>
        </w:rPr>
        <w:t>公共服务办公室负责，要求检查并确认每月残疾人的具体发放信息</w:t>
      </w:r>
      <w:r>
        <w:rPr>
          <w:rFonts w:hint="eastAsia" w:ascii="仿宋_GB2312" w:hAnsi="宋体" w:eastAsia="仿宋_GB2312"/>
          <w:color w:val="000000" w:themeColor="text1"/>
          <w:kern w:val="0"/>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编制资金发放统计表，</w:t>
      </w:r>
      <w:r>
        <w:rPr>
          <w:rFonts w:hint="eastAsia" w:ascii="仿宋_GB2312" w:hAnsi="宋体" w:eastAsia="仿宋_GB2312"/>
          <w:color w:val="000000" w:themeColor="text1"/>
          <w:kern w:val="0"/>
          <w:sz w:val="32"/>
          <w:szCs w:val="32"/>
          <w14:textFill>
            <w14:solidFill>
              <w14:schemeClr w14:val="tx1"/>
            </w14:solidFill>
          </w14:textFill>
        </w:rPr>
        <w:t>并确保补贴资金准确无误地发放至各补贴人账户中。</w:t>
      </w:r>
      <w:r>
        <w:rPr>
          <w:rFonts w:ascii="仿宋_GB2312" w:hAnsi="宋体" w:eastAsia="仿宋_GB2312"/>
          <w:color w:val="000000" w:themeColor="text1"/>
          <w:kern w:val="0"/>
          <w:sz w:val="32"/>
          <w:szCs w:val="32"/>
          <w14:textFill>
            <w14:solidFill>
              <w14:schemeClr w14:val="tx1"/>
            </w14:solidFill>
          </w14:textFill>
        </w:rPr>
        <w:t>2023年度项目共发放补贴107.3952万元，具体发放明细如下：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130"/>
        <w:gridCol w:w="183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09" w:type="dxa"/>
            <w:vAlign w:val="center"/>
          </w:tcPr>
          <w:p>
            <w:pPr>
              <w:widowControl/>
              <w:spacing w:line="400" w:lineRule="exact"/>
              <w:jc w:val="center"/>
              <w:rPr>
                <w:rFonts w:ascii="仿宋_GB2312" w:hAnsi="宋体" w:eastAsia="仿宋_GB2312" w:cs="Arial Unicode MS"/>
                <w:b/>
                <w:kern w:val="0"/>
                <w:sz w:val="28"/>
                <w:szCs w:val="28"/>
              </w:rPr>
            </w:pPr>
            <w:r>
              <w:rPr>
                <w:rFonts w:ascii="仿宋_GB2312" w:hAnsi="宋体" w:eastAsia="仿宋_GB2312" w:cs="Arial Unicode MS"/>
                <w:b/>
                <w:kern w:val="0"/>
                <w:sz w:val="28"/>
                <w:szCs w:val="28"/>
              </w:rPr>
              <w:t>补贴月份</w:t>
            </w:r>
          </w:p>
        </w:tc>
        <w:tc>
          <w:tcPr>
            <w:tcW w:w="2130" w:type="dxa"/>
            <w:vAlign w:val="center"/>
          </w:tcPr>
          <w:p>
            <w:pPr>
              <w:widowControl/>
              <w:spacing w:line="400" w:lineRule="exact"/>
              <w:jc w:val="center"/>
              <w:rPr>
                <w:rFonts w:ascii="仿宋_GB2312" w:hAnsi="宋体" w:eastAsia="仿宋_GB2312" w:cs="Arial Unicode MS"/>
                <w:b/>
                <w:kern w:val="0"/>
                <w:sz w:val="28"/>
                <w:szCs w:val="28"/>
              </w:rPr>
            </w:pPr>
            <w:r>
              <w:rPr>
                <w:rFonts w:ascii="仿宋_GB2312" w:hAnsi="宋体" w:eastAsia="仿宋_GB2312" w:cs="Arial Unicode MS"/>
                <w:b/>
                <w:kern w:val="0"/>
                <w:sz w:val="28"/>
                <w:szCs w:val="28"/>
              </w:rPr>
              <w:t>补贴人数</w:t>
            </w:r>
          </w:p>
        </w:tc>
        <w:tc>
          <w:tcPr>
            <w:tcW w:w="1839" w:type="dxa"/>
            <w:vAlign w:val="center"/>
          </w:tcPr>
          <w:p>
            <w:pPr>
              <w:widowControl/>
              <w:spacing w:line="400" w:lineRule="exact"/>
              <w:jc w:val="center"/>
              <w:rPr>
                <w:rFonts w:ascii="仿宋_GB2312" w:hAnsi="宋体" w:eastAsia="仿宋_GB2312" w:cs="Arial Unicode MS"/>
                <w:b/>
                <w:kern w:val="0"/>
                <w:sz w:val="28"/>
                <w:szCs w:val="28"/>
              </w:rPr>
            </w:pPr>
            <w:r>
              <w:rPr>
                <w:rFonts w:ascii="仿宋_GB2312" w:hAnsi="宋体" w:eastAsia="仿宋_GB2312" w:cs="Arial Unicode MS"/>
                <w:b/>
                <w:kern w:val="0"/>
                <w:sz w:val="28"/>
                <w:szCs w:val="28"/>
              </w:rPr>
              <w:t>补贴标准</w:t>
            </w:r>
          </w:p>
        </w:tc>
        <w:tc>
          <w:tcPr>
            <w:tcW w:w="2694" w:type="dxa"/>
            <w:vAlign w:val="center"/>
          </w:tcPr>
          <w:p>
            <w:pPr>
              <w:widowControl/>
              <w:spacing w:line="400" w:lineRule="exact"/>
              <w:jc w:val="center"/>
              <w:rPr>
                <w:rFonts w:ascii="仿宋_GB2312" w:hAnsi="宋体" w:eastAsia="仿宋_GB2312" w:cs="Arial Unicode MS"/>
                <w:b/>
                <w:kern w:val="0"/>
                <w:sz w:val="28"/>
                <w:szCs w:val="28"/>
              </w:rPr>
            </w:pPr>
            <w:r>
              <w:rPr>
                <w:rFonts w:ascii="仿宋_GB2312" w:hAnsi="宋体" w:eastAsia="仿宋_GB2312" w:cs="Arial Unicode MS"/>
                <w:b/>
                <w:kern w:val="0"/>
                <w:sz w:val="28"/>
                <w:szCs w:val="28"/>
              </w:rPr>
              <w:t>补贴金额（元）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宋体" w:eastAsia="仿宋_GB2312" w:cs="Arial Unicode MS"/>
                <w:kern w:val="0"/>
                <w:sz w:val="28"/>
                <w:szCs w:val="28"/>
              </w:rPr>
              <w:t>3月</w:t>
            </w:r>
          </w:p>
        </w:tc>
        <w:tc>
          <w:tcPr>
            <w:tcW w:w="2130"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227</w:t>
            </w:r>
          </w:p>
        </w:tc>
        <w:tc>
          <w:tcPr>
            <w:tcW w:w="183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452</w:t>
            </w:r>
          </w:p>
        </w:tc>
        <w:tc>
          <w:tcPr>
            <w:tcW w:w="2694"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102,604.00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宋体" w:eastAsia="仿宋_GB2312" w:cs="Arial Unicode MS"/>
                <w:kern w:val="0"/>
                <w:sz w:val="28"/>
                <w:szCs w:val="28"/>
              </w:rPr>
              <w:t>4月</w:t>
            </w:r>
          </w:p>
        </w:tc>
        <w:tc>
          <w:tcPr>
            <w:tcW w:w="2130"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222</w:t>
            </w:r>
          </w:p>
        </w:tc>
        <w:tc>
          <w:tcPr>
            <w:tcW w:w="183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452</w:t>
            </w:r>
          </w:p>
        </w:tc>
        <w:tc>
          <w:tcPr>
            <w:tcW w:w="2694"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100,344.00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宋体" w:eastAsia="仿宋_GB2312" w:cs="Arial Unicode MS"/>
                <w:kern w:val="0"/>
                <w:sz w:val="28"/>
                <w:szCs w:val="28"/>
              </w:rPr>
              <w:t>5月</w:t>
            </w:r>
          </w:p>
        </w:tc>
        <w:tc>
          <w:tcPr>
            <w:tcW w:w="2130"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231</w:t>
            </w:r>
          </w:p>
        </w:tc>
        <w:tc>
          <w:tcPr>
            <w:tcW w:w="183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452</w:t>
            </w:r>
          </w:p>
        </w:tc>
        <w:tc>
          <w:tcPr>
            <w:tcW w:w="2694"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104,412.00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宋体" w:eastAsia="仿宋_GB2312" w:cs="Arial Unicode MS"/>
                <w:kern w:val="0"/>
                <w:sz w:val="28"/>
                <w:szCs w:val="28"/>
              </w:rPr>
              <w:t>6月</w:t>
            </w:r>
          </w:p>
        </w:tc>
        <w:tc>
          <w:tcPr>
            <w:tcW w:w="2130"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238</w:t>
            </w:r>
          </w:p>
        </w:tc>
        <w:tc>
          <w:tcPr>
            <w:tcW w:w="183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452</w:t>
            </w:r>
          </w:p>
        </w:tc>
        <w:tc>
          <w:tcPr>
            <w:tcW w:w="2694"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107,576.00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宋体" w:eastAsia="仿宋_GB2312" w:cs="Arial Unicode MS"/>
                <w:kern w:val="0"/>
                <w:sz w:val="28"/>
                <w:szCs w:val="28"/>
              </w:rPr>
              <w:t>7月</w:t>
            </w:r>
          </w:p>
        </w:tc>
        <w:tc>
          <w:tcPr>
            <w:tcW w:w="2130"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235</w:t>
            </w:r>
          </w:p>
        </w:tc>
        <w:tc>
          <w:tcPr>
            <w:tcW w:w="183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452</w:t>
            </w:r>
          </w:p>
        </w:tc>
        <w:tc>
          <w:tcPr>
            <w:tcW w:w="2694"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106,220.00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宋体" w:eastAsia="仿宋_GB2312" w:cs="Arial Unicode MS"/>
                <w:kern w:val="0"/>
                <w:sz w:val="28"/>
                <w:szCs w:val="28"/>
              </w:rPr>
              <w:t>8月</w:t>
            </w:r>
          </w:p>
        </w:tc>
        <w:tc>
          <w:tcPr>
            <w:tcW w:w="2130"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234</w:t>
            </w:r>
          </w:p>
        </w:tc>
        <w:tc>
          <w:tcPr>
            <w:tcW w:w="183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452</w:t>
            </w:r>
          </w:p>
        </w:tc>
        <w:tc>
          <w:tcPr>
            <w:tcW w:w="2694"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105,768.00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宋体" w:eastAsia="仿宋_GB2312" w:cs="Arial Unicode MS"/>
                <w:kern w:val="0"/>
                <w:sz w:val="28"/>
                <w:szCs w:val="28"/>
              </w:rPr>
              <w:t>9月</w:t>
            </w:r>
          </w:p>
        </w:tc>
        <w:tc>
          <w:tcPr>
            <w:tcW w:w="2130"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241</w:t>
            </w:r>
          </w:p>
        </w:tc>
        <w:tc>
          <w:tcPr>
            <w:tcW w:w="183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452</w:t>
            </w:r>
          </w:p>
        </w:tc>
        <w:tc>
          <w:tcPr>
            <w:tcW w:w="2694" w:type="dxa"/>
            <w:vAlign w:val="center"/>
          </w:tcPr>
          <w:p>
            <w:pPr>
              <w:widowControl/>
              <w:spacing w:line="400" w:lineRule="exact"/>
              <w:ind w:firstLine="560" w:firstLineChars="200"/>
              <w:rPr>
                <w:rFonts w:ascii="仿宋_GB2312" w:hAnsi="宋体" w:eastAsia="仿宋_GB2312" w:cs="Arial Unicode MS"/>
                <w:kern w:val="0"/>
                <w:sz w:val="28"/>
                <w:szCs w:val="28"/>
              </w:rPr>
            </w:pPr>
            <w:r>
              <w:rPr>
                <w:rFonts w:ascii="仿宋_GB2312" w:hAnsi="Calibri" w:eastAsia="仿宋_GB2312"/>
                <w:color w:val="000000"/>
                <w:sz w:val="28"/>
                <w:szCs w:val="28"/>
              </w:rPr>
              <w:t>108,932.00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宋体" w:eastAsia="仿宋_GB2312" w:cs="Arial Unicode MS"/>
                <w:kern w:val="0"/>
                <w:sz w:val="28"/>
                <w:szCs w:val="28"/>
              </w:rPr>
              <w:t>10月</w:t>
            </w:r>
          </w:p>
        </w:tc>
        <w:tc>
          <w:tcPr>
            <w:tcW w:w="2130"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247</w:t>
            </w:r>
          </w:p>
        </w:tc>
        <w:tc>
          <w:tcPr>
            <w:tcW w:w="183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452</w:t>
            </w:r>
          </w:p>
        </w:tc>
        <w:tc>
          <w:tcPr>
            <w:tcW w:w="2694"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111,644.00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宋体" w:eastAsia="仿宋_GB2312" w:cs="Arial Unicode MS"/>
                <w:kern w:val="0"/>
                <w:sz w:val="28"/>
                <w:szCs w:val="28"/>
              </w:rPr>
              <w:t>11月</w:t>
            </w:r>
          </w:p>
        </w:tc>
        <w:tc>
          <w:tcPr>
            <w:tcW w:w="2130"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247</w:t>
            </w:r>
          </w:p>
        </w:tc>
        <w:tc>
          <w:tcPr>
            <w:tcW w:w="183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452</w:t>
            </w:r>
          </w:p>
        </w:tc>
        <w:tc>
          <w:tcPr>
            <w:tcW w:w="2694"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111,644.00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宋体" w:eastAsia="仿宋_GB2312" w:cs="Arial Unicode MS"/>
                <w:kern w:val="0"/>
                <w:sz w:val="28"/>
                <w:szCs w:val="28"/>
              </w:rPr>
              <w:t>12月</w:t>
            </w:r>
          </w:p>
        </w:tc>
        <w:tc>
          <w:tcPr>
            <w:tcW w:w="2130"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254</w:t>
            </w:r>
          </w:p>
        </w:tc>
        <w:tc>
          <w:tcPr>
            <w:tcW w:w="1839"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452</w:t>
            </w:r>
          </w:p>
        </w:tc>
        <w:tc>
          <w:tcPr>
            <w:tcW w:w="2694" w:type="dxa"/>
            <w:vAlign w:val="center"/>
          </w:tcPr>
          <w:p>
            <w:pPr>
              <w:widowControl/>
              <w:spacing w:line="400" w:lineRule="exact"/>
              <w:jc w:val="center"/>
              <w:rPr>
                <w:rFonts w:ascii="仿宋_GB2312" w:hAnsi="宋体" w:eastAsia="仿宋_GB2312" w:cs="Arial Unicode MS"/>
                <w:kern w:val="0"/>
                <w:sz w:val="28"/>
                <w:szCs w:val="28"/>
              </w:rPr>
            </w:pPr>
            <w:r>
              <w:rPr>
                <w:rFonts w:ascii="仿宋_GB2312" w:hAnsi="Calibri" w:eastAsia="仿宋_GB2312"/>
                <w:color w:val="000000"/>
                <w:sz w:val="28"/>
                <w:szCs w:val="28"/>
              </w:rPr>
              <w:t>114,808.00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vAlign w:val="center"/>
          </w:tcPr>
          <w:p>
            <w:pPr>
              <w:widowControl/>
              <w:spacing w:line="400" w:lineRule="exact"/>
              <w:jc w:val="center"/>
              <w:rPr>
                <w:rFonts w:ascii="仿宋_GB2312" w:hAnsi="宋体" w:eastAsia="仿宋_GB2312" w:cs="Arial Unicode MS"/>
                <w:b/>
                <w:kern w:val="0"/>
                <w:sz w:val="28"/>
                <w:szCs w:val="28"/>
              </w:rPr>
            </w:pPr>
            <w:r>
              <w:rPr>
                <w:rFonts w:hint="eastAsia" w:ascii="仿宋_GB2312" w:hAnsi="宋体" w:eastAsia="仿宋_GB2312" w:cs="Arial Unicode MS"/>
                <w:b/>
                <w:kern w:val="0"/>
                <w:sz w:val="28"/>
                <w:szCs w:val="28"/>
              </w:rPr>
              <w:t>合计</w:t>
            </w:r>
          </w:p>
        </w:tc>
        <w:tc>
          <w:tcPr>
            <w:tcW w:w="2130" w:type="dxa"/>
            <w:vAlign w:val="center"/>
          </w:tcPr>
          <w:p>
            <w:pPr>
              <w:widowControl/>
              <w:spacing w:line="400" w:lineRule="exact"/>
              <w:jc w:val="center"/>
              <w:rPr>
                <w:rFonts w:ascii="仿宋_GB2312" w:hAnsi="宋体" w:eastAsia="仿宋_GB2312" w:cs="Arial Unicode MS"/>
                <w:b/>
                <w:kern w:val="0"/>
                <w:sz w:val="28"/>
                <w:szCs w:val="28"/>
              </w:rPr>
            </w:pPr>
            <w:r>
              <w:rPr>
                <w:rFonts w:ascii="仿宋_GB2312" w:hAnsi="Calibri" w:eastAsia="仿宋_GB2312"/>
                <w:b/>
                <w:color w:val="000000"/>
                <w:sz w:val="28"/>
                <w:szCs w:val="28"/>
              </w:rPr>
              <w:t>2376</w:t>
            </w:r>
          </w:p>
        </w:tc>
        <w:tc>
          <w:tcPr>
            <w:tcW w:w="1839" w:type="dxa"/>
            <w:vAlign w:val="center"/>
          </w:tcPr>
          <w:p>
            <w:pPr>
              <w:widowControl/>
              <w:spacing w:line="400" w:lineRule="exact"/>
              <w:jc w:val="center"/>
              <w:rPr>
                <w:rFonts w:ascii="仿宋_GB2312" w:hAnsi="宋体" w:eastAsia="仿宋_GB2312" w:cs="Arial Unicode MS"/>
                <w:b/>
                <w:kern w:val="0"/>
                <w:sz w:val="28"/>
                <w:szCs w:val="28"/>
              </w:rPr>
            </w:pPr>
            <w:r>
              <w:rPr>
                <w:rFonts w:hint="eastAsia" w:ascii="仿宋_GB2312" w:hAnsi="Calibri" w:eastAsia="仿宋_GB2312"/>
                <w:b/>
                <w:color w:val="000000"/>
                <w:sz w:val="28"/>
                <w:szCs w:val="28"/>
              </w:rPr>
              <w:t>　</w:t>
            </w:r>
          </w:p>
        </w:tc>
        <w:tc>
          <w:tcPr>
            <w:tcW w:w="2694" w:type="dxa"/>
            <w:vAlign w:val="center"/>
          </w:tcPr>
          <w:p>
            <w:pPr>
              <w:widowControl/>
              <w:spacing w:line="400" w:lineRule="exact"/>
              <w:jc w:val="center"/>
              <w:rPr>
                <w:rFonts w:ascii="仿宋_GB2312" w:hAnsi="宋体" w:eastAsia="仿宋_GB2312" w:cs="Arial Unicode MS"/>
                <w:b/>
                <w:kern w:val="0"/>
                <w:sz w:val="28"/>
                <w:szCs w:val="28"/>
              </w:rPr>
            </w:pPr>
            <w:r>
              <w:rPr>
                <w:rFonts w:ascii="仿宋_GB2312" w:hAnsi="Calibri" w:eastAsia="仿宋_GB2312"/>
                <w:b/>
                <w:color w:val="000000"/>
                <w:sz w:val="28"/>
                <w:szCs w:val="28"/>
              </w:rPr>
              <w:t>1,073,952.00</w:t>
            </w:r>
          </w:p>
        </w:tc>
      </w:tr>
    </w:tbl>
    <w:p>
      <w:pPr>
        <w:spacing w:line="600" w:lineRule="exact"/>
        <w:ind w:firstLine="640" w:firstLineChars="200"/>
        <w:rPr>
          <w:rFonts w:ascii="仿宋_GB2312" w:eastAsia="仿宋_GB2312"/>
          <w:sz w:val="32"/>
          <w:szCs w:val="32"/>
        </w:rPr>
      </w:pPr>
      <w:r>
        <w:rPr>
          <w:rFonts w:hint="eastAsia" w:ascii="仿宋_GB2312" w:eastAsia="仿宋_GB2312"/>
          <w:sz w:val="32"/>
          <w:szCs w:val="32"/>
        </w:rPr>
        <w:t>我街道已制定《财务管理办法》，办法详细规定了关于经费报销的类别、资金申请所需凭证、支付程序以及付款审核权限。</w:t>
      </w:r>
      <w:r>
        <w:rPr>
          <w:rFonts w:hint="eastAsia" w:ascii="仿宋_GB2312" w:hAnsi="宋体" w:eastAsia="仿宋_GB2312"/>
          <w:color w:val="000000" w:themeColor="text1"/>
          <w:kern w:val="0"/>
          <w:sz w:val="32"/>
          <w:szCs w:val="32"/>
          <w14:textFill>
            <w14:solidFill>
              <w14:schemeClr w14:val="tx1"/>
            </w14:solidFill>
          </w14:textFill>
        </w:rPr>
        <w:t>资金支付流程由经办人发起，经科室负责人审核、再由分管领导审核和财务负责人进行审核，最终由单位负责人审批。</w:t>
      </w:r>
      <w:r>
        <w:rPr>
          <w:rFonts w:ascii="仿宋_GB2312" w:eastAsia="仿宋_GB2312"/>
          <w:sz w:val="32"/>
          <w:szCs w:val="32"/>
        </w:rPr>
        <w:t>2023</w:t>
      </w:r>
      <w:r>
        <w:rPr>
          <w:rFonts w:hint="eastAsia" w:ascii="仿宋_GB2312" w:eastAsia="仿宋_GB2312"/>
          <w:sz w:val="32"/>
          <w:szCs w:val="32"/>
        </w:rPr>
        <w:t>年度该项目</w:t>
      </w:r>
      <w:r>
        <w:rPr>
          <w:rFonts w:hint="eastAsia" w:ascii="仿宋_GB2312" w:hAnsi="宋体" w:eastAsia="仿宋_GB2312"/>
          <w:kern w:val="0"/>
          <w:sz w:val="32"/>
          <w:szCs w:val="32"/>
        </w:rPr>
        <w:t>共支付</w:t>
      </w:r>
      <w:r>
        <w:rPr>
          <w:rFonts w:ascii="仿宋_GB2312" w:hAnsi="宋体" w:eastAsia="仿宋_GB2312"/>
          <w:color w:val="000000" w:themeColor="text1"/>
          <w:kern w:val="0"/>
          <w:sz w:val="32"/>
          <w:szCs w:val="32"/>
          <w14:textFill>
            <w14:solidFill>
              <w14:schemeClr w14:val="tx1"/>
            </w14:solidFill>
          </w14:textFill>
        </w:rPr>
        <w:t>107.3952</w:t>
      </w:r>
      <w:r>
        <w:rPr>
          <w:rFonts w:hint="eastAsia" w:ascii="仿宋_GB2312" w:hAnsi="宋体" w:eastAsia="仿宋_GB2312"/>
          <w:kern w:val="0"/>
          <w:sz w:val="32"/>
          <w:szCs w:val="32"/>
        </w:rPr>
        <w:t>万元，预算执行率达到</w:t>
      </w:r>
      <w:r>
        <w:rPr>
          <w:rFonts w:ascii="仿宋_GB2312" w:hAnsi="宋体" w:eastAsia="仿宋_GB2312"/>
          <w:kern w:val="0"/>
          <w:sz w:val="32"/>
          <w:szCs w:val="32"/>
        </w:rPr>
        <w:t>99.87%</w:t>
      </w:r>
      <w:r>
        <w:rPr>
          <w:rFonts w:hint="eastAsia" w:ascii="仿宋_GB2312" w:eastAsia="仿宋_GB2312"/>
          <w:sz w:val="32"/>
          <w:szCs w:val="32"/>
        </w:rPr>
        <w:t>。</w:t>
      </w:r>
    </w:p>
    <w:p>
      <w:pPr>
        <w:spacing w:line="600" w:lineRule="exact"/>
        <w:ind w:firstLine="642" w:firstLineChars="200"/>
        <w:outlineLvl w:val="1"/>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（四）项目绩效目标及实现情况</w:t>
      </w:r>
    </w:p>
    <w:p>
      <w:pPr>
        <w:spacing w:line="600" w:lineRule="exact"/>
        <w:ind w:firstLine="642" w:firstLineChars="200"/>
        <w:outlineLvl w:val="2"/>
        <w:rPr>
          <w:rFonts w:ascii="仿宋_GB2312" w:eastAsia="仿宋_GB2312" w:cs="仿宋_GB2312"/>
          <w:b/>
          <w:bCs/>
          <w:color w:val="000000" w:themeColor="text1"/>
          <w:sz w:val="32"/>
          <w:szCs w:val="32"/>
          <w14:textFill>
            <w14:solidFill>
              <w14:schemeClr w14:val="tx1"/>
            </w14:solidFill>
          </w14:textFill>
        </w:rPr>
      </w:pPr>
      <w:bookmarkStart w:id="1" w:name="_Toc22742668"/>
      <w:r>
        <w:rPr>
          <w:rFonts w:ascii="仿宋_GB2312" w:eastAsia="仿宋_GB2312" w:cs="仿宋_GB2312"/>
          <w:b/>
          <w:bCs/>
          <w:color w:val="000000" w:themeColor="text1"/>
          <w:sz w:val="32"/>
          <w:szCs w:val="32"/>
          <w14:textFill>
            <w14:solidFill>
              <w14:schemeClr w14:val="tx1"/>
            </w14:solidFill>
          </w14:textFill>
        </w:rPr>
        <w:t>1.</w:t>
      </w:r>
      <w:r>
        <w:rPr>
          <w:rFonts w:hint="eastAsia" w:ascii="仿宋_GB2312" w:eastAsia="仿宋_GB2312" w:cs="仿宋_GB2312"/>
          <w:b/>
          <w:bCs/>
          <w:color w:val="000000" w:themeColor="text1"/>
          <w:sz w:val="32"/>
          <w:szCs w:val="32"/>
          <w14:textFill>
            <w14:solidFill>
              <w14:schemeClr w14:val="tx1"/>
            </w14:solidFill>
          </w14:textFill>
        </w:rPr>
        <w:t>项目目标</w:t>
      </w:r>
      <w:bookmarkEnd w:id="1"/>
    </w:p>
    <w:p>
      <w:pPr>
        <w:spacing w:line="600" w:lineRule="exact"/>
        <w:ind w:firstLine="640" w:firstLineChars="200"/>
        <w:rPr>
          <w:rFonts w:ascii="仿宋_GB2312" w:eastAsia="仿宋_GB2312"/>
          <w:sz w:val="32"/>
          <w:szCs w:val="32"/>
        </w:rPr>
      </w:pPr>
      <w:bookmarkStart w:id="2" w:name="_Toc22742670"/>
      <w:r>
        <w:rPr>
          <w:rFonts w:hint="eastAsia" w:ascii="仿宋_GB2312" w:eastAsia="仿宋_GB2312" w:cs="仿宋_GB2312"/>
          <w:sz w:val="32"/>
          <w:szCs w:val="32"/>
        </w:rPr>
        <w:t>项目的主要目标为确保基础性和兜底性民生得到保障，发挥其在社会救助体系中托底线、救急难的作用，有效帮扶残疾困难家庭。我街道</w:t>
      </w:r>
      <w:r>
        <w:rPr>
          <w:rFonts w:hint="eastAsia" w:ascii="仿宋_GB2312" w:eastAsia="仿宋_GB2312"/>
          <w:sz w:val="32"/>
          <w:szCs w:val="32"/>
        </w:rPr>
        <w:t>积极落实《罗湖区民政局关于做好社会救助及残疾人两贴资金发放工作的通知》文件精神，确保持证在册登记的重度残疾人员能够及时收到护理补贴。</w:t>
      </w:r>
    </w:p>
    <w:p>
      <w:pPr>
        <w:spacing w:line="600" w:lineRule="exact"/>
        <w:ind w:firstLine="642" w:firstLineChars="200"/>
        <w:outlineLvl w:val="2"/>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2.</w:t>
      </w:r>
      <w:r>
        <w:rPr>
          <w:rFonts w:hint="eastAsia" w:ascii="仿宋_GB2312" w:eastAsia="仿宋_GB2312" w:cs="仿宋_GB2312"/>
          <w:b/>
          <w:bCs/>
          <w:color w:val="000000" w:themeColor="text1"/>
          <w:sz w:val="32"/>
          <w:szCs w:val="32"/>
          <w14:textFill>
            <w14:solidFill>
              <w14:schemeClr w14:val="tx1"/>
            </w14:solidFill>
          </w14:textFill>
        </w:rPr>
        <w:t>项目绩效目标完成情况</w:t>
      </w:r>
      <w:bookmarkEnd w:id="2"/>
    </w:p>
    <w:p>
      <w:pPr>
        <w:spacing w:line="60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项目应完成各项绩效目标见下表</w:t>
      </w:r>
      <w:r>
        <w:rPr>
          <w:rFonts w:ascii="仿宋_GB2312" w:hAnsi="仿宋" w:eastAsia="仿宋_GB2312"/>
          <w:color w:val="000000" w:themeColor="text1"/>
          <w:sz w:val="32"/>
          <w:szCs w:val="32"/>
          <w14:textFill>
            <w14:solidFill>
              <w14:schemeClr w14:val="tx1"/>
            </w14:solidFill>
          </w14:textFill>
        </w:rPr>
        <w:t>:</w:t>
      </w:r>
    </w:p>
    <w:tbl>
      <w:tblPr>
        <w:tblStyle w:val="7"/>
        <w:tblW w:w="8723" w:type="dxa"/>
        <w:tblInd w:w="0" w:type="dxa"/>
        <w:tblLayout w:type="fixed"/>
        <w:tblCellMar>
          <w:top w:w="0" w:type="dxa"/>
          <w:left w:w="108" w:type="dxa"/>
          <w:bottom w:w="0" w:type="dxa"/>
          <w:right w:w="108" w:type="dxa"/>
        </w:tblCellMar>
      </w:tblPr>
      <w:tblGrid>
        <w:gridCol w:w="675"/>
        <w:gridCol w:w="1134"/>
        <w:gridCol w:w="3402"/>
        <w:gridCol w:w="3512"/>
      </w:tblGrid>
      <w:tr>
        <w:tblPrEx>
          <w:tblCellMar>
            <w:top w:w="0" w:type="dxa"/>
            <w:left w:w="108" w:type="dxa"/>
            <w:bottom w:w="0" w:type="dxa"/>
            <w:right w:w="108" w:type="dxa"/>
          </w:tblCellMar>
        </w:tblPrEx>
        <w:trPr>
          <w:trHeight w:val="509"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Arial Unicode MS"/>
                <w:kern w:val="0"/>
              </w:rPr>
            </w:pPr>
            <w:r>
              <w:rPr>
                <w:rFonts w:hint="eastAsia" w:ascii="仿宋_GB2312" w:hAnsi="宋体" w:eastAsia="仿宋_GB2312" w:cs="Arial Unicode MS"/>
                <w:kern w:val="0"/>
              </w:rPr>
              <w:t>项目</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Arial Unicode MS"/>
                <w:kern w:val="0"/>
              </w:rPr>
            </w:pPr>
            <w:r>
              <w:rPr>
                <w:rFonts w:hint="eastAsia" w:ascii="仿宋_GB2312" w:hAnsi="宋体" w:eastAsia="仿宋_GB2312" w:cs="Arial Unicode MS"/>
                <w:kern w:val="0"/>
              </w:rPr>
              <w:t>绩效指标</w:t>
            </w:r>
          </w:p>
        </w:tc>
        <w:tc>
          <w:tcPr>
            <w:tcW w:w="340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Arial Unicode MS"/>
                <w:kern w:val="0"/>
              </w:rPr>
            </w:pPr>
            <w:r>
              <w:rPr>
                <w:rFonts w:hint="eastAsia" w:ascii="仿宋_GB2312" w:hAnsi="宋体" w:eastAsia="仿宋_GB2312" w:cs="Arial Unicode MS"/>
                <w:kern w:val="0"/>
              </w:rPr>
              <w:t>绩效目标</w:t>
            </w:r>
          </w:p>
        </w:tc>
        <w:tc>
          <w:tcPr>
            <w:tcW w:w="35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Arial Unicode MS"/>
                <w:kern w:val="0"/>
              </w:rPr>
            </w:pPr>
            <w:r>
              <w:rPr>
                <w:rFonts w:hint="eastAsia" w:ascii="仿宋_GB2312" w:hAnsi="宋体" w:eastAsia="仿宋_GB2312" w:cs="Arial Unicode MS"/>
                <w:kern w:val="0"/>
              </w:rPr>
              <w:t>目标完成情况</w:t>
            </w:r>
          </w:p>
        </w:tc>
      </w:tr>
      <w:tr>
        <w:tblPrEx>
          <w:tblCellMar>
            <w:top w:w="0" w:type="dxa"/>
            <w:left w:w="108" w:type="dxa"/>
            <w:bottom w:w="0" w:type="dxa"/>
            <w:right w:w="108" w:type="dxa"/>
          </w:tblCellMar>
        </w:tblPrEx>
        <w:trPr>
          <w:trHeight w:val="114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Arial Unicode MS"/>
              </w:rPr>
            </w:pPr>
            <w:r>
              <w:rPr>
                <w:rFonts w:hint="eastAsia" w:ascii="仿宋_GB2312" w:eastAsia="仿宋_GB2312" w:cs="Arial Unicode MS"/>
              </w:rPr>
              <w:t>投入目标</w:t>
            </w:r>
          </w:p>
        </w:tc>
        <w:tc>
          <w:tcPr>
            <w:tcW w:w="1134"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cs="宋体"/>
                <w:bCs/>
                <w:kern w:val="0"/>
              </w:rPr>
            </w:pPr>
            <w:r>
              <w:rPr>
                <w:rFonts w:hint="eastAsia" w:ascii="仿宋_GB2312" w:hAnsi="宋体" w:eastAsia="仿宋_GB2312" w:cs="宋体"/>
                <w:bCs/>
                <w:kern w:val="0"/>
              </w:rPr>
              <w:t>测算依据</w:t>
            </w:r>
          </w:p>
        </w:tc>
        <w:tc>
          <w:tcPr>
            <w:tcW w:w="3402" w:type="dxa"/>
            <w:tcBorders>
              <w:top w:val="single" w:color="auto" w:sz="4" w:space="0"/>
              <w:left w:val="nil"/>
              <w:bottom w:val="single" w:color="auto" w:sz="4" w:space="0"/>
              <w:right w:val="single" w:color="auto" w:sz="4" w:space="0"/>
            </w:tcBorders>
            <w:vAlign w:val="center"/>
          </w:tcPr>
          <w:p>
            <w:pPr>
              <w:widowControl/>
              <w:snapToGrid w:val="0"/>
              <w:jc w:val="left"/>
              <w:rPr>
                <w:rFonts w:ascii="仿宋_GB2312" w:hAnsi="宋体" w:eastAsia="仿宋_GB2312" w:cs="宋体"/>
                <w:bCs/>
                <w:kern w:val="0"/>
              </w:rPr>
            </w:pPr>
            <w:r>
              <w:rPr>
                <w:rFonts w:hint="eastAsia" w:ascii="仿宋_GB2312" w:hAnsi="宋体" w:eastAsia="仿宋_GB2312" w:cs="宋体"/>
                <w:bCs/>
                <w:kern w:val="0"/>
              </w:rPr>
              <w:t>按照每人</w:t>
            </w:r>
            <w:r>
              <w:rPr>
                <w:rFonts w:ascii="仿宋_GB2312" w:hAnsi="宋体" w:eastAsia="仿宋_GB2312" w:cs="宋体"/>
                <w:bCs/>
                <w:kern w:val="0"/>
              </w:rPr>
              <w:t>452元/人/月的补助标准和梳理的符合申报条件</w:t>
            </w:r>
            <w:r>
              <w:rPr>
                <w:rFonts w:hint="eastAsia" w:ascii="仿宋_GB2312" w:hAnsi="宋体" w:eastAsia="仿宋_GB2312" w:cs="宋体"/>
                <w:bCs/>
                <w:kern w:val="0"/>
              </w:rPr>
              <w:t>人数</w:t>
            </w:r>
            <w:r>
              <w:rPr>
                <w:rFonts w:ascii="仿宋_GB2312" w:hAnsi="宋体" w:eastAsia="仿宋_GB2312" w:cs="宋体"/>
                <w:bCs/>
                <w:kern w:val="0"/>
              </w:rPr>
              <w:t>227人</w:t>
            </w:r>
            <w:r>
              <w:rPr>
                <w:rFonts w:hint="eastAsia" w:ascii="仿宋_GB2312" w:hAnsi="宋体" w:eastAsia="仿宋_GB2312" w:cs="宋体"/>
                <w:bCs/>
                <w:kern w:val="0"/>
              </w:rPr>
              <w:t>，进行项目资金预算的测算。</w:t>
            </w:r>
          </w:p>
          <w:p>
            <w:pPr>
              <w:widowControl/>
              <w:snapToGrid w:val="0"/>
              <w:jc w:val="left"/>
              <w:rPr>
                <w:rFonts w:ascii="仿宋_GB2312" w:hAnsi="宋体" w:eastAsia="仿宋_GB2312" w:cs="宋体"/>
                <w:bCs/>
                <w:kern w:val="0"/>
              </w:rPr>
            </w:pPr>
            <w:r>
              <w:rPr>
                <w:rFonts w:hint="eastAsia" w:ascii="仿宋_GB2312" w:hAnsi="宋体" w:eastAsia="仿宋_GB2312" w:cs="宋体"/>
                <w:bCs/>
                <w:kern w:val="0"/>
              </w:rPr>
              <w:t>项目在年中根据实际支出经费出现的资金缺口，向区财政局去函申请调剂重度残疾人护理补贴。全年总预算</w:t>
            </w:r>
            <w:r>
              <w:rPr>
                <w:rFonts w:ascii="仿宋_GB2312" w:hAnsi="宋体" w:eastAsia="仿宋_GB2312" w:cs="宋体"/>
                <w:bCs/>
                <w:kern w:val="0"/>
              </w:rPr>
              <w:t>107.54万元。</w:t>
            </w:r>
          </w:p>
        </w:tc>
        <w:tc>
          <w:tcPr>
            <w:tcW w:w="351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Cs/>
                <w:kern w:val="0"/>
              </w:rPr>
            </w:pPr>
            <w:r>
              <w:rPr>
                <w:rFonts w:hint="eastAsia" w:ascii="仿宋_GB2312" w:hAnsi="宋体" w:eastAsia="仿宋_GB2312" w:cs="宋体"/>
                <w:bCs/>
                <w:kern w:val="0"/>
              </w:rPr>
              <w:t>实际支出</w:t>
            </w:r>
            <w:r>
              <w:rPr>
                <w:rFonts w:ascii="仿宋_GB2312" w:hAnsi="宋体" w:eastAsia="仿宋_GB2312" w:cs="宋体"/>
                <w:bCs/>
                <w:kern w:val="0"/>
              </w:rPr>
              <w:t>107.3952</w:t>
            </w:r>
            <w:r>
              <w:rPr>
                <w:rFonts w:hint="eastAsia" w:ascii="仿宋_GB2312" w:hAnsi="宋体" w:eastAsia="仿宋_GB2312" w:cs="宋体"/>
                <w:bCs/>
                <w:kern w:val="0"/>
              </w:rPr>
              <w:t>万元，全年总预算</w:t>
            </w:r>
            <w:r>
              <w:rPr>
                <w:rFonts w:ascii="仿宋_GB2312" w:hAnsi="宋体" w:eastAsia="仿宋_GB2312" w:cs="宋体"/>
                <w:bCs/>
                <w:kern w:val="0"/>
              </w:rPr>
              <w:t>107.54万元</w:t>
            </w:r>
            <w:r>
              <w:rPr>
                <w:rFonts w:hint="eastAsia" w:ascii="仿宋_GB2312" w:hAnsi="宋体" w:eastAsia="仿宋_GB2312" w:cs="宋体"/>
                <w:bCs/>
                <w:kern w:val="0"/>
              </w:rPr>
              <w:t>，预算执行率</w:t>
            </w:r>
            <w:r>
              <w:rPr>
                <w:rFonts w:ascii="仿宋_GB2312" w:hAnsi="宋体" w:eastAsia="仿宋_GB2312" w:cs="宋体"/>
                <w:bCs/>
                <w:kern w:val="0"/>
              </w:rPr>
              <w:t>99.87%，目标完成。</w:t>
            </w:r>
          </w:p>
        </w:tc>
      </w:tr>
      <w:tr>
        <w:tblPrEx>
          <w:tblCellMar>
            <w:top w:w="0" w:type="dxa"/>
            <w:left w:w="108" w:type="dxa"/>
            <w:bottom w:w="0" w:type="dxa"/>
            <w:right w:w="108" w:type="dxa"/>
          </w:tblCellMar>
        </w:tblPrEx>
        <w:trPr>
          <w:trHeight w:val="11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Unicode MS"/>
              </w:rPr>
            </w:pPr>
          </w:p>
        </w:tc>
        <w:tc>
          <w:tcPr>
            <w:tcW w:w="113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Arial Unicode MS"/>
              </w:rPr>
            </w:pPr>
            <w:r>
              <w:rPr>
                <w:rFonts w:hint="eastAsia" w:ascii="仿宋_GB2312" w:eastAsia="仿宋_GB2312" w:cs="Arial Unicode MS"/>
              </w:rPr>
              <w:t>资金支出进度</w:t>
            </w:r>
          </w:p>
        </w:tc>
        <w:tc>
          <w:tcPr>
            <w:tcW w:w="3402"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bCs/>
                <w:kern w:val="0"/>
              </w:rPr>
            </w:pPr>
            <w:r>
              <w:rPr>
                <w:rFonts w:hint="eastAsia" w:ascii="仿宋_GB2312" w:hAnsi="宋体" w:eastAsia="仿宋_GB2312" w:cs="宋体"/>
                <w:bCs/>
                <w:kern w:val="0"/>
              </w:rPr>
              <w:t>每月按时发放。</w:t>
            </w:r>
          </w:p>
        </w:tc>
        <w:tc>
          <w:tcPr>
            <w:tcW w:w="351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Cs/>
                <w:kern w:val="0"/>
              </w:rPr>
            </w:pPr>
            <w:r>
              <w:rPr>
                <w:rFonts w:hint="eastAsia" w:ascii="仿宋_GB2312" w:hAnsi="宋体" w:eastAsia="仿宋_GB2312" w:cs="宋体"/>
                <w:bCs/>
                <w:kern w:val="0"/>
              </w:rPr>
              <w:t>按月将补贴经费发放至各补贴人账户中。目标完成。</w:t>
            </w:r>
          </w:p>
        </w:tc>
      </w:tr>
      <w:tr>
        <w:tblPrEx>
          <w:tblCellMar>
            <w:top w:w="0" w:type="dxa"/>
            <w:left w:w="108" w:type="dxa"/>
            <w:bottom w:w="0" w:type="dxa"/>
            <w:right w:w="108" w:type="dxa"/>
          </w:tblCellMar>
        </w:tblPrEx>
        <w:trPr>
          <w:trHeight w:val="766"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Arial Unicode MS"/>
                <w:kern w:val="0"/>
              </w:rPr>
            </w:pPr>
            <w:r>
              <w:rPr>
                <w:rFonts w:hint="eastAsia" w:ascii="仿宋_GB2312" w:hAnsi="宋体" w:eastAsia="仿宋_GB2312" w:cs="Arial Unicode MS"/>
                <w:kern w:val="0"/>
              </w:rPr>
              <w:t>产出目标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Arial Unicode MS"/>
                <w:kern w:val="0"/>
              </w:rPr>
            </w:pPr>
            <w:r>
              <w:rPr>
                <w:rFonts w:hint="eastAsia" w:ascii="仿宋_GB2312" w:hAnsi="宋体" w:eastAsia="仿宋_GB2312" w:cs="Arial Unicode MS"/>
                <w:kern w:val="0"/>
              </w:rPr>
              <w:t>数量目标</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bCs/>
                <w:kern w:val="0"/>
              </w:rPr>
            </w:pPr>
            <w:r>
              <w:rPr>
                <w:rFonts w:hint="eastAsia" w:ascii="仿宋_GB2312" w:hAnsi="宋体" w:eastAsia="仿宋_GB2312" w:cs="宋体"/>
                <w:bCs/>
                <w:kern w:val="0"/>
              </w:rPr>
              <w:t>重度残疾人护理补贴发放人数</w:t>
            </w:r>
            <w:r>
              <w:rPr>
                <w:rFonts w:ascii="仿宋_GB2312" w:hAnsi="宋体" w:eastAsia="仿宋_GB2312" w:cs="宋体"/>
                <w:bCs/>
                <w:kern w:val="0"/>
              </w:rPr>
              <w:t>227</w:t>
            </w:r>
            <w:r>
              <w:rPr>
                <w:rFonts w:hint="eastAsia" w:ascii="仿宋_GB2312" w:hAnsi="宋体" w:eastAsia="仿宋_GB2312" w:cs="宋体"/>
                <w:bCs/>
                <w:kern w:val="0"/>
              </w:rPr>
              <w:t>人。</w:t>
            </w:r>
          </w:p>
        </w:tc>
        <w:tc>
          <w:tcPr>
            <w:tcW w:w="351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bCs/>
                <w:kern w:val="0"/>
              </w:rPr>
            </w:pPr>
            <w:r>
              <w:rPr>
                <w:rFonts w:hint="eastAsia" w:ascii="仿宋_GB2312" w:hAnsi="宋体" w:eastAsia="仿宋_GB2312" w:cs="宋体"/>
                <w:bCs/>
                <w:kern w:val="0"/>
              </w:rPr>
              <w:t>根据资金发放统计表，补贴发放人数</w:t>
            </w:r>
            <w:r>
              <w:rPr>
                <w:rFonts w:ascii="仿宋_GB2312" w:hAnsi="宋体" w:eastAsia="仿宋_GB2312" w:cs="宋体"/>
                <w:bCs/>
                <w:kern w:val="0"/>
              </w:rPr>
              <w:t>257人</w:t>
            </w:r>
            <w:r>
              <w:rPr>
                <w:rFonts w:hint="eastAsia" w:ascii="仿宋_GB2312" w:hAnsi="宋体" w:eastAsia="仿宋_GB2312" w:cs="宋体"/>
                <w:bCs/>
                <w:kern w:val="0"/>
              </w:rPr>
              <w:t>。</w:t>
            </w:r>
          </w:p>
        </w:tc>
      </w:tr>
      <w:tr>
        <w:tblPrEx>
          <w:tblCellMar>
            <w:top w:w="0" w:type="dxa"/>
            <w:left w:w="108" w:type="dxa"/>
            <w:bottom w:w="0" w:type="dxa"/>
            <w:right w:w="108" w:type="dxa"/>
          </w:tblCellMar>
        </w:tblPrEx>
        <w:trPr>
          <w:trHeight w:val="57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Arial Unicode MS"/>
                <w:kern w:val="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Arial Unicode MS"/>
                <w:kern w:val="0"/>
              </w:rPr>
            </w:pPr>
            <w:r>
              <w:rPr>
                <w:rFonts w:hint="eastAsia" w:ascii="仿宋_GB2312" w:hAnsi="宋体" w:eastAsia="仿宋_GB2312" w:cs="Arial Unicode MS"/>
                <w:kern w:val="0"/>
              </w:rPr>
              <w:t>质量目标</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bCs/>
                <w:kern w:val="0"/>
              </w:rPr>
            </w:pPr>
            <w:r>
              <w:rPr>
                <w:rFonts w:hint="eastAsia" w:ascii="仿宋_GB2312" w:hAnsi="宋体" w:eastAsia="仿宋_GB2312" w:cs="宋体"/>
                <w:bCs/>
                <w:kern w:val="0"/>
              </w:rPr>
              <w:t>发放及时率</w:t>
            </w:r>
            <w:r>
              <w:rPr>
                <w:rFonts w:ascii="仿宋_GB2312" w:hAnsi="宋体" w:eastAsia="仿宋_GB2312" w:cs="宋体"/>
                <w:bCs/>
                <w:kern w:val="0"/>
              </w:rPr>
              <w:t>100%</w:t>
            </w:r>
            <w:r>
              <w:rPr>
                <w:rFonts w:hint="eastAsia" w:ascii="仿宋_GB2312" w:hAnsi="宋体" w:eastAsia="仿宋_GB2312" w:cs="宋体"/>
                <w:bCs/>
                <w:kern w:val="0"/>
              </w:rPr>
              <w:t>。</w:t>
            </w:r>
          </w:p>
        </w:tc>
        <w:tc>
          <w:tcPr>
            <w:tcW w:w="351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bCs/>
                <w:kern w:val="0"/>
              </w:rPr>
            </w:pPr>
            <w:r>
              <w:rPr>
                <w:rFonts w:hint="eastAsia" w:ascii="仿宋_GB2312" w:hAnsi="宋体" w:eastAsia="仿宋_GB2312" w:cs="宋体"/>
                <w:bCs/>
                <w:kern w:val="0"/>
              </w:rPr>
              <w:t>根据资金发放统计表中护理补贴名单与支付明细核对，经费发放准确，目标完成。</w:t>
            </w:r>
          </w:p>
        </w:tc>
      </w:tr>
      <w:tr>
        <w:tblPrEx>
          <w:tblCellMar>
            <w:top w:w="0" w:type="dxa"/>
            <w:left w:w="108" w:type="dxa"/>
            <w:bottom w:w="0" w:type="dxa"/>
            <w:right w:w="108" w:type="dxa"/>
          </w:tblCellMar>
        </w:tblPrEx>
        <w:trPr>
          <w:trHeight w:val="57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Arial Unicode MS"/>
                <w:kern w:val="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Arial Unicode MS"/>
                <w:kern w:val="0"/>
              </w:rPr>
            </w:pPr>
            <w:r>
              <w:rPr>
                <w:rFonts w:hint="eastAsia" w:ascii="仿宋_GB2312" w:hAnsi="宋体" w:eastAsia="仿宋_GB2312" w:cs="Arial Unicode MS"/>
                <w:kern w:val="0"/>
              </w:rPr>
              <w:t>工作时效</w:t>
            </w:r>
            <w:r>
              <w:rPr>
                <w:rFonts w:ascii="仿宋_GB2312" w:hAnsi="宋体" w:eastAsia="仿宋_GB2312" w:cs="Arial Unicode MS"/>
                <w:kern w:val="0"/>
              </w:rPr>
              <w:t xml:space="preserve"> </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bCs/>
                <w:kern w:val="0"/>
              </w:rPr>
            </w:pPr>
            <w:r>
              <w:rPr>
                <w:rFonts w:hint="eastAsia" w:ascii="仿宋_GB2312" w:hAnsi="宋体" w:eastAsia="仿宋_GB2312" w:cs="宋体"/>
                <w:bCs/>
                <w:kern w:val="0"/>
              </w:rPr>
              <w:t>每月</w:t>
            </w:r>
            <w:r>
              <w:rPr>
                <w:rFonts w:ascii="仿宋_GB2312" w:hAnsi="宋体" w:eastAsia="仿宋_GB2312" w:cs="宋体"/>
                <w:bCs/>
                <w:kern w:val="0"/>
              </w:rPr>
              <w:t>25日前发放到位</w:t>
            </w:r>
            <w:r>
              <w:rPr>
                <w:rFonts w:hint="eastAsia" w:ascii="仿宋_GB2312" w:hAnsi="宋体" w:eastAsia="仿宋_GB2312" w:cs="宋体"/>
                <w:bCs/>
                <w:kern w:val="0"/>
              </w:rPr>
              <w:t>。</w:t>
            </w:r>
          </w:p>
        </w:tc>
        <w:tc>
          <w:tcPr>
            <w:tcW w:w="351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bCs/>
                <w:kern w:val="0"/>
              </w:rPr>
            </w:pPr>
            <w:r>
              <w:rPr>
                <w:rFonts w:hint="eastAsia" w:ascii="仿宋_GB2312" w:hAnsi="宋体" w:eastAsia="仿宋_GB2312" w:cs="宋体"/>
                <w:bCs/>
                <w:kern w:val="0"/>
              </w:rPr>
              <w:t>除</w:t>
            </w:r>
            <w:r>
              <w:rPr>
                <w:rFonts w:ascii="仿宋_GB2312" w:hAnsi="宋体" w:eastAsia="仿宋_GB2312" w:cs="宋体"/>
                <w:bCs/>
                <w:kern w:val="0"/>
              </w:rPr>
              <w:t>2023年7月项目经费发放时效未在25日前完成外，其他月份时效目标已完成</w:t>
            </w:r>
            <w:r>
              <w:rPr>
                <w:rFonts w:hint="eastAsia" w:ascii="仿宋_GB2312" w:hAnsi="宋体" w:eastAsia="仿宋_GB2312" w:cs="宋体"/>
                <w:bCs/>
                <w:kern w:val="0"/>
              </w:rPr>
              <w:t>。</w:t>
            </w:r>
          </w:p>
        </w:tc>
      </w:tr>
      <w:tr>
        <w:tblPrEx>
          <w:tblCellMar>
            <w:top w:w="0" w:type="dxa"/>
            <w:left w:w="108" w:type="dxa"/>
            <w:bottom w:w="0" w:type="dxa"/>
            <w:right w:w="108" w:type="dxa"/>
          </w:tblCellMar>
        </w:tblPrEx>
        <w:trPr>
          <w:trHeight w:val="57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Arial Unicode MS"/>
                <w:kern w:val="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Arial Unicode MS"/>
                <w:kern w:val="0"/>
              </w:rPr>
            </w:pPr>
            <w:r>
              <w:rPr>
                <w:rFonts w:hint="eastAsia" w:ascii="仿宋_GB2312" w:hAnsi="宋体" w:eastAsia="仿宋_GB2312" w:cs="Arial Unicode MS"/>
                <w:kern w:val="0"/>
              </w:rPr>
              <w:t>成本控制</w:t>
            </w:r>
            <w:r>
              <w:rPr>
                <w:rFonts w:ascii="仿宋_GB2312" w:hAnsi="宋体" w:eastAsia="仿宋_GB2312" w:cs="Arial Unicode MS"/>
                <w:kern w:val="0"/>
              </w:rPr>
              <w:t xml:space="preserve"> </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bCs/>
                <w:kern w:val="0"/>
              </w:rPr>
            </w:pPr>
            <w:r>
              <w:rPr>
                <w:rFonts w:hint="eastAsia" w:ascii="仿宋_GB2312" w:hAnsi="宋体" w:eastAsia="仿宋_GB2312" w:cs="宋体"/>
                <w:bCs/>
                <w:kern w:val="0"/>
              </w:rPr>
              <w:t>成本控制率≤</w:t>
            </w:r>
            <w:r>
              <w:rPr>
                <w:rFonts w:ascii="仿宋_GB2312" w:hAnsi="宋体" w:eastAsia="仿宋_GB2312" w:cs="宋体"/>
                <w:bCs/>
                <w:kern w:val="0"/>
              </w:rPr>
              <w:t>100%</w:t>
            </w:r>
            <w:r>
              <w:rPr>
                <w:rFonts w:hint="eastAsia" w:ascii="仿宋_GB2312" w:hAnsi="宋体" w:eastAsia="仿宋_GB2312" w:cs="宋体"/>
                <w:bCs/>
                <w:kern w:val="0"/>
              </w:rPr>
              <w:t>。</w:t>
            </w:r>
          </w:p>
        </w:tc>
        <w:tc>
          <w:tcPr>
            <w:tcW w:w="351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bCs/>
                <w:kern w:val="0"/>
              </w:rPr>
            </w:pPr>
            <w:r>
              <w:rPr>
                <w:rFonts w:hint="eastAsia" w:ascii="仿宋_GB2312" w:hAnsi="宋体" w:eastAsia="仿宋_GB2312" w:cs="宋体"/>
                <w:bCs/>
                <w:kern w:val="0"/>
              </w:rPr>
              <w:t>成本控制率</w:t>
            </w:r>
            <w:r>
              <w:rPr>
                <w:rFonts w:ascii="仿宋_GB2312" w:hAnsi="宋体" w:eastAsia="仿宋_GB2312" w:cs="宋体"/>
                <w:bCs/>
                <w:kern w:val="0"/>
              </w:rPr>
              <w:t>99.87%</w:t>
            </w:r>
            <w:r>
              <w:rPr>
                <w:rFonts w:hint="eastAsia" w:ascii="仿宋_GB2312" w:hAnsi="宋体" w:eastAsia="仿宋_GB2312" w:cs="宋体"/>
                <w:bCs/>
                <w:kern w:val="0"/>
              </w:rPr>
              <w:t>。目标完成。</w:t>
            </w:r>
          </w:p>
        </w:tc>
      </w:tr>
      <w:tr>
        <w:tblPrEx>
          <w:tblCellMar>
            <w:top w:w="0" w:type="dxa"/>
            <w:left w:w="108" w:type="dxa"/>
            <w:bottom w:w="0" w:type="dxa"/>
            <w:right w:w="108" w:type="dxa"/>
          </w:tblCellMar>
        </w:tblPrEx>
        <w:trPr>
          <w:trHeight w:val="1253"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Arial Unicode MS"/>
                <w:kern w:val="0"/>
              </w:rPr>
            </w:pPr>
            <w:r>
              <w:rPr>
                <w:rFonts w:hint="eastAsia" w:ascii="仿宋_GB2312" w:hAnsi="宋体" w:eastAsia="仿宋_GB2312" w:cs="Arial Unicode MS"/>
                <w:kern w:val="0"/>
              </w:rPr>
              <w:t>效益目标</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bCs/>
                <w:kern w:val="0"/>
              </w:rPr>
            </w:pPr>
            <w:r>
              <w:rPr>
                <w:rFonts w:hint="eastAsia" w:ascii="仿宋_GB2312" w:hAnsi="宋体" w:eastAsia="仿宋_GB2312" w:cs="宋体"/>
                <w:bCs/>
                <w:kern w:val="0"/>
              </w:rPr>
              <w:t>（</w:t>
            </w:r>
            <w:r>
              <w:rPr>
                <w:rFonts w:ascii="仿宋_GB2312" w:hAnsi="宋体" w:eastAsia="仿宋_GB2312" w:cs="宋体"/>
                <w:bCs/>
                <w:kern w:val="0"/>
              </w:rPr>
              <w:t>1）社会效益方面：</w:t>
            </w:r>
          </w:p>
          <w:p>
            <w:pPr>
              <w:widowControl/>
              <w:rPr>
                <w:rFonts w:ascii="仿宋_GB2312" w:hAnsi="宋体" w:eastAsia="仿宋_GB2312" w:cs="宋体"/>
                <w:bCs/>
                <w:kern w:val="0"/>
              </w:rPr>
            </w:pPr>
            <w:r>
              <w:rPr>
                <w:rFonts w:hint="eastAsia" w:ascii="仿宋_GB2312" w:hAnsi="宋体" w:eastAsia="仿宋_GB2312" w:cs="宋体"/>
                <w:bCs/>
                <w:kern w:val="0"/>
              </w:rPr>
              <w:t>宣传政策，有效帮扶残疾困难家庭。</w:t>
            </w:r>
          </w:p>
          <w:p>
            <w:pPr>
              <w:widowControl/>
              <w:rPr>
                <w:rFonts w:ascii="仿宋_GB2312" w:hAnsi="宋体" w:eastAsia="仿宋_GB2312" w:cs="宋体"/>
                <w:bCs/>
                <w:kern w:val="0"/>
              </w:rPr>
            </w:pPr>
            <w:r>
              <w:rPr>
                <w:rFonts w:hint="eastAsia" w:ascii="仿宋_GB2312" w:hAnsi="宋体" w:eastAsia="仿宋_GB2312" w:cs="宋体"/>
                <w:bCs/>
                <w:kern w:val="0"/>
              </w:rPr>
              <w:t>（</w:t>
            </w:r>
            <w:r>
              <w:rPr>
                <w:rFonts w:ascii="仿宋_GB2312" w:hAnsi="宋体" w:eastAsia="仿宋_GB2312" w:cs="宋体"/>
                <w:bCs/>
                <w:kern w:val="0"/>
              </w:rPr>
              <w:t>2）服务对象满意度：</w:t>
            </w:r>
            <w:r>
              <w:rPr>
                <w:rFonts w:hint="eastAsia" w:ascii="仿宋_GB2312" w:hAnsi="宋体" w:eastAsia="仿宋_GB2312" w:cs="宋体"/>
                <w:bCs/>
                <w:kern w:val="0"/>
              </w:rPr>
              <w:t>持证残疾人满意度≥</w:t>
            </w:r>
            <w:r>
              <w:rPr>
                <w:rFonts w:ascii="仿宋_GB2312" w:hAnsi="宋体" w:eastAsia="仿宋_GB2312" w:cs="宋体"/>
                <w:bCs/>
                <w:kern w:val="0"/>
              </w:rPr>
              <w:t>95.00%。</w:t>
            </w:r>
          </w:p>
        </w:tc>
        <w:tc>
          <w:tcPr>
            <w:tcW w:w="351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bCs/>
                <w:kern w:val="0"/>
              </w:rPr>
            </w:pPr>
            <w:r>
              <w:rPr>
                <w:rFonts w:hint="eastAsia" w:ascii="仿宋_GB2312" w:hAnsi="宋体" w:eastAsia="仿宋_GB2312" w:cs="宋体"/>
                <w:bCs/>
                <w:kern w:val="0"/>
              </w:rPr>
              <w:t>帮扶了</w:t>
            </w:r>
            <w:r>
              <w:rPr>
                <w:rFonts w:ascii="仿宋_GB2312" w:hAnsi="宋体" w:eastAsia="仿宋_GB2312" w:cs="宋体"/>
                <w:bCs/>
                <w:kern w:val="0"/>
              </w:rPr>
              <w:t>257名重度残疾困难家庭，基础性、兜底性民生得到</w:t>
            </w:r>
            <w:r>
              <w:rPr>
                <w:rFonts w:hint="eastAsia" w:ascii="仿宋_GB2312" w:hAnsi="宋体" w:eastAsia="仿宋_GB2312" w:cs="宋体"/>
                <w:bCs/>
                <w:kern w:val="0"/>
              </w:rPr>
              <w:t>了保障，发挥了托底线、救急难的作用。</w:t>
            </w:r>
          </w:p>
        </w:tc>
      </w:tr>
    </w:tbl>
    <w:p>
      <w:pPr>
        <w:spacing w:line="600" w:lineRule="exact"/>
        <w:ind w:firstLine="642" w:firstLineChars="200"/>
        <w:outlineLvl w:val="0"/>
        <w:rPr>
          <w:rFonts w:ascii="仿宋_GB2312" w:eastAsia="仿宋_GB2312" w:cs="黑体"/>
          <w:b/>
          <w:bCs/>
          <w:color w:val="000000" w:themeColor="text1"/>
          <w:sz w:val="32"/>
          <w:szCs w:val="32"/>
          <w14:textFill>
            <w14:solidFill>
              <w14:schemeClr w14:val="tx1"/>
            </w14:solidFill>
          </w14:textFill>
        </w:rPr>
      </w:pPr>
      <w:r>
        <w:rPr>
          <w:rFonts w:hint="eastAsia" w:ascii="仿宋_GB2312" w:eastAsia="仿宋_GB2312" w:cs="黑体"/>
          <w:b/>
          <w:bCs/>
          <w:color w:val="000000" w:themeColor="text1"/>
          <w:sz w:val="32"/>
          <w:szCs w:val="32"/>
          <w14:textFill>
            <w14:solidFill>
              <w14:schemeClr w14:val="tx1"/>
            </w14:solidFill>
          </w14:textFill>
        </w:rPr>
        <w:t>二、项目绩效评价结论和分析</w:t>
      </w:r>
    </w:p>
    <w:p>
      <w:pPr>
        <w:spacing w:line="600" w:lineRule="exact"/>
        <w:ind w:firstLine="642" w:firstLineChars="200"/>
        <w:outlineLvl w:val="1"/>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（一）项目绩效评价结论</w:t>
      </w:r>
    </w:p>
    <w:p>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综合考虑投入、产出、效果、影响力等各方面因素，通过数据采集及分析，发现存在预算金额编制不够准确及资金支付时效不够及时、成本控制有待加强三个方面的问题。最终评分结果：重度残疾人护理补贴项目支出绩效评价结果为:总得分9</w:t>
      </w:r>
      <w:r>
        <w:rPr>
          <w:rFonts w:ascii="仿宋_GB2312" w:eastAsia="仿宋_GB2312" w:cs="仿宋_GB2312"/>
          <w:sz w:val="32"/>
          <w:szCs w:val="32"/>
        </w:rPr>
        <w:t>6.50</w:t>
      </w:r>
      <w:r>
        <w:rPr>
          <w:rFonts w:hint="eastAsia" w:ascii="仿宋_GB2312" w:eastAsia="仿宋_GB2312" w:cs="仿宋_GB2312"/>
          <w:sz w:val="32"/>
          <w:szCs w:val="32"/>
        </w:rPr>
        <w:t>分，属于"优"（详见附件）。</w:t>
      </w:r>
    </w:p>
    <w:p>
      <w:pPr>
        <w:spacing w:line="600" w:lineRule="exact"/>
        <w:ind w:firstLine="642" w:firstLineChars="200"/>
        <w:outlineLvl w:val="1"/>
        <w:rPr>
          <w:rFonts w:ascii="仿宋_GB2312" w:eastAsia="仿宋_GB2312" w:cs="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（二）项目绩效分析</w:t>
      </w:r>
    </w:p>
    <w:p>
      <w:pPr>
        <w:spacing w:line="600" w:lineRule="exact"/>
        <w:ind w:firstLine="640" w:firstLineChars="200"/>
        <w:jc w:val="left"/>
        <w:rPr>
          <w:rFonts w:ascii="仿宋_GB2312" w:eastAsia="仿宋_GB2312"/>
          <w:sz w:val="32"/>
          <w:szCs w:val="32"/>
        </w:rPr>
      </w:pPr>
      <w:r>
        <w:rPr>
          <w:rFonts w:hint="eastAsia" w:ascii="仿宋_GB2312" w:eastAsia="仿宋_GB2312" w:cs="仿宋_GB2312"/>
          <w:sz w:val="32"/>
          <w:szCs w:val="32"/>
        </w:rPr>
        <w:t>以项目资金分配、管理和使用的绩效情况为核心，以全过程预算绩效管理的理念和思路，按照“项目决策-项目管理-项目绩效”设计评价指标体系，对项目支出进行绩效分析。</w:t>
      </w:r>
    </w:p>
    <w:p>
      <w:pPr>
        <w:spacing w:line="600" w:lineRule="exact"/>
        <w:ind w:firstLine="642" w:firstLineChars="200"/>
        <w:jc w:val="left"/>
        <w:rPr>
          <w:rFonts w:ascii="仿宋_GB2312" w:eastAsia="仿宋_GB2312" w:cs="仿宋_GB2312"/>
          <w:b/>
          <w:color w:val="000000" w:themeColor="text1"/>
          <w:sz w:val="32"/>
          <w:szCs w:val="32"/>
          <w14:textFill>
            <w14:solidFill>
              <w14:schemeClr w14:val="tx1"/>
            </w14:solidFill>
          </w14:textFill>
        </w:rPr>
      </w:pPr>
      <w:r>
        <w:rPr>
          <w:rFonts w:hint="eastAsia" w:ascii="仿宋_GB2312" w:eastAsia="仿宋_GB2312" w:cs="仿宋_GB2312"/>
          <w:b/>
          <w:bCs/>
          <w:sz w:val="32"/>
          <w:szCs w:val="32"/>
        </w:rPr>
        <w:t>项目决策：</w:t>
      </w:r>
      <w:r>
        <w:rPr>
          <w:rFonts w:hint="eastAsia" w:ascii="仿宋_GB2312" w:eastAsia="仿宋_GB2312" w:cs="仿宋_GB2312"/>
          <w:b/>
          <w:color w:val="000000" w:themeColor="text1"/>
          <w:sz w:val="32"/>
          <w:szCs w:val="32"/>
          <w14:textFill>
            <w14:solidFill>
              <w14:schemeClr w14:val="tx1"/>
            </w14:solidFill>
          </w14:textFill>
        </w:rPr>
        <w:t>项目立项依据充分、程序规范，绩效目标合理、指标明确，预算编制科学、资金分配合理。指标分值20分，评价得分</w:t>
      </w:r>
      <w:r>
        <w:rPr>
          <w:rFonts w:ascii="仿宋_GB2312" w:eastAsia="仿宋_GB2312" w:cs="仿宋_GB2312"/>
          <w:b/>
          <w:color w:val="000000" w:themeColor="text1"/>
          <w:sz w:val="32"/>
          <w:szCs w:val="32"/>
          <w14:textFill>
            <w14:solidFill>
              <w14:schemeClr w14:val="tx1"/>
            </w14:solidFill>
          </w14:textFill>
        </w:rPr>
        <w:t>19.50</w:t>
      </w:r>
      <w:r>
        <w:rPr>
          <w:rFonts w:hint="eastAsia" w:ascii="仿宋_GB2312" w:eastAsia="仿宋_GB2312" w:cs="仿宋_GB2312"/>
          <w:b/>
          <w:color w:val="000000" w:themeColor="text1"/>
          <w:sz w:val="32"/>
          <w:szCs w:val="32"/>
          <w14:textFill>
            <w14:solidFill>
              <w14:schemeClr w14:val="tx1"/>
            </w14:solidFill>
          </w14:textFill>
        </w:rPr>
        <w:t>分。</w:t>
      </w:r>
    </w:p>
    <w:p>
      <w:pPr>
        <w:spacing w:line="600" w:lineRule="exact"/>
        <w:ind w:firstLine="645"/>
        <w:rPr>
          <w:rFonts w:ascii="仿宋_GB2312" w:eastAsia="仿宋_GB2312" w:cs="仿宋_GB2312"/>
          <w:sz w:val="32"/>
          <w:szCs w:val="32"/>
        </w:rPr>
      </w:pPr>
      <w:r>
        <w:rPr>
          <w:rFonts w:ascii="仿宋_GB2312" w:eastAsia="仿宋_GB2312" w:cs="仿宋_GB2312"/>
          <w:b/>
          <w:color w:val="000000" w:themeColor="text1"/>
          <w:sz w:val="32"/>
          <w:szCs w:val="32"/>
          <w14:textFill>
            <w14:solidFill>
              <w14:schemeClr w14:val="tx1"/>
            </w14:solidFill>
          </w14:textFill>
        </w:rPr>
        <w:t>1.</w:t>
      </w:r>
      <w:r>
        <w:rPr>
          <w:rFonts w:hint="eastAsia" w:ascii="仿宋_GB2312" w:eastAsia="仿宋_GB2312" w:cs="仿宋_GB2312"/>
          <w:b/>
          <w:sz w:val="32"/>
          <w:szCs w:val="32"/>
        </w:rPr>
        <w:t>项目立项：</w:t>
      </w:r>
      <w:r>
        <w:rPr>
          <w:rFonts w:hint="eastAsia" w:ascii="仿宋_GB2312" w:eastAsia="仿宋_GB2312" w:cs="仿宋_GB2312"/>
          <w:sz w:val="32"/>
          <w:szCs w:val="32"/>
        </w:rPr>
        <w:t>根据《关于改革完善社会救助制度的意见》(中办发〔2020〕18号)、《深圳市最低生活保障办法》(深圳市人民政府令第339号)文件精神，以及2022年12月13日《罗湖区民政领域专项工作部署会议签报意见》的工作部署，自2023年3月份起，在社会救助及残疾人两贴审批审定流程不变的情况下，将社会救助及残疾人两贴的资金发放业务下放至各街道办。我街道依据《罗湖区民政局关于做好社会救助及残疾人两贴资金发放工作的通知》的要求设立了该项目，</w:t>
      </w:r>
      <w:r>
        <w:rPr>
          <w:rFonts w:hint="eastAsia" w:ascii="仿宋_GB2312" w:eastAsia="仿宋_GB2312" w:cs="仿宋_GB2312"/>
          <w:color w:val="000000" w:themeColor="text1"/>
          <w:sz w:val="32"/>
          <w:szCs w:val="32"/>
          <w14:textFill>
            <w14:solidFill>
              <w14:schemeClr w14:val="tx1"/>
            </w14:solidFill>
          </w14:textFill>
        </w:rPr>
        <w:t>项目立项符合相关政策，立项依据充分。</w:t>
      </w:r>
    </w:p>
    <w:p>
      <w:pPr>
        <w:spacing w:line="600" w:lineRule="exact"/>
        <w:ind w:firstLine="640" w:firstLineChars="200"/>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公共服务办公室负责我街道的残疾人权益保障和服务工作，以及社会救助、养老服务、殡葬管理等民政工作，根据部门职责，该项目由公共服务办公室负责。公共服务办公室负责获取并检查确认当月残疾人的具体发放信息，编制资金发放统计表，完成重度残疾人护理补贴的发放工作。项目的实施安排与部门职责范围相符。项目履行申请程序，经党工委会审议，审批文件和材料符合要求，同时不存在与相关部门同类项目或部</w:t>
      </w:r>
      <w:r>
        <w:rPr>
          <w:rFonts w:hint="eastAsia" w:ascii="仿宋_GB2312" w:eastAsia="仿宋_GB2312" w:cs="仿宋_GB2312"/>
          <w:bCs/>
          <w:color w:val="000000" w:themeColor="text1"/>
          <w:sz w:val="32"/>
          <w:szCs w:val="32"/>
          <w14:textFill>
            <w14:solidFill>
              <w14:schemeClr w14:val="tx1"/>
            </w14:solidFill>
          </w14:textFill>
        </w:rPr>
        <w:t>门内部相关项目重复的情况，项目申请、</w:t>
      </w:r>
      <w:r>
        <w:rPr>
          <w:rFonts w:hint="eastAsia" w:ascii="仿宋_GB2312" w:eastAsia="仿宋_GB2312" w:cs="仿宋_GB2312"/>
          <w:color w:val="000000" w:themeColor="text1"/>
          <w:sz w:val="32"/>
          <w:szCs w:val="32"/>
          <w14:textFill>
            <w14:solidFill>
              <w14:schemeClr w14:val="tx1"/>
            </w14:solidFill>
          </w14:textFill>
        </w:rPr>
        <w:t>批复程序合理规范。</w:t>
      </w:r>
    </w:p>
    <w:p>
      <w:pPr>
        <w:spacing w:line="600" w:lineRule="exact"/>
        <w:ind w:firstLine="642" w:firstLineChars="200"/>
        <w:jc w:val="left"/>
        <w:rPr>
          <w:rFonts w:ascii="仿宋_GB2312" w:eastAsia="仿宋_GB2312" w:cs="仿宋_GB2312"/>
          <w:bCs/>
          <w:color w:val="000000" w:themeColor="text1"/>
          <w:sz w:val="32"/>
          <w:szCs w:val="32"/>
          <w14:textFill>
            <w14:solidFill>
              <w14:schemeClr w14:val="tx1"/>
            </w14:solidFill>
          </w14:textFill>
        </w:rPr>
      </w:pPr>
      <w:r>
        <w:rPr>
          <w:rFonts w:hint="eastAsia" w:ascii="仿宋_GB2312" w:eastAsia="仿宋_GB2312" w:cs="仿宋_GB2312"/>
          <w:b/>
          <w:color w:val="000000" w:themeColor="text1"/>
          <w:sz w:val="32"/>
          <w:szCs w:val="32"/>
          <w14:textFill>
            <w14:solidFill>
              <w14:schemeClr w14:val="tx1"/>
            </w14:solidFill>
          </w14:textFill>
        </w:rPr>
        <w:t>2.绩效目标：</w:t>
      </w:r>
      <w:r>
        <w:rPr>
          <w:rFonts w:hint="eastAsia" w:ascii="仿宋_GB2312" w:eastAsia="仿宋_GB2312" w:cs="仿宋_GB2312"/>
          <w:bCs/>
          <w:color w:val="000000" w:themeColor="text1"/>
          <w:sz w:val="32"/>
          <w:szCs w:val="32"/>
          <w14:textFill>
            <w14:solidFill>
              <w14:schemeClr w14:val="tx1"/>
            </w14:solidFill>
          </w14:textFill>
        </w:rPr>
        <w:t>项目旨在实现</w:t>
      </w:r>
      <w:r>
        <w:rPr>
          <w:rFonts w:hint="eastAsia" w:ascii="仿宋_GB2312" w:eastAsia="仿宋_GB2312" w:cs="仿宋_GB2312"/>
          <w:sz w:val="32"/>
          <w:szCs w:val="32"/>
        </w:rPr>
        <w:t>《罗湖区民政局关于做好社会救助及残疾人两贴资金发放工作的通知》中提出的</w:t>
      </w:r>
      <w:r>
        <w:rPr>
          <w:rFonts w:hint="eastAsia" w:ascii="仿宋_GB2312" w:eastAsia="仿宋_GB2312" w:cs="仿宋_GB2312"/>
          <w:bCs/>
          <w:color w:val="000000" w:themeColor="text1"/>
          <w:sz w:val="32"/>
          <w:szCs w:val="32"/>
          <w14:textFill>
            <w14:solidFill>
              <w14:schemeClr w14:val="tx1"/>
            </w14:solidFill>
          </w14:textFill>
        </w:rPr>
        <w:t>目标，并结合项目实施情况制定绩效目标。我街道根据《深圳市财政局</w:t>
      </w:r>
      <w:r>
        <w:rPr>
          <w:rFonts w:ascii="仿宋_GB2312" w:eastAsia="仿宋_GB2312" w:cs="仿宋_GB2312"/>
          <w:bCs/>
          <w:color w:val="000000" w:themeColor="text1"/>
          <w:sz w:val="32"/>
          <w:szCs w:val="32"/>
          <w14:textFill>
            <w14:solidFill>
              <w14:schemeClr w14:val="tx1"/>
            </w14:solidFill>
          </w14:textFill>
        </w:rPr>
        <w:t xml:space="preserve"> </w:t>
      </w:r>
      <w:r>
        <w:rPr>
          <w:rFonts w:hint="eastAsia" w:ascii="仿宋_GB2312" w:eastAsia="仿宋_GB2312" w:cs="仿宋_GB2312"/>
          <w:bCs/>
          <w:color w:val="000000" w:themeColor="text1"/>
          <w:sz w:val="32"/>
          <w:szCs w:val="32"/>
          <w14:textFill>
            <w14:solidFill>
              <w14:schemeClr w14:val="tx1"/>
            </w14:solidFill>
          </w14:textFill>
        </w:rPr>
        <w:t>深圳市残疾人联合会关于调整2021年残疾人两项补贴标准的通知》（深民〔2021〕77号）文件精神设置项目绩效目标，确保持证在册登记的残疾人员护理补贴能及时发放到位。经检查，项目绩效目标与实际工作内容相关，项目预期产出能有效帮扶残疾困难家庭，产生的社会效益与项目实施内容相符。</w:t>
      </w:r>
    </w:p>
    <w:p>
      <w:pPr>
        <w:spacing w:line="600" w:lineRule="exact"/>
        <w:ind w:firstLine="640" w:firstLineChars="200"/>
        <w:jc w:val="left"/>
        <w:rPr>
          <w:rFonts w:ascii="仿宋_GB2312" w:eastAsia="仿宋_GB2312" w:cs="仿宋_GB2312"/>
          <w:bCs/>
          <w:color w:val="000000" w:themeColor="text1"/>
          <w:sz w:val="32"/>
          <w:szCs w:val="32"/>
          <w14:textFill>
            <w14:solidFill>
              <w14:schemeClr w14:val="tx1"/>
            </w14:solidFill>
          </w14:textFill>
        </w:rPr>
      </w:pPr>
      <w:r>
        <w:rPr>
          <w:rFonts w:hint="eastAsia" w:ascii="仿宋_GB2312" w:eastAsia="仿宋_GB2312" w:cs="仿宋_GB2312"/>
          <w:bCs/>
          <w:color w:val="000000" w:themeColor="text1"/>
          <w:sz w:val="32"/>
          <w:szCs w:val="32"/>
          <w14:textFill>
            <w14:solidFill>
              <w14:schemeClr w14:val="tx1"/>
            </w14:solidFill>
          </w14:textFill>
        </w:rPr>
        <w:t>为确保绩效目标的可执行性，对绩效目标进行了细化、将其分解为具体的数量、质量、时效、成本、效益和满意度等绩效指标。绩效指标根据项目实施内容设置，与项目目标任务数相对应，明确了补贴目标人数、补贴经费发放时效、效益效果以及持证残疾人满意度，经评价，绩效指标清晰、细化、可衡量。</w:t>
      </w:r>
    </w:p>
    <w:p>
      <w:pPr>
        <w:spacing w:line="600" w:lineRule="exact"/>
        <w:ind w:firstLine="640" w:firstLineChars="200"/>
        <w:jc w:val="left"/>
        <w:rPr>
          <w:rFonts w:ascii="仿宋_GB2312" w:eastAsia="仿宋_GB2312" w:cs="仿宋_GB2312"/>
          <w:bCs/>
          <w:color w:val="000000" w:themeColor="text1"/>
          <w:sz w:val="32"/>
          <w:szCs w:val="32"/>
          <w14:textFill>
            <w14:solidFill>
              <w14:schemeClr w14:val="tx1"/>
            </w14:solidFill>
          </w14:textFill>
        </w:rPr>
      </w:pPr>
      <w:r>
        <w:rPr>
          <w:rFonts w:hint="eastAsia" w:ascii="仿宋_GB2312" w:eastAsia="仿宋_GB2312" w:cs="仿宋_GB2312"/>
          <w:bCs/>
          <w:color w:val="000000" w:themeColor="text1"/>
          <w:sz w:val="32"/>
          <w:szCs w:val="32"/>
          <w14:textFill>
            <w14:solidFill>
              <w14:schemeClr w14:val="tx1"/>
            </w14:solidFill>
          </w14:textFill>
        </w:rPr>
        <w:t>存在的问题：部分指标设置不够准确（扣0.5分）。一是质量设置为发放及时率100%，该指标为时效性指标，而非质量指标。建议将项目经费发放准确性作为质量指标。二是成本指标可进一步明确为单位标准成本，可以设置为补贴标准452元/人/月。</w:t>
      </w:r>
    </w:p>
    <w:p>
      <w:pPr>
        <w:spacing w:line="600" w:lineRule="exact"/>
        <w:ind w:firstLine="642" w:firstLineChars="200"/>
        <w:jc w:val="left"/>
        <w:rPr>
          <w:rFonts w:ascii="仿宋_GB2312" w:eastAsia="仿宋_GB2312" w:cs="仿宋_GB2312"/>
          <w:color w:val="000000" w:themeColor="text1"/>
          <w:sz w:val="32"/>
          <w:szCs w:val="32"/>
          <w14:textFill>
            <w14:solidFill>
              <w14:schemeClr w14:val="tx1"/>
            </w14:solidFill>
          </w14:textFill>
        </w:rPr>
      </w:pPr>
      <w:r>
        <w:rPr>
          <w:rFonts w:ascii="仿宋_GB2312" w:eastAsia="仿宋_GB2312" w:cs="仿宋_GB2312"/>
          <w:b/>
          <w:color w:val="000000" w:themeColor="text1"/>
          <w:sz w:val="32"/>
          <w:szCs w:val="32"/>
          <w14:textFill>
            <w14:solidFill>
              <w14:schemeClr w14:val="tx1"/>
            </w14:solidFill>
          </w14:textFill>
        </w:rPr>
        <w:t>3.</w:t>
      </w:r>
      <w:r>
        <w:rPr>
          <w:rFonts w:hint="eastAsia" w:ascii="仿宋_GB2312" w:eastAsia="仿宋_GB2312" w:cs="仿宋_GB2312"/>
          <w:b/>
          <w:color w:val="000000" w:themeColor="text1"/>
          <w:sz w:val="32"/>
          <w:szCs w:val="32"/>
          <w14:textFill>
            <w14:solidFill>
              <w14:schemeClr w14:val="tx1"/>
            </w14:solidFill>
          </w14:textFill>
        </w:rPr>
        <w:t>资金投入：</w:t>
      </w:r>
      <w:r>
        <w:rPr>
          <w:rFonts w:hint="eastAsia" w:ascii="仿宋_GB2312" w:hAnsi="宋体" w:eastAsia="仿宋_GB2312"/>
          <w:color w:val="000000" w:themeColor="text1"/>
          <w:kern w:val="0"/>
          <w:sz w:val="32"/>
          <w:szCs w:val="32"/>
          <w14:textFill>
            <w14:solidFill>
              <w14:schemeClr w14:val="tx1"/>
            </w14:solidFill>
          </w14:textFill>
        </w:rPr>
        <w:t>我街道</w:t>
      </w:r>
      <w:r>
        <w:rPr>
          <w:rFonts w:hint="eastAsia" w:ascii="仿宋_GB2312" w:hAnsi="宋体" w:eastAsia="仿宋_GB2312" w:cs="仿宋_GB2312"/>
          <w:color w:val="000000"/>
          <w:sz w:val="32"/>
          <w:szCs w:val="32"/>
        </w:rPr>
        <w:t>根据</w:t>
      </w:r>
      <w:r>
        <w:rPr>
          <w:rFonts w:hint="eastAsia" w:ascii="仿宋_GB2312" w:eastAsia="仿宋_GB2312" w:cs="仿宋_GB2312"/>
          <w:sz w:val="32"/>
          <w:szCs w:val="32"/>
        </w:rPr>
        <w:t>《罗湖区民政局关于做好社会救助及残疾人两贴资金发放工作的通知》文件</w:t>
      </w:r>
      <w:r>
        <w:rPr>
          <w:rFonts w:hint="eastAsia" w:ascii="仿宋_GB2312" w:eastAsia="仿宋_GB2312"/>
          <w:color w:val="000000" w:themeColor="text1"/>
          <w:sz w:val="32"/>
          <w:szCs w:val="32"/>
          <w14:textFill>
            <w14:solidFill>
              <w14:schemeClr w14:val="tx1"/>
            </w14:solidFill>
          </w14:textFill>
        </w:rPr>
        <w:t>重度残疾人护理补贴</w:t>
      </w:r>
      <w:r>
        <w:rPr>
          <w:rFonts w:hint="eastAsia" w:ascii="仿宋_GB2312" w:eastAsia="仿宋_GB2312" w:cs="仿宋_GB2312"/>
          <w:sz w:val="32"/>
          <w:szCs w:val="32"/>
        </w:rPr>
        <w:t>发放标准</w:t>
      </w:r>
      <w:r>
        <w:rPr>
          <w:rFonts w:hint="eastAsia" w:ascii="仿宋_GB2312" w:eastAsia="仿宋_GB2312"/>
          <w:color w:val="000000" w:themeColor="text1"/>
          <w:sz w:val="32"/>
          <w:szCs w:val="32"/>
          <w14:textFill>
            <w14:solidFill>
              <w14:schemeClr w14:val="tx1"/>
            </w14:solidFill>
          </w14:textFill>
        </w:rPr>
        <w:t>为每人每月452元</w:t>
      </w:r>
      <w:r>
        <w:rPr>
          <w:rFonts w:hint="eastAsia" w:ascii="仿宋_GB2312" w:eastAsia="仿宋_GB2312" w:cs="仿宋_GB2312"/>
          <w:sz w:val="32"/>
          <w:szCs w:val="32"/>
        </w:rPr>
        <w:t>，结合</w:t>
      </w:r>
      <w:r>
        <w:rPr>
          <w:rFonts w:hint="eastAsia" w:ascii="仿宋_GB2312" w:hAnsi="宋体" w:eastAsia="仿宋_GB2312" w:cs="仿宋_GB2312"/>
          <w:color w:val="000000"/>
          <w:sz w:val="32"/>
          <w:szCs w:val="32"/>
        </w:rPr>
        <w:t>预估</w:t>
      </w:r>
      <w:r>
        <w:rPr>
          <w:rFonts w:ascii="仿宋_GB2312" w:hAnsi="宋体" w:eastAsia="仿宋_GB2312" w:cs="仿宋_GB2312"/>
          <w:color w:val="000000"/>
          <w:sz w:val="32"/>
          <w:szCs w:val="32"/>
        </w:rPr>
        <w:t>2023年度符合申报条件人数为227人</w:t>
      </w:r>
      <w:r>
        <w:rPr>
          <w:rFonts w:hint="eastAsia" w:ascii="仿宋_GB2312" w:hAnsi="宋体" w:eastAsia="仿宋_GB2312" w:cs="仿宋_GB2312"/>
          <w:color w:val="000000"/>
          <w:sz w:val="32"/>
          <w:szCs w:val="32"/>
        </w:rPr>
        <w:t>进行项目经费的测算。预计自</w:t>
      </w:r>
      <w:r>
        <w:rPr>
          <w:rFonts w:ascii="仿宋_GB2312" w:hAnsi="宋体" w:eastAsia="仿宋_GB2312" w:cs="仿宋_GB2312"/>
          <w:color w:val="000000"/>
          <w:sz w:val="32"/>
          <w:szCs w:val="32"/>
        </w:rPr>
        <w:t>2023年3月始由我街道负责发放的项目总支出为102.6万元</w:t>
      </w:r>
      <w:r>
        <w:rPr>
          <w:rFonts w:hint="eastAsia" w:ascii="仿宋_GB2312" w:eastAsia="仿宋_GB2312" w:cs="仿宋_GB2312"/>
          <w:sz w:val="32"/>
          <w:szCs w:val="32"/>
        </w:rPr>
        <w:t>。项目</w:t>
      </w:r>
      <w:r>
        <w:rPr>
          <w:rFonts w:hint="eastAsia" w:ascii="仿宋_GB2312" w:hAnsi="宋体" w:eastAsia="仿宋_GB2312"/>
          <w:color w:val="000000" w:themeColor="text1"/>
          <w:kern w:val="0"/>
          <w:sz w:val="32"/>
          <w:szCs w:val="32"/>
          <w14:textFill>
            <w14:solidFill>
              <w14:schemeClr w14:val="tx1"/>
            </w14:solidFill>
          </w14:textFill>
        </w:rPr>
        <w:t>因符合条件的在册登记残疾人数发生变化，</w:t>
      </w:r>
      <w:r>
        <w:rPr>
          <w:rFonts w:hint="eastAsia" w:ascii="仿宋_GB2312" w:eastAsia="仿宋_GB2312" w:cs="仿宋_GB2312"/>
          <w:sz w:val="32"/>
          <w:szCs w:val="32"/>
        </w:rPr>
        <w:t>支出经费出现了资金缺口，我街道依程序向区财政局去函申请调剂，履行了经费调整、调剂审批流程。调剂后，项目全年总预算107.54万元</w:t>
      </w:r>
      <w:r>
        <w:rPr>
          <w:rFonts w:hint="eastAsia" w:ascii="仿宋_GB2312" w:hAnsi="宋体"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预算编制科学、准确，并符合补贴标准，</w:t>
      </w:r>
      <w:r>
        <w:rPr>
          <w:rFonts w:hint="eastAsia" w:ascii="仿宋_GB2312" w:eastAsia="仿宋_GB2312" w:cs="仿宋_GB2312"/>
          <w:sz w:val="32"/>
          <w:szCs w:val="32"/>
        </w:rPr>
        <w:t>资金分配合理</w:t>
      </w:r>
      <w:r>
        <w:rPr>
          <w:rFonts w:hint="eastAsia" w:ascii="仿宋_GB2312" w:eastAsia="仿宋_GB2312" w:cs="仿宋_GB2312"/>
          <w:color w:val="000000" w:themeColor="text1"/>
          <w:sz w:val="32"/>
          <w:szCs w:val="32"/>
          <w14:textFill>
            <w14:solidFill>
              <w14:schemeClr w14:val="tx1"/>
            </w14:solidFill>
          </w14:textFill>
        </w:rPr>
        <w:t>，与项目内容紧密相匹配。</w:t>
      </w:r>
    </w:p>
    <w:p>
      <w:pPr>
        <w:spacing w:line="600" w:lineRule="exact"/>
        <w:ind w:firstLine="642" w:firstLineChars="200"/>
        <w:jc w:val="left"/>
        <w:rPr>
          <w:rFonts w:ascii="仿宋_GB2312" w:eastAsia="仿宋_GB2312" w:cs="仿宋_GB2312"/>
          <w:b/>
          <w:color w:val="000000" w:themeColor="text1"/>
          <w:sz w:val="32"/>
          <w:szCs w:val="32"/>
          <w14:textFill>
            <w14:solidFill>
              <w14:schemeClr w14:val="tx1"/>
            </w14:solidFill>
          </w14:textFill>
        </w:rPr>
      </w:pPr>
      <w:r>
        <w:rPr>
          <w:rFonts w:hint="eastAsia" w:ascii="仿宋_GB2312" w:eastAsia="仿宋_GB2312" w:cs="仿宋_GB2312"/>
          <w:b/>
          <w:bCs/>
          <w:sz w:val="32"/>
          <w:szCs w:val="32"/>
        </w:rPr>
        <w:t>项目过程管理：</w:t>
      </w:r>
      <w:r>
        <w:rPr>
          <w:rFonts w:hint="eastAsia" w:ascii="仿宋_GB2312" w:eastAsia="仿宋_GB2312" w:cs="仿宋_GB2312"/>
          <w:b/>
          <w:color w:val="000000" w:themeColor="text1"/>
          <w:sz w:val="32"/>
          <w:szCs w:val="32"/>
          <w14:textFill>
            <w14:solidFill>
              <w14:schemeClr w14:val="tx1"/>
            </w14:solidFill>
          </w14:textFill>
        </w:rPr>
        <w:t>资金到位及时，预算执行率高，资金使用合规，</w:t>
      </w:r>
      <w:bookmarkStart w:id="3" w:name="_Hlk49351505"/>
      <w:r>
        <w:rPr>
          <w:rFonts w:hint="eastAsia" w:ascii="仿宋_GB2312" w:eastAsia="仿宋_GB2312" w:cs="仿宋_GB2312"/>
          <w:b/>
          <w:color w:val="000000" w:themeColor="text1"/>
          <w:sz w:val="32"/>
          <w:szCs w:val="32"/>
          <w14:textFill>
            <w14:solidFill>
              <w14:schemeClr w14:val="tx1"/>
            </w14:solidFill>
          </w14:textFill>
        </w:rPr>
        <w:t>管理制度健全，</w:t>
      </w:r>
      <w:bookmarkEnd w:id="3"/>
      <w:r>
        <w:rPr>
          <w:rFonts w:hint="eastAsia" w:ascii="仿宋_GB2312" w:eastAsia="仿宋_GB2312" w:cs="仿宋_GB2312"/>
          <w:b/>
          <w:color w:val="000000" w:themeColor="text1"/>
          <w:sz w:val="32"/>
          <w:szCs w:val="32"/>
          <w14:textFill>
            <w14:solidFill>
              <w14:schemeClr w14:val="tx1"/>
            </w14:solidFill>
          </w14:textFill>
        </w:rPr>
        <w:t>制度有效执行，指标分值20分，评价得分</w:t>
      </w:r>
      <w:r>
        <w:rPr>
          <w:rFonts w:ascii="仿宋_GB2312" w:eastAsia="仿宋_GB2312" w:cs="仿宋_GB2312"/>
          <w:b/>
          <w:color w:val="000000" w:themeColor="text1"/>
          <w:sz w:val="32"/>
          <w:szCs w:val="32"/>
          <w14:textFill>
            <w14:solidFill>
              <w14:schemeClr w14:val="tx1"/>
            </w14:solidFill>
          </w14:textFill>
        </w:rPr>
        <w:t>20</w:t>
      </w:r>
      <w:r>
        <w:rPr>
          <w:rFonts w:hint="eastAsia" w:ascii="仿宋_GB2312" w:eastAsia="仿宋_GB2312" w:cs="仿宋_GB2312"/>
          <w:b/>
          <w:color w:val="000000" w:themeColor="text1"/>
          <w:sz w:val="32"/>
          <w:szCs w:val="32"/>
          <w14:textFill>
            <w14:solidFill>
              <w14:schemeClr w14:val="tx1"/>
            </w14:solidFill>
          </w14:textFill>
        </w:rPr>
        <w:t>分。</w:t>
      </w:r>
    </w:p>
    <w:p>
      <w:pPr>
        <w:spacing w:line="600" w:lineRule="exact"/>
        <w:ind w:firstLine="642" w:firstLineChars="200"/>
        <w:jc w:val="left"/>
        <w:rPr>
          <w:rFonts w:ascii="仿宋_GB2312" w:eastAsia="仿宋_GB2312" w:cs="仿宋_GB2312"/>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资金到位：</w:t>
      </w:r>
      <w:r>
        <w:rPr>
          <w:rFonts w:hint="eastAsia" w:ascii="仿宋_GB2312" w:eastAsia="仿宋_GB2312" w:cs="仿宋_GB2312"/>
          <w:sz w:val="32"/>
          <w:szCs w:val="32"/>
        </w:rPr>
        <w:t>项目全年预算为</w:t>
      </w:r>
      <w:r>
        <w:rPr>
          <w:rFonts w:ascii="仿宋_GB2312" w:hAnsi="宋体" w:eastAsia="仿宋_GB2312"/>
          <w:color w:val="000000" w:themeColor="text1"/>
          <w:kern w:val="0"/>
          <w:sz w:val="32"/>
          <w:szCs w:val="32"/>
          <w14:textFill>
            <w14:solidFill>
              <w14:schemeClr w14:val="tx1"/>
            </w14:solidFill>
          </w14:textFill>
        </w:rPr>
        <w:t>107.54</w:t>
      </w:r>
      <w:r>
        <w:rPr>
          <w:rFonts w:hint="eastAsia" w:ascii="仿宋_GB2312" w:eastAsia="仿宋_GB2312" w:cs="仿宋_GB2312"/>
          <w:sz w:val="32"/>
          <w:szCs w:val="32"/>
        </w:rPr>
        <w:t>万元，实际到位</w:t>
      </w:r>
      <w:r>
        <w:rPr>
          <w:rFonts w:ascii="仿宋_GB2312" w:hAnsi="宋体" w:eastAsia="仿宋_GB2312"/>
          <w:color w:val="000000" w:themeColor="text1"/>
          <w:kern w:val="0"/>
          <w:sz w:val="32"/>
          <w:szCs w:val="32"/>
          <w14:textFill>
            <w14:solidFill>
              <w14:schemeClr w14:val="tx1"/>
            </w14:solidFill>
          </w14:textFill>
        </w:rPr>
        <w:t>107.54</w:t>
      </w:r>
      <w:r>
        <w:rPr>
          <w:rFonts w:hint="eastAsia" w:ascii="仿宋_GB2312" w:hAnsi="宋体" w:eastAsia="仿宋_GB2312"/>
          <w:color w:val="000000" w:themeColor="text1"/>
          <w:kern w:val="0"/>
          <w:sz w:val="32"/>
          <w:szCs w:val="32"/>
          <w14:textFill>
            <w14:solidFill>
              <w14:schemeClr w14:val="tx1"/>
            </w14:solidFill>
          </w14:textFill>
        </w:rPr>
        <w:t>万元</w:t>
      </w:r>
      <w:r>
        <w:rPr>
          <w:rFonts w:hint="eastAsia" w:ascii="仿宋_GB2312" w:eastAsia="仿宋_GB2312" w:cs="仿宋_GB2312"/>
          <w:sz w:val="32"/>
          <w:szCs w:val="32"/>
        </w:rPr>
        <w:t>，资金到位率100%，资金到位及时。项目实际支出</w:t>
      </w:r>
      <w:r>
        <w:rPr>
          <w:rFonts w:ascii="仿宋_GB2312" w:hAnsi="宋体" w:eastAsia="仿宋_GB2312"/>
          <w:color w:val="000000" w:themeColor="text1"/>
          <w:kern w:val="0"/>
          <w:sz w:val="32"/>
          <w:szCs w:val="32"/>
          <w14:textFill>
            <w14:solidFill>
              <w14:schemeClr w14:val="tx1"/>
            </w14:solidFill>
          </w14:textFill>
        </w:rPr>
        <w:t>107.3952</w:t>
      </w:r>
      <w:r>
        <w:rPr>
          <w:rFonts w:hint="eastAsia" w:ascii="仿宋_GB2312" w:hAnsi="宋体" w:eastAsia="仿宋_GB2312"/>
          <w:color w:val="000000" w:themeColor="text1"/>
          <w:kern w:val="0"/>
          <w:sz w:val="32"/>
          <w:szCs w:val="32"/>
          <w14:textFill>
            <w14:solidFill>
              <w14:schemeClr w14:val="tx1"/>
            </w14:solidFill>
          </w14:textFill>
        </w:rPr>
        <w:t>万元</w:t>
      </w:r>
      <w:r>
        <w:rPr>
          <w:rFonts w:hint="eastAsia" w:ascii="仿宋_GB2312" w:eastAsia="仿宋_GB2312" w:cs="仿宋_GB2312"/>
          <w:sz w:val="32"/>
          <w:szCs w:val="32"/>
        </w:rPr>
        <w:t>，预算执行率</w:t>
      </w:r>
      <w:r>
        <w:rPr>
          <w:rFonts w:ascii="仿宋_GB2312" w:eastAsia="仿宋_GB2312" w:cs="仿宋_GB2312"/>
          <w:sz w:val="32"/>
          <w:szCs w:val="32"/>
        </w:rPr>
        <w:t>99.87%</w:t>
      </w:r>
      <w:r>
        <w:rPr>
          <w:rFonts w:hint="eastAsia" w:ascii="仿宋_GB2312" w:eastAsia="仿宋_GB2312" w:cs="仿宋_GB2312"/>
          <w:sz w:val="32"/>
          <w:szCs w:val="32"/>
        </w:rPr>
        <w:t>，预算执行率高。</w:t>
      </w:r>
    </w:p>
    <w:p>
      <w:pPr>
        <w:spacing w:line="600" w:lineRule="exact"/>
        <w:ind w:firstLine="645"/>
        <w:rPr>
          <w:rFonts w:ascii="仿宋_GB2312" w:hAnsi="宋体" w:eastAsia="仿宋_GB2312"/>
          <w:color w:val="000000" w:themeColor="text1"/>
          <w:kern w:val="0"/>
          <w:sz w:val="32"/>
          <w:szCs w:val="32"/>
          <w14:textFill>
            <w14:solidFill>
              <w14:schemeClr w14:val="tx1"/>
            </w14:solidFill>
          </w14:textFill>
        </w:rPr>
      </w:pPr>
      <w:r>
        <w:rPr>
          <w:rFonts w:ascii="仿宋_GB2312" w:eastAsia="仿宋_GB2312" w:cs="仿宋_GB2312"/>
          <w:b/>
          <w:bCs/>
          <w:sz w:val="32"/>
          <w:szCs w:val="32"/>
        </w:rPr>
        <w:t>2.</w:t>
      </w:r>
      <w:r>
        <w:rPr>
          <w:rFonts w:hint="eastAsia" w:ascii="仿宋_GB2312" w:eastAsia="仿宋_GB2312" w:cs="仿宋_GB2312"/>
          <w:b/>
          <w:bCs/>
          <w:sz w:val="32"/>
          <w:szCs w:val="32"/>
        </w:rPr>
        <w:t>资金管理：</w:t>
      </w:r>
      <w:r>
        <w:rPr>
          <w:rFonts w:hint="eastAsia" w:ascii="仿宋_GB2312" w:hAnsi="宋体" w:eastAsia="仿宋_GB2312"/>
          <w:color w:val="000000" w:themeColor="text1"/>
          <w:kern w:val="0"/>
          <w:sz w:val="32"/>
          <w:szCs w:val="32"/>
          <w14:textFill>
            <w14:solidFill>
              <w14:schemeClr w14:val="tx1"/>
            </w14:solidFill>
          </w14:textFill>
        </w:rPr>
        <w:t>项目严格遵守《广东省民政厅广东省财政厅广东省残疾人联合会关于修订（广东省困难残疾人生活补贴和重度残疾人护理补贴实施办法）的通知》（粤民规字</w:t>
      </w:r>
      <w:r>
        <w:rPr>
          <w:rFonts w:hint="eastAsia" w:ascii="仿宋_GB2312" w:eastAsia="仿宋_GB2312" w:cs="仿宋_GB2312"/>
          <w:sz w:val="32"/>
          <w:szCs w:val="32"/>
        </w:rPr>
        <w:t>〔2022〕3号</w:t>
      </w:r>
      <w:r>
        <w:rPr>
          <w:rFonts w:hint="eastAsia" w:ascii="仿宋_GB2312" w:hAnsi="宋体" w:eastAsia="仿宋_GB2312"/>
          <w:color w:val="000000" w:themeColor="text1"/>
          <w:kern w:val="0"/>
          <w:sz w:val="32"/>
          <w:szCs w:val="32"/>
          <w14:textFill>
            <w14:solidFill>
              <w14:schemeClr w14:val="tx1"/>
            </w14:solidFill>
          </w14:textFill>
        </w:rPr>
        <w:t>）、《深圳市最低生活保障办法》</w:t>
      </w:r>
      <w:r>
        <w:rPr>
          <w:rFonts w:ascii="仿宋_GB2312" w:hAnsi="宋体" w:eastAsia="仿宋_GB2312"/>
          <w:color w:val="000000" w:themeColor="text1"/>
          <w:kern w:val="0"/>
          <w:sz w:val="32"/>
          <w:szCs w:val="32"/>
          <w14:textFill>
            <w14:solidFill>
              <w14:schemeClr w14:val="tx1"/>
            </w14:solidFill>
          </w14:textFill>
        </w:rPr>
        <w:t>(深圳市人民政府令第339号)</w:t>
      </w:r>
      <w:r>
        <w:rPr>
          <w:rFonts w:hint="eastAsia" w:ascii="仿宋_GB2312" w:hAnsi="宋体" w:eastAsia="仿宋_GB2312"/>
          <w:color w:val="000000" w:themeColor="text1"/>
          <w:kern w:val="0"/>
          <w:sz w:val="32"/>
          <w:szCs w:val="32"/>
          <w14:textFill>
            <w14:solidFill>
              <w14:schemeClr w14:val="tx1"/>
            </w14:solidFill>
          </w14:textFill>
        </w:rPr>
        <w:t>及《深圳市残疾人特殊困难救助办法》（深圳市政府令</w:t>
      </w:r>
      <w:r>
        <w:rPr>
          <w:rFonts w:ascii="仿宋_GB2312" w:hAnsi="宋体" w:eastAsia="仿宋_GB2312"/>
          <w:color w:val="000000" w:themeColor="text1"/>
          <w:kern w:val="0"/>
          <w:sz w:val="32"/>
          <w:szCs w:val="32"/>
          <w14:textFill>
            <w14:solidFill>
              <w14:schemeClr w14:val="tx1"/>
            </w14:solidFill>
          </w14:textFill>
        </w:rPr>
        <w:t>282号）深民规</w:t>
      </w:r>
      <w:r>
        <w:rPr>
          <w:rFonts w:hint="eastAsia" w:ascii="仿宋_GB2312" w:eastAsia="仿宋_GB2312" w:cs="仿宋_GB2312"/>
          <w:sz w:val="32"/>
          <w:szCs w:val="32"/>
        </w:rPr>
        <w:t>〔2023〕1号等文件要求。同时，</w:t>
      </w:r>
      <w:r>
        <w:rPr>
          <w:rFonts w:hint="eastAsia" w:ascii="仿宋_GB2312" w:eastAsia="仿宋_GB2312"/>
          <w:color w:val="000000" w:themeColor="text1"/>
          <w:sz w:val="32"/>
          <w:szCs w:val="32"/>
          <w14:textFill>
            <w14:solidFill>
              <w14:schemeClr w14:val="tx1"/>
            </w14:solidFill>
          </w14:textFill>
        </w:rPr>
        <w:t>严格履行</w:t>
      </w:r>
      <w:r>
        <w:rPr>
          <w:rFonts w:hint="eastAsia" w:ascii="仿宋_GB2312" w:hAnsi="宋体" w:eastAsia="仿宋_GB2312"/>
          <w:color w:val="000000" w:themeColor="text1"/>
          <w:kern w:val="0"/>
          <w:sz w:val="32"/>
          <w:szCs w:val="32"/>
          <w14:textFill>
            <w14:solidFill>
              <w14:schemeClr w14:val="tx1"/>
            </w14:solidFill>
          </w14:textFill>
        </w:rPr>
        <w:t>《东晓街道办事处财务管理制度细则</w:t>
      </w:r>
      <w:r>
        <w:rPr>
          <w:rFonts w:ascii="仿宋_GB2312" w:hAnsi="宋体" w:eastAsia="仿宋_GB2312"/>
          <w:color w:val="000000" w:themeColor="text1"/>
          <w:kern w:val="0"/>
          <w:sz w:val="32"/>
          <w:szCs w:val="32"/>
          <w14:textFill>
            <w14:solidFill>
              <w14:schemeClr w14:val="tx1"/>
            </w14:solidFill>
          </w14:textFill>
        </w:rPr>
        <w:t>(试行)》的规定执行资金支出的审批程序</w:t>
      </w:r>
      <w:r>
        <w:rPr>
          <w:rFonts w:hint="eastAsia" w:ascii="仿宋_GB2312" w:eastAsia="仿宋_GB2312" w:cs="仿宋_GB2312"/>
          <w:sz w:val="32"/>
          <w:szCs w:val="32"/>
        </w:rPr>
        <w:t>。</w:t>
      </w:r>
      <w:r>
        <w:rPr>
          <w:rFonts w:hint="eastAsia" w:ascii="仿宋_GB2312" w:hAnsi="宋体" w:eastAsia="仿宋_GB2312"/>
          <w:color w:val="000000" w:themeColor="text1"/>
          <w:kern w:val="0"/>
          <w:sz w:val="32"/>
          <w:szCs w:val="32"/>
          <w14:textFill>
            <w14:solidFill>
              <w14:schemeClr w14:val="tx1"/>
            </w14:solidFill>
          </w14:textFill>
        </w:rPr>
        <w:t>资金支付流程由经办人发起，经科室负责人审核后报分管领导审核、财务负责人审核，最后经单位负责人审批后</w:t>
      </w:r>
      <w:r>
        <w:rPr>
          <w:rFonts w:hint="eastAsia" w:ascii="仿宋_GB2312" w:hAnsi="宋体" w:eastAsia="仿宋_GB2312"/>
          <w:kern w:val="0"/>
          <w:sz w:val="32"/>
          <w:szCs w:val="32"/>
        </w:rPr>
        <w:t>进行支付。经评价，</w:t>
      </w:r>
      <w:r>
        <w:rPr>
          <w:rFonts w:hint="eastAsia" w:ascii="仿宋_GB2312" w:hAnsi="宋体" w:eastAsia="仿宋_GB2312"/>
          <w:color w:val="000000" w:themeColor="text1"/>
          <w:kern w:val="0"/>
          <w:sz w:val="32"/>
          <w:szCs w:val="32"/>
          <w14:textFill>
            <w14:solidFill>
              <w14:schemeClr w14:val="tx1"/>
            </w14:solidFill>
          </w14:textFill>
        </w:rPr>
        <w:t>项目资金付款手续完整，资料齐全，审批程序执行到位，支出合法合规。项目经费均用于重度残疾人护理补贴，并足额支付至补贴人员账户，不存在</w:t>
      </w:r>
      <w:r>
        <w:rPr>
          <w:rFonts w:hint="eastAsia" w:ascii="仿宋_GB2312" w:eastAsia="仿宋_GB2312" w:cs="仿宋_GB2312"/>
          <w:sz w:val="32"/>
          <w:szCs w:val="32"/>
        </w:rPr>
        <w:t>虚列项目支出、截留、挤占、挪用、超标准支出等违规使用资金的情况</w:t>
      </w:r>
      <w:r>
        <w:rPr>
          <w:rFonts w:hint="eastAsia" w:ascii="仿宋_GB2312" w:hAnsi="宋体" w:eastAsia="仿宋_GB2312"/>
          <w:color w:val="000000" w:themeColor="text1"/>
          <w:kern w:val="0"/>
          <w:sz w:val="32"/>
          <w:szCs w:val="32"/>
          <w14:textFill>
            <w14:solidFill>
              <w14:schemeClr w14:val="tx1"/>
            </w14:solidFill>
          </w14:textFill>
        </w:rPr>
        <w:t>。</w:t>
      </w:r>
    </w:p>
    <w:p>
      <w:pPr>
        <w:spacing w:line="600" w:lineRule="exact"/>
        <w:ind w:firstLine="642" w:firstLineChars="200"/>
        <w:rPr>
          <w:rFonts w:ascii="仿宋_GB2312" w:eastAsia="仿宋_GB2312" w:cs="仿宋_GB2312"/>
          <w:b/>
          <w:bCs/>
          <w:color w:val="000000" w:themeColor="text1"/>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3.</w:t>
      </w:r>
      <w:r>
        <w:rPr>
          <w:rFonts w:hint="eastAsia" w:ascii="仿宋_GB2312" w:eastAsia="仿宋_GB2312" w:cs="仿宋_GB2312"/>
          <w:b/>
          <w:bCs/>
          <w:color w:val="000000" w:themeColor="text1"/>
          <w:sz w:val="32"/>
          <w:szCs w:val="32"/>
          <w14:textFill>
            <w14:solidFill>
              <w14:schemeClr w14:val="tx1"/>
            </w14:solidFill>
          </w14:textFill>
        </w:rPr>
        <w:t>组织实施：</w:t>
      </w:r>
    </w:p>
    <w:p>
      <w:pPr>
        <w:spacing w:line="600" w:lineRule="exact"/>
        <w:ind w:firstLine="642" w:firstLineChars="200"/>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color w:val="000000" w:themeColor="text1"/>
          <w:sz w:val="32"/>
          <w:szCs w:val="32"/>
          <w14:textFill>
            <w14:solidFill>
              <w14:schemeClr w14:val="tx1"/>
            </w14:solidFill>
          </w14:textFill>
        </w:rPr>
        <w:t>（1）管理制度健全性：</w:t>
      </w:r>
      <w:r>
        <w:rPr>
          <w:rFonts w:hint="eastAsia" w:ascii="仿宋_GB2312" w:eastAsia="仿宋_GB2312" w:cs="仿宋_GB2312"/>
          <w:color w:val="000000" w:themeColor="text1"/>
          <w:sz w:val="32"/>
          <w:szCs w:val="32"/>
          <w14:textFill>
            <w14:solidFill>
              <w14:schemeClr w14:val="tx1"/>
            </w14:solidFill>
          </w14:textFill>
        </w:rPr>
        <w:t>项目的实施遵循</w:t>
      </w:r>
      <w:r>
        <w:rPr>
          <w:rFonts w:hint="eastAsia" w:ascii="仿宋_GB2312" w:hAnsi="宋体" w:eastAsia="仿宋_GB2312"/>
          <w:color w:val="000000" w:themeColor="text1"/>
          <w:kern w:val="0"/>
          <w:sz w:val="32"/>
          <w:szCs w:val="32"/>
          <w14:textFill>
            <w14:solidFill>
              <w14:schemeClr w14:val="tx1"/>
            </w14:solidFill>
          </w14:textFill>
        </w:rPr>
        <w:t>《广东省民政厅广东省财政厅广东省残疾人联合会关于修订（广东省困难残疾人生活补贴和重度残疾人护理补贴实施办法）的通知》（粤民规字</w:t>
      </w:r>
      <w:r>
        <w:rPr>
          <w:rFonts w:hint="eastAsia" w:ascii="仿宋_GB2312" w:eastAsia="仿宋_GB2312" w:cs="仿宋_GB2312"/>
          <w:sz w:val="32"/>
          <w:szCs w:val="32"/>
        </w:rPr>
        <w:t>〔2022〕3号</w:t>
      </w:r>
      <w:r>
        <w:rPr>
          <w:rFonts w:hint="eastAsia" w:ascii="仿宋_GB2312" w:hAnsi="宋体" w:eastAsia="仿宋_GB2312"/>
          <w:color w:val="000000" w:themeColor="text1"/>
          <w:kern w:val="0"/>
          <w:sz w:val="32"/>
          <w:szCs w:val="32"/>
          <w14:textFill>
            <w14:solidFill>
              <w14:schemeClr w14:val="tx1"/>
            </w14:solidFill>
          </w14:textFill>
        </w:rPr>
        <w:t>）、</w:t>
      </w:r>
      <w:r>
        <w:rPr>
          <w:rFonts w:hint="eastAsia" w:ascii="仿宋_GB2312" w:eastAsia="仿宋_GB2312" w:cs="仿宋_GB2312"/>
          <w:sz w:val="32"/>
          <w:szCs w:val="32"/>
        </w:rPr>
        <w:t>《关于改革完善社会救助制度的意见》(中办发〔2020〕18号)、《深圳市最低生活保障办法》(深圳市人民政府令第339号)</w:t>
      </w:r>
      <w:r>
        <w:rPr>
          <w:rFonts w:hint="eastAsia" w:ascii="仿宋_GB2312" w:hAnsi="宋体" w:eastAsia="仿宋_GB2312"/>
          <w:color w:val="000000" w:themeColor="text1"/>
          <w:kern w:val="0"/>
          <w:sz w:val="32"/>
          <w:szCs w:val="32"/>
          <w14:textFill>
            <w14:solidFill>
              <w14:schemeClr w14:val="tx1"/>
            </w14:solidFill>
          </w14:textFill>
        </w:rPr>
        <w:t>《深圳市残疾人特殊困难救助办法》、</w:t>
      </w:r>
      <w:r>
        <w:rPr>
          <w:rFonts w:hint="eastAsia" w:ascii="仿宋_GB2312" w:eastAsia="仿宋_GB2312" w:cs="仿宋_GB2312"/>
          <w:sz w:val="32"/>
          <w:szCs w:val="32"/>
        </w:rPr>
        <w:t>《罗湖区民政领域专项工作部署会议签报意见》以及《罗湖区民政局关于做好社会救助及残疾人两贴资金发放工作的通知》等文件规定，及时确认</w:t>
      </w:r>
      <w:r>
        <w:rPr>
          <w:rFonts w:hint="eastAsia" w:ascii="仿宋_GB2312" w:eastAsia="仿宋_GB2312"/>
          <w:color w:val="000000" w:themeColor="text1"/>
          <w:sz w:val="32"/>
          <w:szCs w:val="32"/>
          <w14:textFill>
            <w14:solidFill>
              <w14:schemeClr w14:val="tx1"/>
            </w14:solidFill>
          </w14:textFill>
        </w:rPr>
        <w:t>当月残疾人的具体发放信息，并按照街道</w:t>
      </w:r>
      <w:r>
        <w:rPr>
          <w:rFonts w:hint="eastAsia" w:ascii="仿宋_GB2312" w:eastAsia="仿宋_GB2312" w:cs="仿宋_GB2312"/>
          <w:color w:val="000000" w:themeColor="text1"/>
          <w:sz w:val="32"/>
          <w:szCs w:val="32"/>
          <w14:textFill>
            <w14:solidFill>
              <w14:schemeClr w14:val="tx1"/>
            </w14:solidFill>
          </w14:textFill>
        </w:rPr>
        <w:t>财务管理制度，</w:t>
      </w:r>
      <w:r>
        <w:rPr>
          <w:rFonts w:hint="eastAsia" w:ascii="仿宋_GB2312" w:eastAsia="仿宋_GB2312"/>
          <w:color w:val="000000" w:themeColor="text1"/>
          <w:sz w:val="32"/>
          <w:szCs w:val="32"/>
          <w14:textFill>
            <w14:solidFill>
              <w14:schemeClr w14:val="tx1"/>
            </w14:solidFill>
          </w14:textFill>
        </w:rPr>
        <w:t>做好资金发放内部审批流程工作</w:t>
      </w:r>
      <w:r>
        <w:rPr>
          <w:rFonts w:hint="eastAsia" w:ascii="仿宋_GB2312" w:eastAsia="仿宋_GB2312" w:cs="仿宋_GB2312"/>
          <w:color w:val="000000" w:themeColor="text1"/>
          <w:sz w:val="32"/>
          <w:szCs w:val="32"/>
          <w14:textFill>
            <w14:solidFill>
              <w14:schemeClr w14:val="tx1"/>
            </w14:solidFill>
          </w14:textFill>
        </w:rPr>
        <w:t>。</w:t>
      </w:r>
    </w:p>
    <w:p>
      <w:pPr>
        <w:spacing w:line="600" w:lineRule="exact"/>
        <w:ind w:firstLine="642" w:firstLineChars="200"/>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color w:val="000000" w:themeColor="text1"/>
          <w:sz w:val="32"/>
          <w:szCs w:val="32"/>
          <w14:textFill>
            <w14:solidFill>
              <w14:schemeClr w14:val="tx1"/>
            </w14:solidFill>
          </w14:textFill>
        </w:rPr>
        <w:t>（2）制度执行有效性：</w:t>
      </w:r>
      <w:r>
        <w:rPr>
          <w:rFonts w:hint="eastAsia" w:ascii="仿宋_GB2312" w:eastAsia="仿宋_GB2312" w:cs="仿宋_GB2312"/>
          <w:color w:val="000000" w:themeColor="text1"/>
          <w:sz w:val="32"/>
          <w:szCs w:val="32"/>
          <w14:textFill>
            <w14:solidFill>
              <w14:schemeClr w14:val="tx1"/>
            </w14:solidFill>
          </w14:textFill>
        </w:rPr>
        <w:t>项目严格按照</w:t>
      </w:r>
      <w:r>
        <w:rPr>
          <w:rFonts w:hint="eastAsia" w:ascii="仿宋_GB2312" w:eastAsia="仿宋_GB2312" w:cs="仿宋_GB2312"/>
          <w:sz w:val="32"/>
          <w:szCs w:val="32"/>
        </w:rPr>
        <w:t>政府文件要求和</w:t>
      </w:r>
      <w:r>
        <w:rPr>
          <w:rFonts w:hint="eastAsia" w:ascii="仿宋_GB2312" w:hAnsi="宋体" w:eastAsia="仿宋_GB2312"/>
          <w:color w:val="000000" w:themeColor="text1"/>
          <w:kern w:val="0"/>
          <w:sz w:val="32"/>
          <w:szCs w:val="32"/>
          <w14:textFill>
            <w14:solidFill>
              <w14:schemeClr w14:val="tx1"/>
            </w14:solidFill>
          </w14:textFill>
        </w:rPr>
        <w:t>项目发放标准</w:t>
      </w:r>
      <w:r>
        <w:rPr>
          <w:rFonts w:ascii="仿宋_GB2312" w:hAnsi="宋体" w:eastAsia="仿宋_GB2312"/>
          <w:color w:val="000000" w:themeColor="text1"/>
          <w:kern w:val="0"/>
          <w:sz w:val="32"/>
          <w:szCs w:val="32"/>
          <w14:textFill>
            <w14:solidFill>
              <w14:schemeClr w14:val="tx1"/>
            </w14:solidFill>
          </w14:textFill>
        </w:rPr>
        <w:t>452元/人/月</w:t>
      </w:r>
      <w:r>
        <w:rPr>
          <w:rFonts w:hint="eastAsia" w:ascii="仿宋_GB2312" w:hAnsi="宋体" w:eastAsia="仿宋_GB2312"/>
          <w:color w:val="000000" w:themeColor="text1"/>
          <w:kern w:val="0"/>
          <w:sz w:val="32"/>
          <w:szCs w:val="32"/>
          <w14:textFill>
            <w14:solidFill>
              <w14:schemeClr w14:val="tx1"/>
            </w14:solidFill>
          </w14:textFill>
        </w:rPr>
        <w:t>，针对符合条件的补贴对象编制资金发放统计表，并严格执行财务管理制度的审批流程，确保在每月</w:t>
      </w:r>
      <w:r>
        <w:rPr>
          <w:rFonts w:ascii="仿宋_GB2312" w:hAnsi="宋体" w:eastAsia="仿宋_GB2312"/>
          <w:color w:val="000000" w:themeColor="text1"/>
          <w:kern w:val="0"/>
          <w:sz w:val="32"/>
          <w:szCs w:val="32"/>
          <w14:textFill>
            <w14:solidFill>
              <w14:schemeClr w14:val="tx1"/>
            </w14:solidFill>
          </w14:textFill>
        </w:rPr>
        <w:t>25日之前</w:t>
      </w:r>
      <w:r>
        <w:rPr>
          <w:rFonts w:hint="eastAsia" w:ascii="仿宋_GB2312" w:hAnsi="宋体" w:eastAsia="仿宋_GB2312"/>
          <w:color w:val="000000" w:themeColor="text1"/>
          <w:kern w:val="0"/>
          <w:sz w:val="32"/>
          <w:szCs w:val="32"/>
          <w14:textFill>
            <w14:solidFill>
              <w14:schemeClr w14:val="tx1"/>
            </w14:solidFill>
          </w14:textFill>
        </w:rPr>
        <w:t>完成项目补贴经费的发放</w:t>
      </w:r>
      <w:r>
        <w:rPr>
          <w:rFonts w:hint="eastAsia" w:ascii="仿宋_GB2312" w:eastAsia="仿宋_GB2312" w:cs="仿宋_GB2312"/>
          <w:color w:val="000000" w:themeColor="text1"/>
          <w:sz w:val="32"/>
          <w:szCs w:val="32"/>
          <w14:textFill>
            <w14:solidFill>
              <w14:schemeClr w14:val="tx1"/>
            </w14:solidFill>
          </w14:textFill>
        </w:rPr>
        <w:t>。项目执行</w:t>
      </w:r>
      <w:r>
        <w:rPr>
          <w:rFonts w:hint="eastAsia" w:ascii="仿宋_GB2312" w:eastAsia="仿宋_GB2312" w:cs="仿宋_GB2312"/>
          <w:sz w:val="32"/>
          <w:szCs w:val="32"/>
        </w:rPr>
        <w:t>中，由于申领人数增加导致补贴经费出现缺口，我街道及时</w:t>
      </w:r>
      <w:r>
        <w:rPr>
          <w:rFonts w:hint="eastAsia" w:ascii="仿宋_GB2312" w:hAnsi="宋体" w:eastAsia="仿宋_GB2312"/>
          <w:color w:val="000000" w:themeColor="text1"/>
          <w:kern w:val="0"/>
          <w:sz w:val="32"/>
          <w:szCs w:val="32"/>
          <w14:textFill>
            <w14:solidFill>
              <w14:schemeClr w14:val="tx1"/>
            </w14:solidFill>
          </w14:textFill>
        </w:rPr>
        <w:t>履行预算调整审批流程，向区财政局去函申请调剂重度残疾人护理补贴。项目调整及支出调整手续齐全，经评价，年度内，项目资金发放统计表、付款请示、经费支出审批表等资料齐全，并已及时归档。</w:t>
      </w:r>
    </w:p>
    <w:p>
      <w:pPr>
        <w:spacing w:line="600" w:lineRule="exact"/>
        <w:ind w:firstLine="642" w:firstLineChars="200"/>
        <w:jc w:val="left"/>
        <w:rPr>
          <w:rFonts w:ascii="仿宋_GB2312" w:eastAsia="仿宋_GB2312" w:cs="仿宋_GB2312"/>
          <w:b/>
          <w:bCs/>
          <w:sz w:val="32"/>
          <w:szCs w:val="32"/>
        </w:rPr>
      </w:pPr>
      <w:r>
        <w:rPr>
          <w:rFonts w:hint="eastAsia" w:ascii="仿宋_GB2312" w:eastAsia="仿宋_GB2312" w:cs="仿宋_GB2312"/>
          <w:b/>
          <w:bCs/>
          <w:sz w:val="32"/>
          <w:szCs w:val="32"/>
        </w:rPr>
        <w:t>项目产出：</w:t>
      </w:r>
      <w:r>
        <w:rPr>
          <w:rFonts w:hint="eastAsia" w:ascii="仿宋_GB2312" w:eastAsia="仿宋_GB2312" w:cs="仿宋_GB2312"/>
          <w:b/>
          <w:color w:val="000000" w:themeColor="text1"/>
          <w:sz w:val="32"/>
          <w:szCs w:val="32"/>
          <w14:textFill>
            <w14:solidFill>
              <w14:schemeClr w14:val="tx1"/>
            </w14:solidFill>
          </w14:textFill>
        </w:rPr>
        <w:t>项目产出达到预期。指标分值40分，评价得分</w:t>
      </w:r>
      <w:r>
        <w:rPr>
          <w:rFonts w:ascii="仿宋_GB2312" w:eastAsia="仿宋_GB2312" w:cs="仿宋_GB2312"/>
          <w:b/>
          <w:color w:val="000000" w:themeColor="text1"/>
          <w:sz w:val="32"/>
          <w:szCs w:val="32"/>
          <w14:textFill>
            <w14:solidFill>
              <w14:schemeClr w14:val="tx1"/>
            </w14:solidFill>
          </w14:textFill>
        </w:rPr>
        <w:t>39</w:t>
      </w:r>
      <w:r>
        <w:rPr>
          <w:rFonts w:hint="eastAsia" w:ascii="仿宋_GB2312" w:eastAsia="仿宋_GB2312" w:cs="仿宋_GB2312"/>
          <w:b/>
          <w:color w:val="000000" w:themeColor="text1"/>
          <w:sz w:val="32"/>
          <w:szCs w:val="32"/>
          <w14:textFill>
            <w14:solidFill>
              <w14:schemeClr w14:val="tx1"/>
            </w14:solidFill>
          </w14:textFill>
        </w:rPr>
        <w:t>分。</w:t>
      </w:r>
    </w:p>
    <w:p>
      <w:pPr>
        <w:spacing w:line="600" w:lineRule="exact"/>
        <w:ind w:firstLine="642" w:firstLineChars="200"/>
        <w:jc w:val="left"/>
        <w:rPr>
          <w:rFonts w:ascii="仿宋_GB2312" w:eastAsia="仿宋_GB2312" w:cs="仿宋_GB2312"/>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产出数量方面：</w:t>
      </w:r>
      <w:r>
        <w:rPr>
          <w:rFonts w:hint="eastAsia" w:ascii="仿宋_GB2312" w:eastAsia="仿宋_GB2312" w:cs="仿宋_GB2312"/>
          <w:sz w:val="32"/>
          <w:szCs w:val="32"/>
        </w:rPr>
        <w:t>根据资金发放统计表，补贴发放人员共计257人，月均238人/月，我街道仍确保了所有符合条件的申领人均获得补贴，目标完成。</w:t>
      </w:r>
    </w:p>
    <w:p>
      <w:pPr>
        <w:spacing w:line="600" w:lineRule="exact"/>
        <w:ind w:firstLine="642" w:firstLineChars="200"/>
        <w:jc w:val="left"/>
        <w:rPr>
          <w:rFonts w:ascii="仿宋_GB2312" w:eastAsia="仿宋_GB2312" w:cs="仿宋_GB2312"/>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产出质量方面：</w:t>
      </w:r>
      <w:r>
        <w:rPr>
          <w:rFonts w:hint="eastAsia" w:ascii="仿宋_GB2312" w:eastAsia="仿宋_GB2312" w:cs="仿宋_GB2312"/>
          <w:sz w:val="32"/>
          <w:szCs w:val="32"/>
        </w:rPr>
        <w:t>通过对资金发放统计表中的护理补贴名单与支付明细核对，发放的补贴经费金额准确无误，目标完成。</w:t>
      </w:r>
    </w:p>
    <w:p>
      <w:pPr>
        <w:spacing w:line="600" w:lineRule="exact"/>
        <w:ind w:firstLine="642" w:firstLineChars="200"/>
        <w:jc w:val="left"/>
        <w:rPr>
          <w:rFonts w:ascii="仿宋_GB2312" w:eastAsia="仿宋_GB2312" w:cs="仿宋_GB2312"/>
          <w:color w:val="000000" w:themeColor="text1"/>
          <w:sz w:val="32"/>
          <w:szCs w:val="32"/>
          <w14:textFill>
            <w14:solidFill>
              <w14:schemeClr w14:val="tx1"/>
            </w14:solidFill>
          </w14:textFill>
        </w:rPr>
      </w:pPr>
      <w:r>
        <w:rPr>
          <w:rFonts w:ascii="仿宋_GB2312" w:eastAsia="仿宋_GB2312" w:cs="仿宋_GB2312"/>
          <w:b/>
          <w:bCs/>
          <w:sz w:val="32"/>
          <w:szCs w:val="32"/>
        </w:rPr>
        <w:t>3.</w:t>
      </w:r>
      <w:r>
        <w:rPr>
          <w:rFonts w:hint="eastAsia" w:ascii="仿宋_GB2312" w:eastAsia="仿宋_GB2312" w:cs="仿宋_GB2312"/>
          <w:b/>
          <w:bCs/>
          <w:sz w:val="32"/>
          <w:szCs w:val="32"/>
        </w:rPr>
        <w:t>产出时效方面：</w:t>
      </w:r>
      <w:r>
        <w:rPr>
          <w:rFonts w:hint="eastAsia" w:ascii="仿宋_GB2312" w:eastAsia="仿宋_GB2312" w:cs="仿宋_GB2312"/>
          <w:sz w:val="32"/>
          <w:szCs w:val="32"/>
        </w:rPr>
        <w:t>经过核对2023年3月至12月的资金发放统计表，确认补贴经费发放时间大部分按制度要求每月25日前完成发放。各月的补贴经费分别于3月24日、4月21日、5月24日、6月21日、7月25日、8月21日、9月20日、10月18日、11月23日、12月19日完成发放。7月份的护理补贴未能在当月的25日之前完成，其他月份的护理补贴均按时完成发放，基本符合项目的时效目标。</w:t>
      </w:r>
    </w:p>
    <w:p>
      <w:pPr>
        <w:spacing w:line="600" w:lineRule="exact"/>
        <w:ind w:firstLine="645"/>
        <w:rPr>
          <w:rFonts w:ascii="仿宋_GB2312" w:hAnsi="宋体" w:eastAsia="仿宋_GB2312"/>
          <w:color w:val="000000" w:themeColor="text1"/>
          <w:kern w:val="0"/>
          <w:sz w:val="32"/>
          <w:szCs w:val="32"/>
          <w14:textFill>
            <w14:solidFill>
              <w14:schemeClr w14:val="tx1"/>
            </w14:solidFill>
          </w14:textFill>
        </w:rPr>
      </w:pPr>
      <w:r>
        <w:rPr>
          <w:rFonts w:ascii="仿宋_GB2312" w:eastAsia="仿宋_GB2312" w:cs="仿宋_GB2312"/>
          <w:b/>
          <w:bCs/>
          <w:color w:val="000000" w:themeColor="text1"/>
          <w:sz w:val="32"/>
          <w:szCs w:val="32"/>
          <w14:textFill>
            <w14:solidFill>
              <w14:schemeClr w14:val="tx1"/>
            </w14:solidFill>
          </w14:textFill>
        </w:rPr>
        <w:t>4.</w:t>
      </w:r>
      <w:r>
        <w:rPr>
          <w:rFonts w:hint="eastAsia" w:ascii="仿宋_GB2312" w:eastAsia="仿宋_GB2312" w:cs="仿宋_GB2312"/>
          <w:b/>
          <w:bCs/>
          <w:color w:val="000000" w:themeColor="text1"/>
          <w:sz w:val="32"/>
          <w:szCs w:val="32"/>
          <w14:textFill>
            <w14:solidFill>
              <w14:schemeClr w14:val="tx1"/>
            </w14:solidFill>
          </w14:textFill>
        </w:rPr>
        <w:t>产出成本方面：</w:t>
      </w:r>
      <w:r>
        <w:rPr>
          <w:rFonts w:hint="eastAsia" w:ascii="仿宋_GB2312" w:eastAsia="仿宋_GB2312" w:cs="仿宋_GB2312"/>
          <w:bCs/>
          <w:color w:val="000000" w:themeColor="text1"/>
          <w:sz w:val="32"/>
          <w:szCs w:val="32"/>
          <w14:textFill>
            <w14:solidFill>
              <w14:schemeClr w14:val="tx1"/>
            </w14:solidFill>
          </w14:textFill>
        </w:rPr>
        <w:t>本</w:t>
      </w:r>
      <w:r>
        <w:rPr>
          <w:rFonts w:hint="eastAsia" w:ascii="仿宋_GB2312" w:eastAsia="仿宋_GB2312" w:cs="仿宋_GB2312"/>
          <w:color w:val="000000" w:themeColor="text1"/>
          <w:sz w:val="32"/>
          <w:szCs w:val="32"/>
          <w14:textFill>
            <w14:solidFill>
              <w14:schemeClr w14:val="tx1"/>
            </w14:solidFill>
          </w14:textFill>
        </w:rPr>
        <w:t>项目设定的总</w:t>
      </w:r>
      <w:r>
        <w:rPr>
          <w:rFonts w:hint="eastAsia" w:ascii="仿宋_GB2312" w:hAnsi="宋体" w:eastAsia="仿宋_GB2312"/>
          <w:color w:val="000000" w:themeColor="text1"/>
          <w:kern w:val="0"/>
          <w:sz w:val="32"/>
          <w:szCs w:val="32"/>
          <w14:textFill>
            <w14:solidFill>
              <w14:schemeClr w14:val="tx1"/>
            </w14:solidFill>
          </w14:textFill>
        </w:rPr>
        <w:t>预算为</w:t>
      </w:r>
      <w:r>
        <w:rPr>
          <w:rFonts w:hint="eastAsia" w:ascii="仿宋_GB2312" w:eastAsia="仿宋_GB2312" w:cs="仿宋_GB2312"/>
          <w:sz w:val="32"/>
          <w:szCs w:val="32"/>
        </w:rPr>
        <w:t>107.54万元，实际支出</w:t>
      </w:r>
      <w:r>
        <w:rPr>
          <w:rFonts w:ascii="仿宋_GB2312" w:hAnsi="宋体" w:eastAsia="仿宋_GB2312"/>
          <w:color w:val="000000" w:themeColor="text1"/>
          <w:kern w:val="0"/>
          <w:sz w:val="32"/>
          <w:szCs w:val="32"/>
          <w14:textFill>
            <w14:solidFill>
              <w14:schemeClr w14:val="tx1"/>
            </w14:solidFill>
          </w14:textFill>
        </w:rPr>
        <w:t>107.3952万元</w:t>
      </w:r>
      <w:r>
        <w:rPr>
          <w:rFonts w:hint="eastAsia" w:ascii="仿宋_GB2312" w:hAnsi="宋体" w:eastAsia="仿宋_GB2312"/>
          <w:color w:val="000000" w:themeColor="text1"/>
          <w:kern w:val="0"/>
          <w:sz w:val="32"/>
          <w:szCs w:val="32"/>
          <w14:textFill>
            <w14:solidFill>
              <w14:schemeClr w14:val="tx1"/>
            </w14:solidFill>
          </w14:textFill>
        </w:rPr>
        <w:t>，成本控制率</w:t>
      </w:r>
      <w:r>
        <w:rPr>
          <w:rFonts w:ascii="仿宋_GB2312" w:hAnsi="宋体" w:eastAsia="仿宋_GB2312"/>
          <w:color w:val="000000" w:themeColor="text1"/>
          <w:kern w:val="0"/>
          <w:sz w:val="32"/>
          <w:szCs w:val="32"/>
          <w14:textFill>
            <w14:solidFill>
              <w14:schemeClr w14:val="tx1"/>
            </w14:solidFill>
          </w14:textFill>
        </w:rPr>
        <w:t>99.87%，</w:t>
      </w:r>
      <w:r>
        <w:rPr>
          <w:rFonts w:hint="eastAsia" w:ascii="仿宋_GB2312" w:eastAsia="仿宋_GB2312" w:cs="仿宋_GB2312"/>
          <w:sz w:val="32"/>
          <w:szCs w:val="32"/>
        </w:rPr>
        <w:t>目标完成。</w:t>
      </w:r>
    </w:p>
    <w:p>
      <w:pPr>
        <w:spacing w:line="600" w:lineRule="exact"/>
        <w:ind w:firstLine="642" w:firstLineChars="200"/>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sz w:val="32"/>
          <w:szCs w:val="32"/>
        </w:rPr>
        <w:t>项目效益：</w:t>
      </w:r>
      <w:r>
        <w:rPr>
          <w:rFonts w:hint="eastAsia" w:ascii="仿宋_GB2312" w:eastAsia="仿宋_GB2312" w:cs="仿宋_GB2312"/>
          <w:b/>
          <w:color w:val="000000" w:themeColor="text1"/>
          <w:sz w:val="32"/>
          <w:szCs w:val="32"/>
          <w14:textFill>
            <w14:solidFill>
              <w14:schemeClr w14:val="tx1"/>
            </w14:solidFill>
          </w14:textFill>
        </w:rPr>
        <w:t>项目执行效果良好，项目社会效益明显，持证残疾人满意度较高。指标分值20分，评价得分</w:t>
      </w:r>
      <w:r>
        <w:rPr>
          <w:rFonts w:ascii="仿宋_GB2312" w:eastAsia="仿宋_GB2312" w:cs="仿宋_GB2312"/>
          <w:b/>
          <w:color w:val="000000" w:themeColor="text1"/>
          <w:sz w:val="32"/>
          <w:szCs w:val="32"/>
          <w14:textFill>
            <w14:solidFill>
              <w14:schemeClr w14:val="tx1"/>
            </w14:solidFill>
          </w14:textFill>
        </w:rPr>
        <w:t>18</w:t>
      </w:r>
      <w:r>
        <w:rPr>
          <w:rFonts w:hint="eastAsia" w:ascii="仿宋_GB2312" w:eastAsia="仿宋_GB2312" w:cs="仿宋_GB2312"/>
          <w:b/>
          <w:color w:val="000000" w:themeColor="text1"/>
          <w:sz w:val="32"/>
          <w:szCs w:val="32"/>
          <w14:textFill>
            <w14:solidFill>
              <w14:schemeClr w14:val="tx1"/>
            </w14:solidFill>
          </w14:textFill>
        </w:rPr>
        <w:t>分。</w:t>
      </w:r>
    </w:p>
    <w:p>
      <w:pPr>
        <w:widowControl/>
        <w:spacing w:line="600" w:lineRule="exact"/>
        <w:ind w:firstLine="642" w:firstLineChars="200"/>
        <w:rPr>
          <w:rFonts w:ascii="仿宋_GB2312" w:eastAsia="仿宋_GB2312" w:cs="仿宋_GB2312"/>
          <w:color w:val="000000" w:themeColor="text1"/>
          <w:sz w:val="32"/>
          <w:szCs w:val="32"/>
          <w14:textFill>
            <w14:solidFill>
              <w14:schemeClr w14:val="tx1"/>
            </w14:solidFill>
          </w14:textFill>
        </w:rPr>
      </w:pPr>
      <w:r>
        <w:rPr>
          <w:rFonts w:ascii="仿宋_GB2312" w:eastAsia="仿宋_GB2312" w:cs="仿宋_GB2312"/>
          <w:b/>
          <w:color w:val="000000" w:themeColor="text1"/>
          <w:sz w:val="32"/>
          <w:szCs w:val="32"/>
          <w14:textFill>
            <w14:solidFill>
              <w14:schemeClr w14:val="tx1"/>
            </w14:solidFill>
          </w14:textFill>
        </w:rPr>
        <w:t>1.</w:t>
      </w:r>
      <w:r>
        <w:rPr>
          <w:rFonts w:hint="eastAsia" w:ascii="仿宋_GB2312" w:eastAsia="仿宋_GB2312" w:cs="仿宋_GB2312"/>
          <w:b/>
          <w:color w:val="000000" w:themeColor="text1"/>
          <w:sz w:val="32"/>
          <w:szCs w:val="32"/>
          <w14:textFill>
            <w14:solidFill>
              <w14:schemeClr w14:val="tx1"/>
            </w14:solidFill>
          </w14:textFill>
        </w:rPr>
        <w:t>社会效益方面：</w:t>
      </w:r>
      <w:r>
        <w:rPr>
          <w:rFonts w:hint="eastAsia" w:ascii="仿宋_GB2312" w:eastAsia="仿宋_GB2312" w:cs="仿宋_GB2312"/>
          <w:color w:val="000000" w:themeColor="text1"/>
          <w:sz w:val="32"/>
          <w:szCs w:val="32"/>
          <w14:textFill>
            <w14:solidFill>
              <w14:schemeClr w14:val="tx1"/>
            </w14:solidFill>
          </w14:textFill>
        </w:rPr>
        <w:t>积极落实了《罗湖区民政局关于做好社会救助及残疾人两贴资金发放工作的通知》文件精神，本项目年度内成功帮扶了257名重度残疾困难家庭成员。通过及时发放护理补贴，确保了基础性、兜底性民生得到保障，发挥了社会救助的托底线、救急难的作用，有效帮扶了残疾困难家庭，提升了残疾困难家庭的生活质量和他们的获得感。</w:t>
      </w:r>
    </w:p>
    <w:p>
      <w:pPr>
        <w:spacing w:line="600" w:lineRule="exact"/>
        <w:ind w:firstLine="642" w:firstLineChars="200"/>
        <w:jc w:val="left"/>
        <w:rPr>
          <w:rFonts w:ascii="仿宋_GB2312" w:eastAsia="仿宋_GB2312" w:cs="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2.</w:t>
      </w:r>
      <w:r>
        <w:rPr>
          <w:rFonts w:hint="eastAsia" w:ascii="仿宋_GB2312" w:eastAsia="仿宋_GB2312"/>
          <w:b/>
          <w:color w:val="000000" w:themeColor="text1"/>
          <w:sz w:val="32"/>
          <w:szCs w:val="32"/>
          <w14:textFill>
            <w14:solidFill>
              <w14:schemeClr w14:val="tx1"/>
            </w14:solidFill>
          </w14:textFill>
        </w:rPr>
        <w:t>服务对象较满意：</w:t>
      </w:r>
      <w:r>
        <w:rPr>
          <w:rFonts w:hint="eastAsia" w:ascii="仿宋_GB2312" w:eastAsia="仿宋_GB2312" w:cs="仿宋_GB2312"/>
          <w:color w:val="000000" w:themeColor="text1"/>
          <w:sz w:val="32"/>
          <w:szCs w:val="32"/>
          <w14:textFill>
            <w14:solidFill>
              <w14:schemeClr w14:val="tx1"/>
            </w14:solidFill>
          </w14:textFill>
        </w:rPr>
        <w:t>年度内未开展正式的满意度调查，我街道工作人员在项目实施过程中未收到任何相关事项的投诉，部分补贴对象向工作人员反馈对重点残疾人护理补贴工作满意，持证残疾人对项目认可度高，由于缺乏正式的调查数据，在满意度评分上扣减1分。</w:t>
      </w:r>
    </w:p>
    <w:p>
      <w:pPr>
        <w:spacing w:line="600" w:lineRule="exact"/>
        <w:ind w:firstLine="642" w:firstLineChars="200"/>
        <w:outlineLvl w:val="0"/>
        <w:rPr>
          <w:rFonts w:ascii="仿宋_GB2312" w:eastAsia="仿宋_GB2312" w:cs="黑体"/>
          <w:b/>
          <w:bCs/>
          <w:color w:val="000000" w:themeColor="text1"/>
          <w:sz w:val="32"/>
          <w:szCs w:val="32"/>
          <w14:textFill>
            <w14:solidFill>
              <w14:schemeClr w14:val="tx1"/>
            </w14:solidFill>
          </w14:textFill>
        </w:rPr>
      </w:pPr>
      <w:r>
        <w:rPr>
          <w:rFonts w:hint="eastAsia" w:ascii="仿宋_GB2312" w:eastAsia="仿宋_GB2312" w:cs="黑体"/>
          <w:b/>
          <w:bCs/>
          <w:color w:val="000000" w:themeColor="text1"/>
          <w:sz w:val="32"/>
          <w:szCs w:val="32"/>
          <w14:textFill>
            <w14:solidFill>
              <w14:schemeClr w14:val="tx1"/>
            </w14:solidFill>
          </w14:textFill>
        </w:rPr>
        <w:t>三、取得的成效</w:t>
      </w:r>
    </w:p>
    <w:p>
      <w:pPr>
        <w:spacing w:line="60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本项目积极贯彻《罗湖区民政局关于做好社会救助及残疾人两贴资金发放工作的通知》的文件精神，年度内为257名重度残疾困难家庭成员提供了及时的护理补贴。这些措施不仅确保了民生的基本需求得到满足，而且在社会救助体系中发挥了关键作用，有效帮助了残疾困难家庭，显著提升了他们的生活质量和幸福感。</w:t>
      </w:r>
    </w:p>
    <w:p>
      <w:pPr>
        <w:spacing w:line="600" w:lineRule="exact"/>
        <w:ind w:firstLine="642" w:firstLineChars="200"/>
        <w:outlineLvl w:val="0"/>
        <w:rPr>
          <w:rFonts w:ascii="仿宋_GB2312" w:eastAsia="仿宋_GB2312" w:cs="黑体"/>
          <w:b/>
          <w:bCs/>
          <w:color w:val="000000" w:themeColor="text1"/>
          <w:sz w:val="32"/>
          <w:szCs w:val="32"/>
          <w14:textFill>
            <w14:solidFill>
              <w14:schemeClr w14:val="tx1"/>
            </w14:solidFill>
          </w14:textFill>
        </w:rPr>
      </w:pPr>
      <w:r>
        <w:rPr>
          <w:rFonts w:hint="eastAsia" w:ascii="仿宋_GB2312" w:eastAsia="仿宋_GB2312" w:cs="黑体"/>
          <w:b/>
          <w:bCs/>
          <w:color w:val="000000" w:themeColor="text1"/>
          <w:sz w:val="32"/>
          <w:szCs w:val="32"/>
          <w14:textFill>
            <w14:solidFill>
              <w14:schemeClr w14:val="tx1"/>
            </w14:solidFill>
          </w14:textFill>
        </w:rPr>
        <w:t>四、存在的问题</w:t>
      </w:r>
    </w:p>
    <w:p>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结合绩效分析情况，全面梳理项目存在的问题。项目存在以下问题：</w:t>
      </w:r>
    </w:p>
    <w:p>
      <w:pPr>
        <w:spacing w:line="600" w:lineRule="exact"/>
        <w:ind w:firstLine="640" w:firstLineChars="200"/>
        <w:jc w:val="left"/>
        <w:rPr>
          <w:rFonts w:ascii="仿宋_GB2312" w:eastAsia="仿宋_GB2312" w:cs="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bCs/>
          <w:color w:val="000000" w:themeColor="text1"/>
          <w:sz w:val="32"/>
          <w:szCs w:val="32"/>
          <w14:textFill>
            <w14:solidFill>
              <w14:schemeClr w14:val="tx1"/>
            </w14:solidFill>
          </w14:textFill>
        </w:rPr>
        <w:t>部分指标设置不够准确。一是质量设置为发放及时率100%，该指标为时效性指标，而非质量指标。建议将项目经费发放准确性作为质量指标。二是成本指标可进一步明确为单位标准成本，可以设置为补贴标准452元/人/月。</w:t>
      </w:r>
    </w:p>
    <w:p>
      <w:pPr>
        <w:spacing w:line="600" w:lineRule="exact"/>
        <w:ind w:firstLine="640" w:firstLineChars="200"/>
        <w:jc w:val="left"/>
        <w:rPr>
          <w:rFonts w:ascii="仿宋_GB2312" w:eastAsia="仿宋_GB2312" w:cs="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产出时效目标未完成。</w:t>
      </w:r>
      <w:r>
        <w:rPr>
          <w:rFonts w:hint="eastAsia" w:ascii="仿宋_GB2312" w:eastAsia="仿宋_GB2312" w:cs="仿宋_GB2312"/>
          <w:sz w:val="32"/>
          <w:szCs w:val="32"/>
        </w:rPr>
        <w:t>2023年7月护理补贴经费发放未能在《罗湖区民政局关于做好社会救助及残疾人两贴资金发放工作的通知》规定的25日前完成，</w:t>
      </w:r>
      <w:r>
        <w:rPr>
          <w:rFonts w:hint="eastAsia" w:ascii="仿宋_GB2312" w:eastAsia="仿宋_GB2312" w:cs="仿宋_GB2312"/>
          <w:color w:val="000000" w:themeColor="text1"/>
          <w:sz w:val="32"/>
          <w:szCs w:val="32"/>
          <w14:textFill>
            <w14:solidFill>
              <w14:schemeClr w14:val="tx1"/>
            </w14:solidFill>
          </w14:textFill>
        </w:rPr>
        <w:t>在时效性执行方面还有改进的空间。</w:t>
      </w:r>
    </w:p>
    <w:p>
      <w:pPr>
        <w:spacing w:line="600" w:lineRule="exact"/>
        <w:ind w:firstLine="640" w:firstLineChars="200"/>
        <w:jc w:val="left"/>
        <w:rPr>
          <w:rFonts w:ascii="仿宋_GB2312" w:eastAsia="仿宋_GB2312" w:cs="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3.</w:t>
      </w:r>
      <w:r>
        <w:rPr>
          <w:rFonts w:hint="eastAsia" w:ascii="仿宋_GB2312" w:eastAsia="仿宋_GB2312" w:cs="仿宋_GB2312"/>
          <w:color w:val="000000" w:themeColor="text1"/>
          <w:sz w:val="32"/>
          <w:szCs w:val="32"/>
          <w14:textFill>
            <w14:solidFill>
              <w14:schemeClr w14:val="tx1"/>
            </w14:solidFill>
          </w14:textFill>
        </w:rPr>
        <w:t>提高社会效益与满意度。项目在帮扶残疾人方面取得了一定的成效，但随着受补助人数的增加，超出了原预算数量，表明有更多符合条件的居民可能未及时被纳入补贴范围，可进一步挖掘并鼓励符合条件的居民申报项目补贴，以扩大项目的社会效益，并提高服务对象的满意度。</w:t>
      </w:r>
    </w:p>
    <w:p>
      <w:pPr>
        <w:spacing w:line="600" w:lineRule="exact"/>
        <w:ind w:firstLine="642" w:firstLineChars="200"/>
        <w:outlineLvl w:val="0"/>
        <w:rPr>
          <w:rFonts w:ascii="仿宋_GB2312" w:eastAsia="仿宋_GB2312" w:cs="黑体"/>
          <w:b/>
          <w:bCs/>
          <w:color w:val="000000" w:themeColor="text1"/>
          <w:sz w:val="32"/>
          <w:szCs w:val="32"/>
          <w14:textFill>
            <w14:solidFill>
              <w14:schemeClr w14:val="tx1"/>
            </w14:solidFill>
          </w14:textFill>
        </w:rPr>
      </w:pPr>
      <w:r>
        <w:rPr>
          <w:rFonts w:hint="eastAsia" w:ascii="仿宋_GB2312" w:eastAsia="仿宋_GB2312" w:cs="黑体"/>
          <w:b/>
          <w:bCs/>
          <w:color w:val="000000" w:themeColor="text1"/>
          <w:sz w:val="32"/>
          <w:szCs w:val="32"/>
          <w14:textFill>
            <w14:solidFill>
              <w14:schemeClr w14:val="tx1"/>
            </w14:solidFill>
          </w14:textFill>
        </w:rPr>
        <w:t>五、相关建议和整改措施</w:t>
      </w:r>
    </w:p>
    <w:p>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针对绩效目标完成情况和存在的问题，提出工作建议和整改措施。</w:t>
      </w:r>
    </w:p>
    <w:p>
      <w:pPr>
        <w:spacing w:line="6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加强绩效指标填报培训。组织专项培训，提升工作人员对绩效指标编报的理解和能力。通过提高绩效指标填报的质量，强化绩效指标意识，确保绩效指标设置既合理又准确，符合区财政的设置要求和项目实际情况。加强绩效指标审核，确保绩效指标均符合编报要求。例如将质量指标定位于项目经费发放的准确性，成本指标为</w:t>
      </w:r>
      <w:r>
        <w:rPr>
          <w:rFonts w:ascii="仿宋_GB2312" w:hAnsi="宋体" w:eastAsia="仿宋_GB2312" w:cs="宋体"/>
          <w:color w:val="000000" w:themeColor="text1"/>
          <w:kern w:val="0"/>
          <w:sz w:val="32"/>
          <w:szCs w:val="32"/>
          <w14:textFill>
            <w14:solidFill>
              <w14:schemeClr w14:val="tx1"/>
            </w14:solidFill>
          </w14:textFill>
        </w:rPr>
        <w:t>452元/人/月。</w:t>
      </w:r>
    </w:p>
    <w:p>
      <w:pPr>
        <w:spacing w:line="6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严格遵守资金发放时效要求。依照《罗湖区民政局关于做好社会救助及残疾人两贴资金发放工作的通知》中的规定，及时编制</w:t>
      </w:r>
      <w:r>
        <w:rPr>
          <w:rFonts w:hint="eastAsia" w:ascii="仿宋_GB2312" w:eastAsia="仿宋_GB2312"/>
          <w:color w:val="000000" w:themeColor="text1"/>
          <w:sz w:val="32"/>
          <w:szCs w:val="32"/>
          <w14:textFill>
            <w14:solidFill>
              <w14:schemeClr w14:val="tx1"/>
            </w14:solidFill>
          </w14:textFill>
        </w:rPr>
        <w:t>资金发放统计表，合理预估资金审批流程耗费时间，确保</w:t>
      </w:r>
      <w:r>
        <w:rPr>
          <w:rFonts w:hint="eastAsia" w:ascii="仿宋_GB2312" w:eastAsia="仿宋_GB2312" w:cs="仿宋_GB2312"/>
          <w:sz w:val="32"/>
          <w:szCs w:val="32"/>
        </w:rPr>
        <w:t>重度残疾人护理补贴经费在每月25日前完成发放。</w:t>
      </w:r>
    </w:p>
    <w:p>
      <w:pPr>
        <w:spacing w:line="6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3.</w:t>
      </w:r>
      <w:r>
        <w:rPr>
          <w:rFonts w:hint="eastAsia" w:ascii="仿宋_GB2312" w:hAnsi="宋体" w:eastAsia="仿宋_GB2312" w:cs="宋体"/>
          <w:color w:val="000000" w:themeColor="text1"/>
          <w:kern w:val="0"/>
          <w:sz w:val="32"/>
          <w:szCs w:val="32"/>
          <w14:textFill>
            <w14:solidFill>
              <w14:schemeClr w14:val="tx1"/>
            </w14:solidFill>
          </w14:textFill>
        </w:rPr>
        <w:t>提升项目宣传和居民参与度。开</w:t>
      </w:r>
      <w:r>
        <w:rPr>
          <w:rFonts w:ascii="仿宋_GB2312" w:hAnsi="宋体" w:eastAsia="仿宋_GB2312" w:cs="宋体"/>
          <w:color w:val="000000" w:themeColor="text1"/>
          <w:kern w:val="0"/>
          <w:sz w:val="32"/>
          <w:szCs w:val="32"/>
          <w14:textFill>
            <w14:solidFill>
              <w14:schemeClr w14:val="tx1"/>
            </w14:solidFill>
          </w14:textFill>
        </w:rPr>
        <w:t>展项目宣传活动，</w:t>
      </w:r>
      <w:r>
        <w:rPr>
          <w:rFonts w:hint="eastAsia" w:ascii="仿宋_GB2312" w:hAnsi="宋体" w:eastAsia="仿宋_GB2312" w:cs="宋体"/>
          <w:color w:val="000000" w:themeColor="text1"/>
          <w:kern w:val="0"/>
          <w:sz w:val="32"/>
          <w:szCs w:val="32"/>
          <w14:textFill>
            <w14:solidFill>
              <w14:schemeClr w14:val="tx1"/>
            </w14:solidFill>
          </w14:textFill>
        </w:rPr>
        <w:t>提高居民对项目的认知度。制定清晰的操作流程指引，协助符合申报条件的居民顺利完成申请，从而提高居民参与率</w:t>
      </w:r>
      <w:r>
        <w:rPr>
          <w:rFonts w:hint="eastAsia" w:ascii="仿宋_GB2312" w:eastAsia="仿宋_GB2312" w:cs="仿宋_GB2312"/>
          <w:color w:val="000000" w:themeColor="text1"/>
          <w:sz w:val="32"/>
          <w:szCs w:val="32"/>
          <w14:textFill>
            <w14:solidFill>
              <w14:schemeClr w14:val="tx1"/>
            </w14:solidFill>
          </w14:textFill>
        </w:rPr>
        <w:t>。同时，开展满意度调查，收集持证残疾人对项目的反馈，以便了解并提升项目在社会效益和满意度方面的成效。</w:t>
      </w:r>
      <w:r>
        <w:rPr>
          <w:rFonts w:ascii="仿宋_GB2312" w:eastAsia="仿宋_GB2312" w:cs="仿宋_GB2312"/>
          <w:sz w:val="32"/>
          <w:szCs w:val="32"/>
        </w:rPr>
        <w:br w:type="page"/>
      </w:r>
      <w:r>
        <w:rPr>
          <w:rFonts w:hint="eastAsia" w:ascii="仿宋_GB2312" w:eastAsia="仿宋_GB2312" w:cs="仿宋_GB2312"/>
          <w:sz w:val="32"/>
          <w:szCs w:val="32"/>
        </w:rPr>
        <w:t>附件：</w:t>
      </w:r>
    </w:p>
    <w:tbl>
      <w:tblPr>
        <w:tblStyle w:val="7"/>
        <w:tblW w:w="9744" w:type="dxa"/>
        <w:tblInd w:w="-744" w:type="dxa"/>
        <w:tblLayout w:type="fixed"/>
        <w:tblCellMar>
          <w:top w:w="0" w:type="dxa"/>
          <w:left w:w="0" w:type="dxa"/>
          <w:bottom w:w="0" w:type="dxa"/>
          <w:right w:w="0" w:type="dxa"/>
        </w:tblCellMar>
      </w:tblPr>
      <w:tblGrid>
        <w:gridCol w:w="1080"/>
        <w:gridCol w:w="795"/>
        <w:gridCol w:w="1335"/>
        <w:gridCol w:w="2100"/>
        <w:gridCol w:w="3354"/>
        <w:gridCol w:w="1080"/>
      </w:tblGrid>
      <w:tr>
        <w:tblPrEx>
          <w:tblCellMar>
            <w:top w:w="0" w:type="dxa"/>
            <w:left w:w="0" w:type="dxa"/>
            <w:bottom w:w="0" w:type="dxa"/>
            <w:right w:w="0" w:type="dxa"/>
          </w:tblCellMar>
        </w:tblPrEx>
        <w:trPr>
          <w:trHeight w:val="1180" w:hRule="atLeast"/>
        </w:trPr>
        <w:tc>
          <w:tcPr>
            <w:tcW w:w="9744"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仿宋_GB2312" w:hAnsi="方正小标宋简体" w:eastAsia="仿宋_GB2312" w:cs="方正小标宋简体"/>
                <w:color w:val="000000"/>
                <w:sz w:val="32"/>
                <w:szCs w:val="32"/>
              </w:rPr>
            </w:pPr>
            <w:r>
              <w:rPr>
                <w:rFonts w:hint="eastAsia" w:ascii="仿宋_GB2312" w:hAnsi="方正小标宋简体" w:eastAsia="仿宋_GB2312" w:cs="方正小标宋简体"/>
                <w:color w:val="000000"/>
                <w:kern w:val="0"/>
                <w:sz w:val="32"/>
                <w:szCs w:val="32"/>
                <w:lang w:bidi="ar"/>
              </w:rPr>
              <w:t>项目支出绩效评价指标体系框架</w:t>
            </w:r>
          </w:p>
        </w:tc>
      </w:tr>
      <w:tr>
        <w:tblPrEx>
          <w:tblCellMar>
            <w:top w:w="0" w:type="dxa"/>
            <w:left w:w="0" w:type="dxa"/>
            <w:bottom w:w="0" w:type="dxa"/>
            <w:right w:w="0"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b/>
                <w:color w:val="000000"/>
                <w:sz w:val="22"/>
                <w:szCs w:val="22"/>
              </w:rPr>
            </w:pPr>
            <w:r>
              <w:rPr>
                <w:rFonts w:hint="eastAsia" w:ascii="仿宋_GB2312" w:hAnsi="宋体" w:eastAsia="仿宋_GB2312" w:cs="宋体"/>
                <w:b/>
                <w:color w:val="000000"/>
                <w:kern w:val="0"/>
                <w:sz w:val="22"/>
                <w:szCs w:val="22"/>
                <w:lang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b/>
                <w:color w:val="000000"/>
                <w:sz w:val="22"/>
                <w:szCs w:val="22"/>
              </w:rPr>
            </w:pPr>
            <w:r>
              <w:rPr>
                <w:rFonts w:hint="eastAsia" w:ascii="仿宋_GB2312" w:hAnsi="宋体" w:eastAsia="仿宋_GB2312" w:cs="宋体"/>
                <w:b/>
                <w:color w:val="000000"/>
                <w:kern w:val="0"/>
                <w:sz w:val="22"/>
                <w:szCs w:val="22"/>
                <w:lang w:bidi="ar"/>
              </w:rPr>
              <w:t>二级指标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b/>
                <w:color w:val="000000"/>
                <w:sz w:val="22"/>
                <w:szCs w:val="22"/>
              </w:rPr>
            </w:pPr>
            <w:r>
              <w:rPr>
                <w:rFonts w:hint="eastAsia" w:ascii="仿宋_GB2312" w:hAnsi="宋体" w:eastAsia="仿宋_GB2312" w:cs="宋体"/>
                <w:b/>
                <w:color w:val="000000"/>
                <w:kern w:val="0"/>
                <w:sz w:val="22"/>
                <w:szCs w:val="22"/>
                <w:lang w:bidi="ar"/>
              </w:rPr>
              <w:t>三级指标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b/>
                <w:color w:val="000000"/>
                <w:sz w:val="22"/>
                <w:szCs w:val="22"/>
              </w:rPr>
            </w:pPr>
            <w:r>
              <w:rPr>
                <w:rFonts w:hint="eastAsia" w:ascii="仿宋_GB2312" w:hAnsi="宋体" w:eastAsia="仿宋_GB2312" w:cs="宋体"/>
                <w:b/>
                <w:color w:val="000000"/>
                <w:kern w:val="0"/>
                <w:sz w:val="22"/>
                <w:szCs w:val="22"/>
                <w:lang w:bidi="ar"/>
              </w:rPr>
              <w:t>指标解释</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b/>
                <w:color w:val="000000"/>
                <w:sz w:val="22"/>
                <w:szCs w:val="22"/>
              </w:rPr>
            </w:pPr>
            <w:r>
              <w:rPr>
                <w:rFonts w:hint="eastAsia" w:ascii="仿宋_GB2312" w:hAnsi="宋体" w:eastAsia="仿宋_GB2312" w:cs="宋体"/>
                <w:b/>
                <w:color w:val="000000"/>
                <w:kern w:val="0"/>
                <w:sz w:val="22"/>
                <w:szCs w:val="22"/>
                <w:lang w:bidi="ar"/>
              </w:rPr>
              <w:t>指标说明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得分</w:t>
            </w:r>
          </w:p>
        </w:tc>
      </w:tr>
      <w:tr>
        <w:tblPrEx>
          <w:tblCellMar>
            <w:top w:w="0" w:type="dxa"/>
            <w:left w:w="0" w:type="dxa"/>
            <w:bottom w:w="0" w:type="dxa"/>
            <w:right w:w="0" w:type="dxa"/>
          </w:tblCellMar>
        </w:tblPrEx>
        <w:trPr>
          <w:trHeight w:val="24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决策（</w:t>
            </w:r>
            <w:r>
              <w:rPr>
                <w:rFonts w:ascii="仿宋_GB2312" w:hAnsi="宋体" w:eastAsia="仿宋_GB2312" w:cs="宋体"/>
                <w:color w:val="000000"/>
                <w:kern w:val="0"/>
                <w:sz w:val="22"/>
                <w:szCs w:val="22"/>
                <w:lang w:bidi="ar"/>
              </w:rPr>
              <w:t>20分）</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立项依据</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充分性（</w:t>
            </w:r>
            <w:r>
              <w:rPr>
                <w:rFonts w:ascii="仿宋_GB2312" w:hAnsi="宋体" w:eastAsia="仿宋_GB2312" w:cs="宋体"/>
                <w:color w:val="000000"/>
                <w:kern w:val="0"/>
                <w:sz w:val="22"/>
                <w:szCs w:val="22"/>
                <w:lang w:bidi="ar"/>
              </w:rPr>
              <w:t>5分）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项目立项符合法律法规、相关政策、发展规划以及部门职责，用以反映和考核项目立项依据情况。</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评价要点：</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①项目立项符合国家法律法规、国民经济发展规划和相关政策</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②项目立项符合行业发展规划和政策要求</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③项目立项与部门职责范围相符</w:t>
            </w:r>
            <w:r>
              <w:rPr>
                <w:rFonts w:ascii="仿宋_GB2312" w:hAnsi="宋体" w:eastAsia="仿宋_GB2312" w:cs="宋体"/>
                <w:color w:val="000000"/>
                <w:kern w:val="0"/>
                <w:sz w:val="22"/>
                <w:szCs w:val="22"/>
                <w:lang w:bidi="ar"/>
              </w:rPr>
              <w:t>,属于部门履职所需</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④项目属于公共财政支持范围</w:t>
            </w:r>
            <w:r>
              <w:rPr>
                <w:rFonts w:ascii="仿宋_GB2312" w:hAnsi="宋体" w:eastAsia="仿宋_GB2312" w:cs="宋体"/>
                <w:color w:val="000000"/>
                <w:kern w:val="0"/>
                <w:sz w:val="22"/>
                <w:szCs w:val="22"/>
                <w:lang w:bidi="ar"/>
              </w:rPr>
              <w:t>,符合中央、地方事权支出责任划分原则</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⑤项目与相关部门同类项目或部门内部相关项目重复</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5</w:t>
            </w:r>
          </w:p>
        </w:tc>
      </w:tr>
      <w:tr>
        <w:tblPrEx>
          <w:tblCellMar>
            <w:top w:w="0" w:type="dxa"/>
            <w:left w:w="0" w:type="dxa"/>
            <w:bottom w:w="0" w:type="dxa"/>
            <w:right w:w="0" w:type="dxa"/>
          </w:tblCellMar>
        </w:tblPrEx>
        <w:trPr>
          <w:trHeight w:val="1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立项程序</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规范性（</w:t>
            </w:r>
            <w:r>
              <w:rPr>
                <w:rFonts w:ascii="仿宋_GB2312" w:hAnsi="宋体" w:eastAsia="仿宋_GB2312" w:cs="宋体"/>
                <w:color w:val="000000"/>
                <w:kern w:val="0"/>
                <w:sz w:val="22"/>
                <w:szCs w:val="22"/>
                <w:lang w:bidi="ar"/>
              </w:rPr>
              <w:t>2分）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项目申请、设立过程符合相关要求，用以反映和考核项目立项的规范情况。</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评价要点：</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①项目按照规定的程序申请设立</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②审批文件、材料符合相关要求</w:t>
            </w:r>
            <w:r>
              <w:rPr>
                <w:rFonts w:hint="eastAsia" w:ascii="仿宋_GB2312" w:hAnsi="宋体" w:eastAsia="仿宋_GB2312" w:cs="宋体"/>
                <w:kern w:val="0"/>
              </w:rPr>
              <w:t>（</w:t>
            </w:r>
            <w:r>
              <w:rPr>
                <w:rFonts w:ascii="仿宋_GB2312" w:hAnsi="宋体" w:eastAsia="仿宋_GB2312" w:cs="宋体"/>
                <w:kern w:val="0"/>
              </w:rPr>
              <w:t>0.5分）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③事前已经过必要的可行性研究、专家论证、风险评估、绩效评估、集体决策</w:t>
            </w:r>
            <w:r>
              <w:rPr>
                <w:rFonts w:hint="eastAsia" w:ascii="仿宋_GB2312" w:hAnsi="宋体" w:eastAsia="仿宋_GB2312" w:cs="宋体"/>
                <w:kern w:val="0"/>
              </w:rPr>
              <w:t>（</w:t>
            </w:r>
            <w:r>
              <w:rPr>
                <w:rFonts w:ascii="仿宋_GB2312" w:hAnsi="宋体" w:eastAsia="仿宋_GB2312" w:cs="宋体"/>
                <w:kern w:val="0"/>
              </w:rPr>
              <w:t>0.5分）</w:t>
            </w:r>
            <w:r>
              <w:rPr>
                <w:rFonts w:hint="eastAsia" w:ascii="仿宋_GB2312" w:hAnsi="宋体" w:eastAsia="仿宋_GB2312" w:cs="宋体"/>
                <w:color w:val="000000"/>
                <w:kern w:val="0"/>
                <w:sz w:val="22"/>
                <w:szCs w:val="22"/>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2</w:t>
            </w:r>
          </w:p>
        </w:tc>
      </w:tr>
      <w:tr>
        <w:tblPrEx>
          <w:tblCellMar>
            <w:top w:w="0" w:type="dxa"/>
            <w:left w:w="0" w:type="dxa"/>
            <w:bottom w:w="0" w:type="dxa"/>
            <w:right w:w="0" w:type="dxa"/>
          </w:tblCellMar>
        </w:tblPrEx>
        <w:trPr>
          <w:trHeight w:val="20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绩效目标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绩效目标</w:t>
            </w:r>
            <w:r>
              <w:rPr>
                <w:rFonts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合理性（</w:t>
            </w:r>
            <w:r>
              <w:rPr>
                <w:rFonts w:ascii="仿宋_GB2312" w:hAnsi="宋体" w:eastAsia="仿宋_GB2312" w:cs="宋体"/>
                <w:color w:val="000000"/>
                <w:kern w:val="0"/>
                <w:lang w:bidi="ar"/>
              </w:rPr>
              <w:t>4分）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项目所设定的绩效目标依据充分，符合客观实际，用以反映和考核项目绩效目标与项目实施的相符情况。</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评价要点：</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（如未设定预算绩效目标</w:t>
            </w:r>
            <w:r>
              <w:rPr>
                <w:rFonts w:ascii="仿宋_GB2312" w:hAnsi="宋体" w:eastAsia="仿宋_GB2312" w:cs="宋体"/>
                <w:color w:val="000000"/>
                <w:kern w:val="0"/>
                <w:sz w:val="22"/>
                <w:szCs w:val="22"/>
                <w:lang w:bidi="ar"/>
              </w:rPr>
              <w:t>,也可考核其他工作任务目标）</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①项目有绩效目标</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②项目绩效目标与实际工作内容具有相关性</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③项目预期产出效益和效果符合正常的业绩水平</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④与预算确定的项目投资额或资金量相匹配</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4</w:t>
            </w:r>
          </w:p>
        </w:tc>
      </w:tr>
      <w:tr>
        <w:tblPrEx>
          <w:tblCellMar>
            <w:top w:w="0" w:type="dxa"/>
            <w:left w:w="0" w:type="dxa"/>
            <w:bottom w:w="0" w:type="dxa"/>
            <w:right w:w="0" w:type="dxa"/>
          </w:tblCellMar>
        </w:tblPrEx>
        <w:trPr>
          <w:trHeight w:val="1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绩效指标</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明确性（</w:t>
            </w:r>
            <w:r>
              <w:rPr>
                <w:rFonts w:ascii="仿宋_GB2312" w:hAnsi="宋体" w:eastAsia="仿宋_GB2312" w:cs="宋体"/>
                <w:color w:val="000000"/>
                <w:kern w:val="0"/>
                <w:sz w:val="22"/>
                <w:szCs w:val="22"/>
                <w:lang w:bidi="ar"/>
              </w:rPr>
              <w:t>3分）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依据绩效目标设定的绩效指标清晰、细化、可衡量等，用以反映和考核项目绩效目标的明细化情况。</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评价要点：</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①将项目绩效目标细化分解为具体的绩效指标</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②通过清晰、可衡量的指标值予以体现</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③与项目目标任务数或计划数相对应</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2.5</w:t>
            </w:r>
          </w:p>
        </w:tc>
      </w:tr>
      <w:tr>
        <w:tblPrEx>
          <w:tblCellMar>
            <w:top w:w="0" w:type="dxa"/>
            <w:left w:w="0" w:type="dxa"/>
            <w:bottom w:w="0" w:type="dxa"/>
            <w:right w:w="0" w:type="dxa"/>
          </w:tblCellMar>
        </w:tblPrEx>
        <w:trPr>
          <w:trHeight w:val="16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资金投入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预算编制科学性（</w:t>
            </w:r>
            <w:r>
              <w:rPr>
                <w:rFonts w:ascii="仿宋_GB2312" w:hAnsi="宋体" w:eastAsia="仿宋_GB2312" w:cs="宋体"/>
                <w:color w:val="000000"/>
                <w:kern w:val="0"/>
                <w:sz w:val="22"/>
                <w:szCs w:val="22"/>
                <w:lang w:bidi="ar"/>
              </w:rPr>
              <w:t>4分）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项目预算编制经过科学论证、有明确标准，资金额度与年度目标相适应，用以反映和考核项目预算编制的科学性、合理性情况。</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评价要点：</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①预算编制经过科学论证</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②预算内容与项目内容匹配</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③预算额度测算依据充分</w:t>
            </w:r>
            <w:r>
              <w:rPr>
                <w:rFonts w:ascii="仿宋_GB2312" w:hAnsi="宋体" w:eastAsia="仿宋_GB2312" w:cs="宋体"/>
                <w:color w:val="000000"/>
                <w:kern w:val="0"/>
                <w:sz w:val="22"/>
                <w:szCs w:val="22"/>
                <w:lang w:bidi="ar"/>
              </w:rPr>
              <w:t>,按照标准编制</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④预算确定的项目投资额或资金量与工作任务相匹配</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4</w:t>
            </w:r>
          </w:p>
        </w:tc>
      </w:tr>
      <w:tr>
        <w:tblPrEx>
          <w:tblCellMar>
            <w:top w:w="0" w:type="dxa"/>
            <w:left w:w="0" w:type="dxa"/>
            <w:bottom w:w="0" w:type="dxa"/>
            <w:right w:w="0" w:type="dxa"/>
          </w:tblCellMar>
        </w:tblPrEx>
        <w:trPr>
          <w:trHeight w:val="1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资金分配合理性（</w:t>
            </w:r>
            <w:r>
              <w:rPr>
                <w:rFonts w:ascii="仿宋_GB2312" w:hAnsi="宋体" w:eastAsia="仿宋_GB2312" w:cs="宋体"/>
                <w:color w:val="000000"/>
                <w:kern w:val="0"/>
                <w:sz w:val="22"/>
                <w:szCs w:val="22"/>
                <w:lang w:bidi="ar"/>
              </w:rPr>
              <w:t>2分）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项目预算资金分配有测算依据，与补助单位或地方实际相适应</w:t>
            </w:r>
            <w:r>
              <w:rPr>
                <w:rFonts w:ascii="仿宋_GB2312" w:hAnsi="宋体" w:eastAsia="仿宋_GB2312" w:cs="宋体"/>
                <w:color w:val="000000"/>
                <w:kern w:val="0"/>
                <w:sz w:val="22"/>
                <w:szCs w:val="22"/>
                <w:lang w:bidi="ar"/>
              </w:rPr>
              <w:t>,用以反映和考核项目预算资金分配的科学性、合理性情况。</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评价要点：</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①预算资金分配依据充分，体现厉行节约从严从紧安排的导向</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②资金分配额度合理，与项目单位或地方实际相适应</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2</w:t>
            </w:r>
          </w:p>
        </w:tc>
      </w:tr>
      <w:tr>
        <w:tblPrEx>
          <w:tblCellMar>
            <w:top w:w="0" w:type="dxa"/>
            <w:left w:w="0" w:type="dxa"/>
            <w:bottom w:w="0" w:type="dxa"/>
            <w:right w:w="0" w:type="dxa"/>
          </w:tblCellMar>
        </w:tblPrEx>
        <w:trPr>
          <w:trHeight w:val="13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过程（</w:t>
            </w:r>
            <w:r>
              <w:rPr>
                <w:rFonts w:ascii="仿宋_GB2312" w:hAnsi="宋体" w:eastAsia="仿宋_GB2312" w:cs="宋体"/>
                <w:color w:val="000000"/>
                <w:kern w:val="0"/>
                <w:sz w:val="22"/>
                <w:szCs w:val="22"/>
                <w:lang w:bidi="ar"/>
              </w:rPr>
              <w:t>20分）</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资金管理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资金到位率（</w:t>
            </w:r>
            <w:r>
              <w:rPr>
                <w:rFonts w:ascii="仿宋_GB2312" w:hAnsi="宋体" w:eastAsia="仿宋_GB2312" w:cs="宋体"/>
                <w:color w:val="000000"/>
                <w:kern w:val="0"/>
                <w:sz w:val="22"/>
                <w:szCs w:val="22"/>
                <w:lang w:bidi="ar"/>
              </w:rPr>
              <w:t>2分）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实际到位资金与预算资金的比率，用以反映和考核资金落实情况对项目实施的总体保障程度。</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资金到位率</w:t>
            </w:r>
            <w:r>
              <w:rPr>
                <w:rFonts w:ascii="仿宋_GB2312" w:hAnsi="宋体" w:eastAsia="仿宋_GB2312" w:cs="宋体"/>
                <w:color w:val="000000"/>
                <w:kern w:val="0"/>
                <w:sz w:val="22"/>
                <w:szCs w:val="22"/>
                <w:lang w:bidi="ar"/>
              </w:rPr>
              <w:t>=（实际</w:t>
            </w:r>
            <w:r>
              <w:rPr>
                <w:rFonts w:hint="eastAsia" w:ascii="仿宋_GB2312" w:hAnsi="宋体" w:eastAsia="仿宋_GB2312" w:cs="宋体"/>
                <w:color w:val="000000"/>
                <w:kern w:val="0"/>
                <w:sz w:val="22"/>
                <w:szCs w:val="22"/>
                <w:lang w:bidi="ar"/>
              </w:rPr>
              <w:t>到位资全</w:t>
            </w:r>
            <w:r>
              <w:rPr>
                <w:rFonts w:ascii="仿宋_GB2312" w:hAnsi="宋体" w:eastAsia="仿宋_GB2312" w:cs="宋体"/>
                <w:color w:val="000000"/>
                <w:kern w:val="0"/>
                <w:sz w:val="22"/>
                <w:szCs w:val="22"/>
                <w:lang w:bidi="ar"/>
              </w:rPr>
              <w:t>/预算资金）×100%。</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实际到位资金</w:t>
            </w:r>
            <w:r>
              <w:rPr>
                <w:rFonts w:ascii="仿宋_GB2312" w:hAnsi="宋体" w:eastAsia="仿宋_GB2312" w:cs="宋体"/>
                <w:color w:val="000000"/>
                <w:kern w:val="0"/>
                <w:sz w:val="22"/>
                <w:szCs w:val="22"/>
                <w:lang w:bidi="ar"/>
              </w:rPr>
              <w:t>:一定时期(本年度或项目期)内落实到具体项目的资金。</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预算资金：一定时期</w:t>
            </w:r>
            <w:r>
              <w:rPr>
                <w:rFonts w:ascii="仿宋_GB2312" w:hAnsi="宋体" w:eastAsia="仿宋_GB2312" w:cs="宋体"/>
                <w:color w:val="000000"/>
                <w:kern w:val="0"/>
                <w:sz w:val="22"/>
                <w:szCs w:val="22"/>
                <w:lang w:bidi="ar"/>
              </w:rPr>
              <w:t>(本年度或项目期)</w:t>
            </w:r>
            <w:r>
              <w:rPr>
                <w:rFonts w:hint="eastAsia" w:ascii="仿宋_GB2312" w:hAnsi="宋体" w:eastAsia="仿宋_GB2312" w:cs="宋体"/>
                <w:color w:val="000000"/>
                <w:kern w:val="0"/>
                <w:sz w:val="22"/>
                <w:szCs w:val="22"/>
                <w:lang w:bidi="ar"/>
              </w:rPr>
              <w:t>内预算安排到具体项目的资金。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2</w:t>
            </w:r>
          </w:p>
        </w:tc>
      </w:tr>
      <w:tr>
        <w:tblPrEx>
          <w:tblCellMar>
            <w:top w:w="0" w:type="dxa"/>
            <w:left w:w="0" w:type="dxa"/>
            <w:bottom w:w="0" w:type="dxa"/>
            <w:right w:w="0"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预算执行率（</w:t>
            </w:r>
            <w:r>
              <w:rPr>
                <w:rFonts w:ascii="仿宋_GB2312" w:hAnsi="宋体" w:eastAsia="仿宋_GB2312" w:cs="宋体"/>
                <w:color w:val="000000"/>
                <w:kern w:val="0"/>
                <w:sz w:val="22"/>
                <w:szCs w:val="22"/>
                <w:lang w:bidi="ar"/>
              </w:rPr>
              <w:t>5分）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项目预算资金按照计划执行</w:t>
            </w:r>
            <w:r>
              <w:rPr>
                <w:rFonts w:ascii="仿宋_GB2312" w:hAnsi="宋体" w:eastAsia="仿宋_GB2312" w:cs="宋体"/>
                <w:color w:val="000000"/>
                <w:kern w:val="0"/>
                <w:sz w:val="22"/>
                <w:szCs w:val="22"/>
                <w:lang w:bidi="ar"/>
              </w:rPr>
              <w:t>,用以反映或考核项目预算执行情况。</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预算执行率</w:t>
            </w:r>
            <w:r>
              <w:rPr>
                <w:rFonts w:ascii="仿宋_GB2312" w:hAnsi="宋体" w:eastAsia="仿宋_GB2312" w:cs="宋体"/>
                <w:color w:val="000000"/>
                <w:kern w:val="0"/>
                <w:sz w:val="22"/>
                <w:szCs w:val="22"/>
                <w:lang w:bidi="ar"/>
              </w:rPr>
              <w:t>=（实际支出资金/实际到位资金）×100%。</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实际支出资金</w:t>
            </w:r>
            <w:r>
              <w:rPr>
                <w:rFonts w:ascii="仿宋_GB2312" w:hAnsi="宋体" w:eastAsia="仿宋_GB2312" w:cs="宋体"/>
                <w:color w:val="000000"/>
                <w:kern w:val="0"/>
                <w:sz w:val="22"/>
                <w:szCs w:val="22"/>
                <w:lang w:bidi="ar"/>
              </w:rPr>
              <w:t>:一定时期(本年度或项目期)内项目实际拨付的资金。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5</w:t>
            </w:r>
          </w:p>
        </w:tc>
      </w:tr>
      <w:tr>
        <w:tblPrEx>
          <w:tblCellMar>
            <w:top w:w="0" w:type="dxa"/>
            <w:left w:w="0" w:type="dxa"/>
            <w:bottom w:w="0" w:type="dxa"/>
            <w:right w:w="0" w:type="dxa"/>
          </w:tblCellMar>
        </w:tblPrEx>
        <w:trPr>
          <w:trHeight w:val="18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资金管理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资金使用</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合规性（</w:t>
            </w:r>
            <w:r>
              <w:rPr>
                <w:rFonts w:ascii="仿宋_GB2312" w:hAnsi="宋体" w:eastAsia="仿宋_GB2312" w:cs="宋体"/>
                <w:color w:val="000000"/>
                <w:kern w:val="0"/>
                <w:sz w:val="22"/>
                <w:szCs w:val="22"/>
                <w:lang w:bidi="ar"/>
              </w:rPr>
              <w:t>3分）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项目资金使用符合相关的财务管理制度规定</w:t>
            </w:r>
            <w:r>
              <w:rPr>
                <w:rFonts w:ascii="仿宋_GB2312" w:hAnsi="宋体" w:eastAsia="仿宋_GB2312" w:cs="宋体"/>
                <w:color w:val="000000"/>
                <w:kern w:val="0"/>
                <w:sz w:val="22"/>
                <w:szCs w:val="22"/>
                <w:lang w:bidi="ar"/>
              </w:rPr>
              <w:t>,用以反映和考核项目资金的规范运行情况。</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评价要点：</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①符合国家财经法规和财管理制度以及有关专项资金管理规程的规定</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②资金的拨付有完整的审批程序和手续</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③符合项目预算批复或合同规定的用途</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④存在截留、挤占、挪用、虚列支出等情况</w:t>
            </w:r>
            <w:r>
              <w:rPr>
                <w:rFonts w:hint="eastAsia" w:ascii="仿宋_GB2312" w:hAnsi="宋体" w:eastAsia="仿宋_GB2312" w:cs="宋体"/>
                <w:kern w:val="0"/>
              </w:rPr>
              <w:t>（扣</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3</w:t>
            </w:r>
          </w:p>
        </w:tc>
      </w:tr>
      <w:tr>
        <w:tblPrEx>
          <w:tblCellMar>
            <w:top w:w="0" w:type="dxa"/>
            <w:left w:w="0" w:type="dxa"/>
            <w:bottom w:w="0" w:type="dxa"/>
            <w:right w:w="0" w:type="dxa"/>
          </w:tblCellMar>
        </w:tblPrEx>
        <w:trPr>
          <w:trHeight w:val="1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组织实施</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管理制度</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健全性（</w:t>
            </w:r>
            <w:r>
              <w:rPr>
                <w:rFonts w:ascii="仿宋_GB2312" w:hAnsi="宋体" w:eastAsia="仿宋_GB2312" w:cs="宋体"/>
                <w:color w:val="000000"/>
                <w:kern w:val="0"/>
                <w:sz w:val="22"/>
                <w:szCs w:val="22"/>
                <w:lang w:bidi="ar"/>
              </w:rPr>
              <w:t>5分）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项目实施单位的财务和业务管理制度健全，用以反映和考核财务和业务管理制度对项目顺利实施的保障情况。</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评价要点：</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①已制定或具有相应的财务和业务管理制度</w:t>
            </w:r>
            <w:r>
              <w:rPr>
                <w:rFonts w:hint="eastAsia" w:ascii="仿宋_GB2312" w:hAnsi="宋体" w:eastAsia="仿宋_GB2312" w:cs="宋体"/>
                <w:kern w:val="0"/>
              </w:rPr>
              <w:t>（</w:t>
            </w:r>
            <w:r>
              <w:rPr>
                <w:rFonts w:ascii="仿宋_GB2312" w:hAnsi="宋体" w:eastAsia="仿宋_GB2312" w:cs="宋体"/>
                <w:kern w:val="0"/>
              </w:rPr>
              <w:t>2.5分）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②财务和业务管理制度合法、合规、完整</w:t>
            </w:r>
            <w:r>
              <w:rPr>
                <w:rFonts w:hint="eastAsia" w:ascii="仿宋_GB2312" w:hAnsi="宋体" w:eastAsia="仿宋_GB2312" w:cs="宋体"/>
                <w:kern w:val="0"/>
              </w:rPr>
              <w:t>（</w:t>
            </w:r>
            <w:r>
              <w:rPr>
                <w:rFonts w:ascii="仿宋_GB2312" w:hAnsi="宋体" w:eastAsia="仿宋_GB2312" w:cs="宋体"/>
                <w:kern w:val="0"/>
              </w:rPr>
              <w:t>2.5分）</w:t>
            </w:r>
            <w:r>
              <w:rPr>
                <w:rFonts w:hint="eastAsia" w:ascii="仿宋_GB2312" w:hAnsi="宋体" w:eastAsia="仿宋_GB2312" w:cs="宋体"/>
                <w:color w:val="000000"/>
                <w:kern w:val="0"/>
                <w:sz w:val="22"/>
                <w:szCs w:val="22"/>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5</w:t>
            </w:r>
          </w:p>
        </w:tc>
      </w:tr>
      <w:tr>
        <w:tblPrEx>
          <w:tblCellMar>
            <w:top w:w="0" w:type="dxa"/>
            <w:left w:w="0" w:type="dxa"/>
            <w:bottom w:w="0" w:type="dxa"/>
            <w:right w:w="0" w:type="dxa"/>
          </w:tblCellMar>
        </w:tblPrEx>
        <w:trPr>
          <w:trHeight w:val="1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制度执行</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有效性（</w:t>
            </w:r>
            <w:r>
              <w:rPr>
                <w:rFonts w:ascii="仿宋_GB2312" w:hAnsi="宋体" w:eastAsia="仿宋_GB2312" w:cs="宋体"/>
                <w:color w:val="000000"/>
                <w:kern w:val="0"/>
                <w:sz w:val="22"/>
                <w:szCs w:val="22"/>
                <w:lang w:bidi="ar"/>
              </w:rPr>
              <w:t>5分）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项目实施符合相关管理规定，用以反映和考核相关管理制度的有效执行情况。</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评价要点：</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①遵守相关法律法规和相关管理规定</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②项目调整及支出调整手续完备</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③项目合同书、验收报告、技术鉴定等资料齐全并及时归档</w:t>
            </w:r>
            <w:r>
              <w:rPr>
                <w:rFonts w:hint="eastAsia" w:ascii="仿宋_GB2312" w:hAnsi="宋体" w:eastAsia="仿宋_GB2312" w:cs="宋体"/>
                <w:kern w:val="0"/>
              </w:rPr>
              <w:t>（</w:t>
            </w:r>
            <w:r>
              <w:rPr>
                <w:rFonts w:ascii="仿宋_GB2312" w:hAnsi="宋体" w:eastAsia="仿宋_GB2312" w:cs="宋体"/>
                <w:kern w:val="0"/>
              </w:rPr>
              <w:t>1分）</w:t>
            </w:r>
            <w:r>
              <w:rPr>
                <w:rFonts w:hint="eastAsia" w:ascii="仿宋_GB2312" w:hAnsi="宋体" w:eastAsia="仿宋_GB2312" w:cs="宋体"/>
                <w:color w:val="000000"/>
                <w:kern w:val="0"/>
                <w:sz w:val="22"/>
                <w:szCs w:val="22"/>
                <w:lang w:bidi="ar"/>
              </w:rPr>
              <w:t>；</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④项目实施的人员条件、场地设备、信息支撑等落实到位</w:t>
            </w:r>
            <w:r>
              <w:rPr>
                <w:rFonts w:hint="eastAsia" w:ascii="仿宋_GB2312" w:hAnsi="宋体" w:eastAsia="仿宋_GB2312" w:cs="宋体"/>
                <w:kern w:val="0"/>
              </w:rPr>
              <w:t>（</w:t>
            </w:r>
            <w:r>
              <w:rPr>
                <w:rFonts w:ascii="仿宋_GB2312" w:hAnsi="宋体" w:eastAsia="仿宋_GB2312" w:cs="宋体"/>
                <w:kern w:val="0"/>
              </w:rPr>
              <w:t>2分）</w:t>
            </w:r>
            <w:r>
              <w:rPr>
                <w:rFonts w:hint="eastAsia" w:ascii="仿宋_GB2312" w:hAnsi="宋体" w:eastAsia="仿宋_GB2312" w:cs="宋体"/>
                <w:color w:val="000000"/>
                <w:kern w:val="0"/>
                <w:sz w:val="22"/>
                <w:szCs w:val="22"/>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5</w:t>
            </w:r>
          </w:p>
        </w:tc>
      </w:tr>
      <w:tr>
        <w:tblPrEx>
          <w:tblCellMar>
            <w:top w:w="0" w:type="dxa"/>
            <w:left w:w="0" w:type="dxa"/>
            <w:bottom w:w="0" w:type="dxa"/>
            <w:right w:w="0" w:type="dxa"/>
          </w:tblCellMar>
        </w:tblPrEx>
        <w:trPr>
          <w:trHeight w:val="17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产出（</w:t>
            </w:r>
            <w:r>
              <w:rPr>
                <w:rFonts w:ascii="仿宋_GB2312" w:hAnsi="宋体" w:eastAsia="仿宋_GB2312" w:cs="宋体"/>
                <w:color w:val="000000"/>
                <w:kern w:val="0"/>
                <w:sz w:val="22"/>
                <w:szCs w:val="22"/>
                <w:lang w:bidi="ar"/>
              </w:rPr>
              <w:t>40分）</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产出数量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实际完成率（</w:t>
            </w:r>
            <w:r>
              <w:rPr>
                <w:rFonts w:ascii="仿宋_GB2312" w:hAnsi="宋体" w:eastAsia="仿宋_GB2312" w:cs="宋体"/>
                <w:color w:val="000000"/>
                <w:kern w:val="0"/>
                <w:sz w:val="22"/>
                <w:szCs w:val="22"/>
                <w:lang w:bidi="ar"/>
              </w:rPr>
              <w:t>12分）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项目实施的实际产出数与计划产出数的比率，用以反映和考核项目产出数量目标的实现程度。</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实际完成率</w:t>
            </w:r>
            <w:r>
              <w:rPr>
                <w:rFonts w:ascii="仿宋_GB2312" w:hAnsi="宋体" w:eastAsia="仿宋_GB2312" w:cs="宋体"/>
                <w:color w:val="000000"/>
                <w:kern w:val="0"/>
                <w:sz w:val="22"/>
                <w:szCs w:val="22"/>
                <w:lang w:bidi="ar"/>
              </w:rPr>
              <w:t>=（实际产出数/计划产出数）×100%。</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实际产出数</w:t>
            </w:r>
            <w:r>
              <w:rPr>
                <w:rFonts w:ascii="仿宋_GB2312" w:hAnsi="宋体" w:eastAsia="仿宋_GB2312" w:cs="宋体"/>
                <w:color w:val="000000"/>
                <w:kern w:val="0"/>
                <w:sz w:val="22"/>
                <w:szCs w:val="22"/>
                <w:lang w:bidi="ar"/>
              </w:rPr>
              <w:t>:一定时期（本年度或项目期）内项目实际产出的产品或提供的服务数量。</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计划产出数</w:t>
            </w:r>
            <w:r>
              <w:rPr>
                <w:rFonts w:ascii="仿宋_GB2312" w:hAnsi="宋体" w:eastAsia="仿宋_GB2312" w:cs="宋体"/>
                <w:color w:val="000000"/>
                <w:kern w:val="0"/>
                <w:sz w:val="22"/>
                <w:szCs w:val="22"/>
                <w:lang w:bidi="ar"/>
              </w:rPr>
              <w:t>:项目绩效目标确定的在一定时期(本年度或项目期)内计划产出的产品或提供的服务数量。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12</w:t>
            </w:r>
          </w:p>
        </w:tc>
      </w:tr>
      <w:tr>
        <w:tblPrEx>
          <w:tblCellMar>
            <w:top w:w="0" w:type="dxa"/>
            <w:left w:w="0" w:type="dxa"/>
            <w:bottom w:w="0" w:type="dxa"/>
            <w:right w:w="0" w:type="dxa"/>
          </w:tblCellMar>
        </w:tblPrEx>
        <w:trPr>
          <w:trHeight w:val="1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产出质量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质量达标率（</w:t>
            </w:r>
            <w:r>
              <w:rPr>
                <w:rFonts w:ascii="仿宋_GB2312" w:hAnsi="宋体" w:eastAsia="仿宋_GB2312" w:cs="宋体"/>
                <w:color w:val="000000"/>
                <w:kern w:val="0"/>
                <w:sz w:val="22"/>
                <w:szCs w:val="22"/>
                <w:lang w:bidi="ar"/>
              </w:rPr>
              <w:t>13分）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项目完成的质量达标产出数与实际产出数的比率，用以反映和考核项目产出质量目标的实现程度。</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质量达标率</w:t>
            </w:r>
            <w:r>
              <w:rPr>
                <w:rFonts w:ascii="仿宋_GB2312" w:hAnsi="宋体" w:eastAsia="仿宋_GB2312" w:cs="宋体"/>
                <w:color w:val="000000"/>
                <w:kern w:val="0"/>
                <w:lang w:bidi="ar"/>
              </w:rPr>
              <w:t>=（质量达标产出数/实际产出数）×100%。</w:t>
            </w:r>
            <w:r>
              <w:rPr>
                <w:rFonts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质量达标产出数</w:t>
            </w:r>
            <w:r>
              <w:rPr>
                <w:rFonts w:ascii="仿宋_GB2312" w:hAnsi="宋体" w:eastAsia="仿宋_GB2312" w:cs="宋体"/>
                <w:color w:val="000000"/>
                <w:kern w:val="0"/>
                <w:lang w:bidi="ar"/>
              </w:rPr>
              <w:t>:一定时期（本年度或项目期）内实际达到既定质量标准的产品或服务数量。既定质量标准是指项目实施单位设立绩效目标时依据</w:t>
            </w:r>
            <w:r>
              <w:rPr>
                <w:rFonts w:ascii="仿宋_GB2312" w:hAnsi="宋体" w:eastAsia="仿宋_GB2312" w:cs="宋体"/>
                <w:color w:val="000000"/>
                <w:kern w:val="0"/>
                <w:lang w:bidi="ar"/>
              </w:rPr>
              <w:br w:type="textWrapping"/>
            </w:r>
            <w:r>
              <w:rPr>
                <w:rFonts w:hint="eastAsia" w:ascii="仿宋_GB2312" w:hAnsi="宋体" w:eastAsia="仿宋_GB2312" w:cs="宋体"/>
                <w:color w:val="000000"/>
                <w:kern w:val="0"/>
                <w:lang w:bidi="ar"/>
              </w:rPr>
              <w:t>计划标准、行业标准、历史标准或其他标准而设定的绩效指标值。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13</w:t>
            </w:r>
          </w:p>
        </w:tc>
      </w:tr>
      <w:tr>
        <w:tblPrEx>
          <w:tblCellMar>
            <w:top w:w="0" w:type="dxa"/>
            <w:left w:w="0" w:type="dxa"/>
            <w:bottom w:w="0" w:type="dxa"/>
            <w:right w:w="0" w:type="dxa"/>
          </w:tblCellMar>
        </w:tblPrEx>
        <w:trPr>
          <w:trHeight w:val="13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产出时效</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完成及时性（</w:t>
            </w:r>
            <w:r>
              <w:rPr>
                <w:rFonts w:ascii="仿宋_GB2312" w:hAnsi="宋体" w:eastAsia="仿宋_GB2312" w:cs="宋体"/>
                <w:color w:val="000000"/>
                <w:kern w:val="0"/>
                <w:sz w:val="22"/>
                <w:szCs w:val="22"/>
                <w:lang w:bidi="ar"/>
              </w:rPr>
              <w:t>10分）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项目实际完成时间与计划完成时间的比较</w:t>
            </w:r>
            <w:r>
              <w:rPr>
                <w:rFonts w:ascii="仿宋_GB2312" w:hAnsi="宋体" w:eastAsia="仿宋_GB2312" w:cs="宋体"/>
                <w:color w:val="000000"/>
                <w:kern w:val="0"/>
                <w:sz w:val="22"/>
                <w:szCs w:val="22"/>
                <w:lang w:bidi="ar"/>
              </w:rPr>
              <w:t>,用以反映和考核项目产出时效目标的实现程度。</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实际完成时间</w:t>
            </w:r>
            <w:r>
              <w:rPr>
                <w:rFonts w:ascii="仿宋_GB2312" w:hAnsi="宋体" w:eastAsia="仿宋_GB2312" w:cs="宋体"/>
                <w:color w:val="000000"/>
                <w:kern w:val="0"/>
                <w:sz w:val="22"/>
                <w:szCs w:val="22"/>
                <w:lang w:bidi="ar"/>
              </w:rPr>
              <w:t>:项目实施单位完成该项目实际所耗用的时间。</w:t>
            </w:r>
            <w:r>
              <w:rPr>
                <w:rFonts w:ascii="仿宋_GB2312" w:hAnsi="宋体" w:eastAsia="仿宋_GB2312" w:cs="宋体"/>
                <w:color w:val="000000"/>
                <w:kern w:val="0"/>
                <w:sz w:val="22"/>
                <w:szCs w:val="22"/>
                <w:lang w:bidi="ar"/>
              </w:rPr>
              <w:br w:type="textWrapping"/>
            </w:r>
            <w:r>
              <w:rPr>
                <w:rFonts w:hint="eastAsia" w:ascii="仿宋_GB2312" w:hAnsi="宋体" w:eastAsia="仿宋_GB2312" w:cs="宋体"/>
                <w:color w:val="000000"/>
                <w:kern w:val="0"/>
                <w:sz w:val="22"/>
                <w:szCs w:val="22"/>
                <w:lang w:bidi="ar"/>
              </w:rPr>
              <w:t>计划完成时间</w:t>
            </w:r>
            <w:r>
              <w:rPr>
                <w:rFonts w:ascii="仿宋_GB2312" w:hAnsi="宋体" w:eastAsia="仿宋_GB2312" w:cs="宋体"/>
                <w:color w:val="000000"/>
                <w:kern w:val="0"/>
                <w:sz w:val="22"/>
                <w:szCs w:val="22"/>
                <w:lang w:bidi="ar"/>
              </w:rPr>
              <w:t>:按照项目实施计划或相关规定完成该项目所需的时间。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9</w:t>
            </w:r>
          </w:p>
        </w:tc>
      </w:tr>
      <w:tr>
        <w:tblPrEx>
          <w:tblCellMar>
            <w:top w:w="0" w:type="dxa"/>
            <w:left w:w="0" w:type="dxa"/>
            <w:bottom w:w="0" w:type="dxa"/>
            <w:right w:w="0" w:type="dxa"/>
          </w:tblCellMar>
        </w:tblPrEx>
        <w:trPr>
          <w:trHeight w:val="1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产出成本</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成本节约率（</w:t>
            </w:r>
            <w:r>
              <w:rPr>
                <w:rFonts w:ascii="仿宋_GB2312" w:hAnsi="宋体" w:eastAsia="仿宋_GB2312" w:cs="宋体"/>
                <w:color w:val="000000"/>
                <w:kern w:val="0"/>
                <w:lang w:bidi="ar"/>
              </w:rPr>
              <w:t>5分）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完成项目计划工作目标的实际节约成本与计划成本的比率</w:t>
            </w:r>
            <w:r>
              <w:rPr>
                <w:rFonts w:ascii="仿宋_GB2312" w:hAnsi="宋体" w:eastAsia="仿宋_GB2312" w:cs="宋体"/>
                <w:color w:val="000000"/>
                <w:kern w:val="0"/>
                <w:lang w:bidi="ar"/>
              </w:rPr>
              <w:t>,用以反映和考核项目的成本节约程度。</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rPr>
            </w:pPr>
            <w:r>
              <w:rPr>
                <w:rStyle w:val="14"/>
                <w:rFonts w:hint="default" w:ascii="仿宋_GB2312" w:eastAsia="仿宋_GB2312"/>
                <w:lang w:bidi="ar"/>
              </w:rPr>
              <w:t>成本节约率=[（计划成本-实际成本）/计划成本]×</w:t>
            </w:r>
            <w:r>
              <w:rPr>
                <w:rStyle w:val="15"/>
                <w:rFonts w:ascii="仿宋_GB2312" w:eastAsia="仿宋_GB2312"/>
                <w:lang w:bidi="ar"/>
              </w:rPr>
              <w:t>100%</w:t>
            </w:r>
            <w:r>
              <w:rPr>
                <w:rStyle w:val="14"/>
                <w:rFonts w:hint="default" w:ascii="仿宋_GB2312" w:eastAsia="仿宋_GB2312"/>
                <w:lang w:bidi="ar"/>
              </w:rPr>
              <w:t>。</w:t>
            </w:r>
            <w:r>
              <w:rPr>
                <w:rStyle w:val="14"/>
                <w:rFonts w:hint="default" w:ascii="仿宋_GB2312" w:eastAsia="仿宋_GB2312"/>
                <w:lang w:bidi="ar"/>
              </w:rPr>
              <w:br w:type="textWrapping"/>
            </w:r>
            <w:r>
              <w:rPr>
                <w:rStyle w:val="14"/>
                <w:rFonts w:hint="default" w:ascii="仿宋_GB2312" w:eastAsia="仿宋_GB2312"/>
                <w:lang w:bidi="ar"/>
              </w:rPr>
              <w:t>实际成本:项目实施单位如期、保质、保量完成既定工作目标实际所耗费的支出。</w:t>
            </w:r>
            <w:r>
              <w:rPr>
                <w:rStyle w:val="14"/>
                <w:rFonts w:hint="default" w:ascii="仿宋_GB2312" w:eastAsia="仿宋_GB2312"/>
                <w:lang w:bidi="ar"/>
              </w:rPr>
              <w:br w:type="textWrapping"/>
            </w:r>
            <w:r>
              <w:rPr>
                <w:rStyle w:val="14"/>
                <w:rFonts w:hint="default" w:ascii="仿宋_GB2312" w:eastAsia="仿宋_GB2312"/>
                <w:lang w:bidi="ar"/>
              </w:rPr>
              <w:t>计划成本:项目实施单位为完成工作目标计划安排的支出,一般以项目预算为参考。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5</w:t>
            </w:r>
          </w:p>
        </w:tc>
      </w:tr>
      <w:tr>
        <w:tblPrEx>
          <w:tblCellMar>
            <w:top w:w="0" w:type="dxa"/>
            <w:left w:w="0" w:type="dxa"/>
            <w:bottom w:w="0" w:type="dxa"/>
            <w:right w:w="0" w:type="dxa"/>
          </w:tblCellMar>
        </w:tblPrEx>
        <w:trPr>
          <w:trHeight w:val="8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效益（</w:t>
            </w:r>
            <w:r>
              <w:rPr>
                <w:rFonts w:ascii="仿宋_GB2312" w:hAnsi="宋体" w:eastAsia="仿宋_GB2312" w:cs="宋体"/>
                <w:color w:val="000000"/>
                <w:kern w:val="0"/>
                <w:sz w:val="22"/>
                <w:szCs w:val="22"/>
                <w:lang w:bidi="ar"/>
              </w:rPr>
              <w:t>20分）</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项目效益</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实施效益（</w:t>
            </w:r>
            <w:r>
              <w:rPr>
                <w:rFonts w:ascii="仿宋_GB2312" w:hAnsi="宋体" w:eastAsia="仿宋_GB2312" w:cs="宋体"/>
                <w:color w:val="000000"/>
                <w:kern w:val="0"/>
                <w:sz w:val="22"/>
                <w:szCs w:val="22"/>
                <w:lang w:bidi="ar"/>
              </w:rPr>
              <w:t>15分）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项目实施所产生的效益。</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rPr>
            </w:pPr>
            <w:r>
              <w:rPr>
                <w:rFonts w:hint="eastAsia" w:ascii="仿宋_GB2312" w:hAnsi="宋体" w:eastAsia="仿宋_GB2312" w:cs="宋体"/>
                <w:color w:val="000000"/>
                <w:kern w:val="0"/>
                <w:lang w:bidi="ar"/>
              </w:rPr>
              <w:t>项目实施所产生的社会效益、经济效益、生态效益、可持续影响等。可根据项目实际情况有选择地设置和细化。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14</w:t>
            </w:r>
          </w:p>
        </w:tc>
      </w:tr>
      <w:tr>
        <w:tblPrEx>
          <w:tblCellMar>
            <w:top w:w="0" w:type="dxa"/>
            <w:left w:w="0" w:type="dxa"/>
            <w:bottom w:w="0" w:type="dxa"/>
            <w:right w:w="0"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满意度（</w:t>
            </w:r>
            <w:r>
              <w:rPr>
                <w:rFonts w:ascii="仿宋_GB2312" w:hAnsi="宋体" w:eastAsia="仿宋_GB2312" w:cs="宋体"/>
                <w:color w:val="000000"/>
                <w:kern w:val="0"/>
                <w:sz w:val="22"/>
                <w:szCs w:val="22"/>
                <w:lang w:bidi="ar"/>
              </w:rPr>
              <w:t>5分）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社会公众或服务对象对项目实施效果的满意程度。</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社会公众或服务对象是指因该项目实施而受到影响的部门（单位）、群体或个人。一般采取社会调查的方式。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宋体"/>
                <w:color w:val="000000"/>
                <w:sz w:val="22"/>
                <w:szCs w:val="22"/>
              </w:rPr>
            </w:pPr>
            <w:r>
              <w:rPr>
                <w:rFonts w:ascii="仿宋_GB2312" w:hAnsi="宋体" w:eastAsia="仿宋_GB2312" w:cs="宋体"/>
                <w:color w:val="000000"/>
                <w:sz w:val="22"/>
                <w:szCs w:val="22"/>
              </w:rPr>
              <w:t>4</w:t>
            </w:r>
          </w:p>
        </w:tc>
      </w:tr>
      <w:tr>
        <w:tblPrEx>
          <w:tblCellMar>
            <w:top w:w="0" w:type="dxa"/>
            <w:left w:w="0" w:type="dxa"/>
            <w:bottom w:w="0" w:type="dxa"/>
            <w:right w:w="0" w:type="dxa"/>
          </w:tblCellMar>
        </w:tblPrEx>
        <w:trPr>
          <w:trHeight w:val="700" w:hRule="atLeast"/>
        </w:trPr>
        <w:tc>
          <w:tcPr>
            <w:tcW w:w="974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kern w:val="0"/>
                <w:sz w:val="22"/>
                <w:szCs w:val="22"/>
                <w:lang w:bidi="ar"/>
              </w:rPr>
            </w:pPr>
            <w:r>
              <w:rPr>
                <w:rFonts w:hint="eastAsia" w:ascii="仿宋_GB2312" w:hAnsi="宋体" w:eastAsia="仿宋_GB2312" w:cs="宋体"/>
                <w:color w:val="000000"/>
                <w:kern w:val="0"/>
                <w:sz w:val="22"/>
                <w:szCs w:val="22"/>
                <w:lang w:bidi="ar"/>
              </w:rPr>
              <w:t>合计得分：</w:t>
            </w:r>
            <w:r>
              <w:rPr>
                <w:rFonts w:ascii="仿宋_GB2312" w:hAnsi="宋体" w:eastAsia="仿宋_GB2312" w:cs="宋体"/>
                <w:color w:val="000000"/>
                <w:kern w:val="0"/>
                <w:sz w:val="22"/>
                <w:szCs w:val="22"/>
                <w:lang w:bidi="ar"/>
              </w:rPr>
              <w:t xml:space="preserve">  96.5             等级为：优</w:t>
            </w:r>
          </w:p>
          <w:p>
            <w:pPr>
              <w:rPr>
                <w:rFonts w:ascii="仿宋_GB2312" w:hAnsi="宋体" w:eastAsia="仿宋_GB2312" w:cs="宋体"/>
                <w:color w:val="000000"/>
                <w:sz w:val="22"/>
                <w:szCs w:val="22"/>
              </w:rPr>
            </w:pPr>
            <w:r>
              <w:rPr>
                <w:rStyle w:val="16"/>
                <w:rFonts w:hAnsi="宋体"/>
                <w:sz w:val="24"/>
                <w:szCs w:val="24"/>
              </w:rPr>
              <w:t>90（含）-100 分为优、80（含）-90 分为良、60（含）-80 分为中、60 分以下为差。</w:t>
            </w:r>
            <w:r>
              <w:rPr>
                <w:rFonts w:ascii="仿宋_GB2312" w:hAnsi="宋体" w:eastAsia="仿宋_GB2312" w:cs="宋体"/>
              </w:rPr>
              <w:t xml:space="preserve"> </w:t>
            </w:r>
          </w:p>
        </w:tc>
      </w:tr>
    </w:tbl>
    <w:p>
      <w:pPr>
        <w:ind w:firstLine="645"/>
        <w:rPr>
          <w:rFonts w:ascii="仿宋_GB2312" w:eastAsia="仿宋_GB2312" w:cs="仿宋_GB2312"/>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6190423"/>
    </w:sdtPr>
    <w:sdtContent>
      <w:p>
        <w:pPr>
          <w:pStyle w:val="4"/>
          <w:jc w:val="center"/>
        </w:pPr>
        <w:r>
          <w:fldChar w:fldCharType="begin"/>
        </w:r>
        <w:r>
          <w:instrText xml:space="preserve">PAGE   \* MERGEFORMAT</w:instrText>
        </w:r>
        <w:r>
          <w:fldChar w:fldCharType="separate"/>
        </w:r>
        <w:r>
          <w:rPr>
            <w:lang w:val="zh-CN"/>
          </w:rPr>
          <w:t>16</w:t>
        </w:r>
        <w:r>
          <w:fldChar w:fldCharType="end"/>
        </w:r>
      </w:p>
    </w:sdtContent>
  </w:sdt>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trackRevisions w:val="true"/>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1A3"/>
    <w:rsid w:val="000020C9"/>
    <w:rsid w:val="0000272D"/>
    <w:rsid w:val="00004B6A"/>
    <w:rsid w:val="00010685"/>
    <w:rsid w:val="00010CF2"/>
    <w:rsid w:val="00010F0C"/>
    <w:rsid w:val="00011199"/>
    <w:rsid w:val="00013D68"/>
    <w:rsid w:val="0001574B"/>
    <w:rsid w:val="00017BEC"/>
    <w:rsid w:val="000259A0"/>
    <w:rsid w:val="00026EB1"/>
    <w:rsid w:val="00027FE4"/>
    <w:rsid w:val="00030F20"/>
    <w:rsid w:val="0003688E"/>
    <w:rsid w:val="000419B5"/>
    <w:rsid w:val="0005293C"/>
    <w:rsid w:val="00061A28"/>
    <w:rsid w:val="000721EE"/>
    <w:rsid w:val="00072599"/>
    <w:rsid w:val="0007394A"/>
    <w:rsid w:val="000740AA"/>
    <w:rsid w:val="00084D4B"/>
    <w:rsid w:val="0008687E"/>
    <w:rsid w:val="00090571"/>
    <w:rsid w:val="0009317C"/>
    <w:rsid w:val="00093DBB"/>
    <w:rsid w:val="00097747"/>
    <w:rsid w:val="000A0AB5"/>
    <w:rsid w:val="000A324B"/>
    <w:rsid w:val="000B3331"/>
    <w:rsid w:val="000B4919"/>
    <w:rsid w:val="000C11A5"/>
    <w:rsid w:val="000C35E4"/>
    <w:rsid w:val="000C57E8"/>
    <w:rsid w:val="000C7DE7"/>
    <w:rsid w:val="000D0F93"/>
    <w:rsid w:val="000D258A"/>
    <w:rsid w:val="000D3F0B"/>
    <w:rsid w:val="000D657E"/>
    <w:rsid w:val="000E229F"/>
    <w:rsid w:val="000E345B"/>
    <w:rsid w:val="000E4263"/>
    <w:rsid w:val="000F0AC4"/>
    <w:rsid w:val="000F1774"/>
    <w:rsid w:val="000F30ED"/>
    <w:rsid w:val="000F34ED"/>
    <w:rsid w:val="000F5B97"/>
    <w:rsid w:val="00102A86"/>
    <w:rsid w:val="00104EAB"/>
    <w:rsid w:val="0011248E"/>
    <w:rsid w:val="00115994"/>
    <w:rsid w:val="00117E68"/>
    <w:rsid w:val="00121EEE"/>
    <w:rsid w:val="00122E12"/>
    <w:rsid w:val="00126249"/>
    <w:rsid w:val="00134264"/>
    <w:rsid w:val="0014168C"/>
    <w:rsid w:val="00141E5D"/>
    <w:rsid w:val="00145EBA"/>
    <w:rsid w:val="0015267E"/>
    <w:rsid w:val="00154149"/>
    <w:rsid w:val="001572FF"/>
    <w:rsid w:val="001654C8"/>
    <w:rsid w:val="00171E90"/>
    <w:rsid w:val="00173845"/>
    <w:rsid w:val="00176768"/>
    <w:rsid w:val="00181B7B"/>
    <w:rsid w:val="00183373"/>
    <w:rsid w:val="00183E13"/>
    <w:rsid w:val="00183FB7"/>
    <w:rsid w:val="0019039C"/>
    <w:rsid w:val="001914E6"/>
    <w:rsid w:val="00192246"/>
    <w:rsid w:val="00192547"/>
    <w:rsid w:val="00193294"/>
    <w:rsid w:val="00193AFB"/>
    <w:rsid w:val="00196F96"/>
    <w:rsid w:val="0019760C"/>
    <w:rsid w:val="001979A6"/>
    <w:rsid w:val="001A1801"/>
    <w:rsid w:val="001A275B"/>
    <w:rsid w:val="001B2435"/>
    <w:rsid w:val="001B4709"/>
    <w:rsid w:val="001B6D30"/>
    <w:rsid w:val="001C58FF"/>
    <w:rsid w:val="001C628E"/>
    <w:rsid w:val="001C75DB"/>
    <w:rsid w:val="001C76B3"/>
    <w:rsid w:val="001C7892"/>
    <w:rsid w:val="001C78BF"/>
    <w:rsid w:val="001C7EAB"/>
    <w:rsid w:val="001D0319"/>
    <w:rsid w:val="001D13D1"/>
    <w:rsid w:val="001D66E8"/>
    <w:rsid w:val="001E0C59"/>
    <w:rsid w:val="001E1DAD"/>
    <w:rsid w:val="001E1EE4"/>
    <w:rsid w:val="001E39B2"/>
    <w:rsid w:val="001E4349"/>
    <w:rsid w:val="001E6A29"/>
    <w:rsid w:val="001F22C8"/>
    <w:rsid w:val="001F57E4"/>
    <w:rsid w:val="001F6631"/>
    <w:rsid w:val="002017FE"/>
    <w:rsid w:val="00213B32"/>
    <w:rsid w:val="00215639"/>
    <w:rsid w:val="00216BAE"/>
    <w:rsid w:val="00220CEB"/>
    <w:rsid w:val="0022306B"/>
    <w:rsid w:val="002247B5"/>
    <w:rsid w:val="00224CD4"/>
    <w:rsid w:val="00225391"/>
    <w:rsid w:val="00227F8F"/>
    <w:rsid w:val="00237E7C"/>
    <w:rsid w:val="0024171F"/>
    <w:rsid w:val="00242663"/>
    <w:rsid w:val="00254A19"/>
    <w:rsid w:val="002563D9"/>
    <w:rsid w:val="0025713B"/>
    <w:rsid w:val="00260907"/>
    <w:rsid w:val="00260A14"/>
    <w:rsid w:val="00262F53"/>
    <w:rsid w:val="00263500"/>
    <w:rsid w:val="0026478C"/>
    <w:rsid w:val="00264F71"/>
    <w:rsid w:val="00265095"/>
    <w:rsid w:val="0026559C"/>
    <w:rsid w:val="0027301E"/>
    <w:rsid w:val="00274F1B"/>
    <w:rsid w:val="00277599"/>
    <w:rsid w:val="00283532"/>
    <w:rsid w:val="00284771"/>
    <w:rsid w:val="00284D53"/>
    <w:rsid w:val="002854F0"/>
    <w:rsid w:val="00285692"/>
    <w:rsid w:val="002876BF"/>
    <w:rsid w:val="00290525"/>
    <w:rsid w:val="00290527"/>
    <w:rsid w:val="002923C7"/>
    <w:rsid w:val="00292485"/>
    <w:rsid w:val="00293404"/>
    <w:rsid w:val="002A10AC"/>
    <w:rsid w:val="002A1EF7"/>
    <w:rsid w:val="002A4310"/>
    <w:rsid w:val="002A43AC"/>
    <w:rsid w:val="002A7E62"/>
    <w:rsid w:val="002B2A56"/>
    <w:rsid w:val="002B32EE"/>
    <w:rsid w:val="002C00F9"/>
    <w:rsid w:val="002C1BD1"/>
    <w:rsid w:val="002C2EB1"/>
    <w:rsid w:val="002C78EE"/>
    <w:rsid w:val="002D0C89"/>
    <w:rsid w:val="002D14B6"/>
    <w:rsid w:val="002D2241"/>
    <w:rsid w:val="002D2A6D"/>
    <w:rsid w:val="002D2B0D"/>
    <w:rsid w:val="002D3428"/>
    <w:rsid w:val="002D4D71"/>
    <w:rsid w:val="002D60C2"/>
    <w:rsid w:val="002E1C6A"/>
    <w:rsid w:val="002E4548"/>
    <w:rsid w:val="002E4AE5"/>
    <w:rsid w:val="002F07F6"/>
    <w:rsid w:val="002F36DD"/>
    <w:rsid w:val="002F7C8C"/>
    <w:rsid w:val="00312B8D"/>
    <w:rsid w:val="00312F1E"/>
    <w:rsid w:val="0031392E"/>
    <w:rsid w:val="0031755E"/>
    <w:rsid w:val="003243EC"/>
    <w:rsid w:val="00324D55"/>
    <w:rsid w:val="00327032"/>
    <w:rsid w:val="0033286C"/>
    <w:rsid w:val="0033345A"/>
    <w:rsid w:val="00333495"/>
    <w:rsid w:val="00336445"/>
    <w:rsid w:val="00337D76"/>
    <w:rsid w:val="003416D5"/>
    <w:rsid w:val="00341C1B"/>
    <w:rsid w:val="00344B41"/>
    <w:rsid w:val="00345A0F"/>
    <w:rsid w:val="00350422"/>
    <w:rsid w:val="00353F49"/>
    <w:rsid w:val="00356CC8"/>
    <w:rsid w:val="00356FA4"/>
    <w:rsid w:val="00362A85"/>
    <w:rsid w:val="00364040"/>
    <w:rsid w:val="00364BFA"/>
    <w:rsid w:val="00374069"/>
    <w:rsid w:val="00374381"/>
    <w:rsid w:val="0037514A"/>
    <w:rsid w:val="0038144A"/>
    <w:rsid w:val="0038251A"/>
    <w:rsid w:val="0038265A"/>
    <w:rsid w:val="00384188"/>
    <w:rsid w:val="00386582"/>
    <w:rsid w:val="00386D38"/>
    <w:rsid w:val="00396757"/>
    <w:rsid w:val="003973F6"/>
    <w:rsid w:val="003A215F"/>
    <w:rsid w:val="003A244F"/>
    <w:rsid w:val="003A37FD"/>
    <w:rsid w:val="003A78EB"/>
    <w:rsid w:val="003B0820"/>
    <w:rsid w:val="003B2474"/>
    <w:rsid w:val="003B5C30"/>
    <w:rsid w:val="003B7D98"/>
    <w:rsid w:val="003C1EF1"/>
    <w:rsid w:val="003C665D"/>
    <w:rsid w:val="003C6DFA"/>
    <w:rsid w:val="003D0841"/>
    <w:rsid w:val="003D2B4A"/>
    <w:rsid w:val="003D7B35"/>
    <w:rsid w:val="003E28C7"/>
    <w:rsid w:val="003E39E6"/>
    <w:rsid w:val="003F016F"/>
    <w:rsid w:val="003F21D4"/>
    <w:rsid w:val="003F56B6"/>
    <w:rsid w:val="003F695C"/>
    <w:rsid w:val="004040F6"/>
    <w:rsid w:val="00405841"/>
    <w:rsid w:val="00406CD8"/>
    <w:rsid w:val="004102B9"/>
    <w:rsid w:val="00411015"/>
    <w:rsid w:val="0041547F"/>
    <w:rsid w:val="00415B76"/>
    <w:rsid w:val="00415DB3"/>
    <w:rsid w:val="00420455"/>
    <w:rsid w:val="00421C78"/>
    <w:rsid w:val="00423B17"/>
    <w:rsid w:val="00426677"/>
    <w:rsid w:val="004266F6"/>
    <w:rsid w:val="00426D41"/>
    <w:rsid w:val="00427F13"/>
    <w:rsid w:val="004357EC"/>
    <w:rsid w:val="00435F85"/>
    <w:rsid w:val="00436142"/>
    <w:rsid w:val="00437123"/>
    <w:rsid w:val="00437172"/>
    <w:rsid w:val="004414F1"/>
    <w:rsid w:val="00443C26"/>
    <w:rsid w:val="0044430D"/>
    <w:rsid w:val="00444DD9"/>
    <w:rsid w:val="00445DD1"/>
    <w:rsid w:val="00447D7E"/>
    <w:rsid w:val="00450963"/>
    <w:rsid w:val="00452618"/>
    <w:rsid w:val="0045594B"/>
    <w:rsid w:val="00456DD7"/>
    <w:rsid w:val="00457E43"/>
    <w:rsid w:val="00462C55"/>
    <w:rsid w:val="00462E97"/>
    <w:rsid w:val="00466056"/>
    <w:rsid w:val="00466D23"/>
    <w:rsid w:val="00472556"/>
    <w:rsid w:val="00472631"/>
    <w:rsid w:val="00482222"/>
    <w:rsid w:val="00485B72"/>
    <w:rsid w:val="0048667A"/>
    <w:rsid w:val="00486D83"/>
    <w:rsid w:val="00490902"/>
    <w:rsid w:val="004930B0"/>
    <w:rsid w:val="00493345"/>
    <w:rsid w:val="00494082"/>
    <w:rsid w:val="00494457"/>
    <w:rsid w:val="00495C11"/>
    <w:rsid w:val="004A0131"/>
    <w:rsid w:val="004A0C33"/>
    <w:rsid w:val="004A395F"/>
    <w:rsid w:val="004A6672"/>
    <w:rsid w:val="004A7A55"/>
    <w:rsid w:val="004A7EBF"/>
    <w:rsid w:val="004B2317"/>
    <w:rsid w:val="004B6563"/>
    <w:rsid w:val="004B6B22"/>
    <w:rsid w:val="004B7D07"/>
    <w:rsid w:val="004C0C16"/>
    <w:rsid w:val="004C2152"/>
    <w:rsid w:val="004C2DCF"/>
    <w:rsid w:val="004C4058"/>
    <w:rsid w:val="004C4F40"/>
    <w:rsid w:val="004C792D"/>
    <w:rsid w:val="004D33D0"/>
    <w:rsid w:val="004E06CB"/>
    <w:rsid w:val="004E1848"/>
    <w:rsid w:val="004E1B13"/>
    <w:rsid w:val="004E28F2"/>
    <w:rsid w:val="004E4125"/>
    <w:rsid w:val="004F0CF5"/>
    <w:rsid w:val="004F10DA"/>
    <w:rsid w:val="004F466C"/>
    <w:rsid w:val="004F64E1"/>
    <w:rsid w:val="0050304A"/>
    <w:rsid w:val="0050363D"/>
    <w:rsid w:val="0050373E"/>
    <w:rsid w:val="00504FA5"/>
    <w:rsid w:val="0051020C"/>
    <w:rsid w:val="005130E8"/>
    <w:rsid w:val="00513B2A"/>
    <w:rsid w:val="00515BCE"/>
    <w:rsid w:val="005205E3"/>
    <w:rsid w:val="005210A1"/>
    <w:rsid w:val="00523828"/>
    <w:rsid w:val="00527898"/>
    <w:rsid w:val="00527CB5"/>
    <w:rsid w:val="00531E4D"/>
    <w:rsid w:val="00533DEB"/>
    <w:rsid w:val="00534740"/>
    <w:rsid w:val="00534ED6"/>
    <w:rsid w:val="005407E6"/>
    <w:rsid w:val="00541BC0"/>
    <w:rsid w:val="00543C2D"/>
    <w:rsid w:val="0054412D"/>
    <w:rsid w:val="005445E0"/>
    <w:rsid w:val="0054560C"/>
    <w:rsid w:val="00552F97"/>
    <w:rsid w:val="00555DE3"/>
    <w:rsid w:val="00556685"/>
    <w:rsid w:val="0055752A"/>
    <w:rsid w:val="0056648D"/>
    <w:rsid w:val="00567489"/>
    <w:rsid w:val="00567C84"/>
    <w:rsid w:val="00571A1B"/>
    <w:rsid w:val="005723CC"/>
    <w:rsid w:val="0057545E"/>
    <w:rsid w:val="00583967"/>
    <w:rsid w:val="0059359B"/>
    <w:rsid w:val="0059423A"/>
    <w:rsid w:val="00595578"/>
    <w:rsid w:val="005A1787"/>
    <w:rsid w:val="005A61E0"/>
    <w:rsid w:val="005A62AB"/>
    <w:rsid w:val="005A7A95"/>
    <w:rsid w:val="005B2B9F"/>
    <w:rsid w:val="005C0399"/>
    <w:rsid w:val="005D3A75"/>
    <w:rsid w:val="005D3F2A"/>
    <w:rsid w:val="005D615A"/>
    <w:rsid w:val="005E3792"/>
    <w:rsid w:val="005F1E54"/>
    <w:rsid w:val="005F52BC"/>
    <w:rsid w:val="005F7B33"/>
    <w:rsid w:val="00606B1D"/>
    <w:rsid w:val="00614A01"/>
    <w:rsid w:val="00615A50"/>
    <w:rsid w:val="00621C59"/>
    <w:rsid w:val="00625FD6"/>
    <w:rsid w:val="00627132"/>
    <w:rsid w:val="00630383"/>
    <w:rsid w:val="006306EA"/>
    <w:rsid w:val="0063101A"/>
    <w:rsid w:val="00632E34"/>
    <w:rsid w:val="006418D6"/>
    <w:rsid w:val="00642ED2"/>
    <w:rsid w:val="00647297"/>
    <w:rsid w:val="006502AE"/>
    <w:rsid w:val="00651035"/>
    <w:rsid w:val="006538E3"/>
    <w:rsid w:val="00653E4A"/>
    <w:rsid w:val="006563FB"/>
    <w:rsid w:val="00657D72"/>
    <w:rsid w:val="006625DE"/>
    <w:rsid w:val="00662A3D"/>
    <w:rsid w:val="00662DB0"/>
    <w:rsid w:val="00677F6C"/>
    <w:rsid w:val="006829E2"/>
    <w:rsid w:val="00684365"/>
    <w:rsid w:val="00692A93"/>
    <w:rsid w:val="0069426B"/>
    <w:rsid w:val="00697F14"/>
    <w:rsid w:val="006A26BE"/>
    <w:rsid w:val="006B0583"/>
    <w:rsid w:val="006B6ED6"/>
    <w:rsid w:val="006B7B41"/>
    <w:rsid w:val="006C08C0"/>
    <w:rsid w:val="006D07B1"/>
    <w:rsid w:val="006D71A6"/>
    <w:rsid w:val="006E13AE"/>
    <w:rsid w:val="006E5FD4"/>
    <w:rsid w:val="006E759D"/>
    <w:rsid w:val="006F1634"/>
    <w:rsid w:val="006F3ED8"/>
    <w:rsid w:val="006F3F5A"/>
    <w:rsid w:val="006F5233"/>
    <w:rsid w:val="006F7CF1"/>
    <w:rsid w:val="007048E8"/>
    <w:rsid w:val="0070675C"/>
    <w:rsid w:val="00706A6D"/>
    <w:rsid w:val="00707A10"/>
    <w:rsid w:val="00710E38"/>
    <w:rsid w:val="00713C95"/>
    <w:rsid w:val="00715D7F"/>
    <w:rsid w:val="00721B79"/>
    <w:rsid w:val="00722249"/>
    <w:rsid w:val="00724A5D"/>
    <w:rsid w:val="00727EBF"/>
    <w:rsid w:val="00730551"/>
    <w:rsid w:val="00730C12"/>
    <w:rsid w:val="00740314"/>
    <w:rsid w:val="0074126B"/>
    <w:rsid w:val="00741931"/>
    <w:rsid w:val="00742955"/>
    <w:rsid w:val="00742B0F"/>
    <w:rsid w:val="00750E33"/>
    <w:rsid w:val="0075667A"/>
    <w:rsid w:val="00756EF3"/>
    <w:rsid w:val="00765D9C"/>
    <w:rsid w:val="00767004"/>
    <w:rsid w:val="0077079B"/>
    <w:rsid w:val="00773D08"/>
    <w:rsid w:val="007751D6"/>
    <w:rsid w:val="00776E5D"/>
    <w:rsid w:val="00781811"/>
    <w:rsid w:val="00781CD1"/>
    <w:rsid w:val="00783184"/>
    <w:rsid w:val="00787CCD"/>
    <w:rsid w:val="0079082E"/>
    <w:rsid w:val="007923E3"/>
    <w:rsid w:val="007928E0"/>
    <w:rsid w:val="00793F17"/>
    <w:rsid w:val="00797F92"/>
    <w:rsid w:val="007A3CB4"/>
    <w:rsid w:val="007A4B8C"/>
    <w:rsid w:val="007A4C2F"/>
    <w:rsid w:val="007A7960"/>
    <w:rsid w:val="007A7B5A"/>
    <w:rsid w:val="007B1099"/>
    <w:rsid w:val="007B3CA7"/>
    <w:rsid w:val="007C2271"/>
    <w:rsid w:val="007C4628"/>
    <w:rsid w:val="007C6B86"/>
    <w:rsid w:val="007D186F"/>
    <w:rsid w:val="007D309D"/>
    <w:rsid w:val="007D3BD9"/>
    <w:rsid w:val="007D4963"/>
    <w:rsid w:val="007D5E81"/>
    <w:rsid w:val="007E2158"/>
    <w:rsid w:val="007E2748"/>
    <w:rsid w:val="007E4CEB"/>
    <w:rsid w:val="007F04E8"/>
    <w:rsid w:val="007F162E"/>
    <w:rsid w:val="007F2350"/>
    <w:rsid w:val="007F5582"/>
    <w:rsid w:val="007F56AA"/>
    <w:rsid w:val="007F5DEF"/>
    <w:rsid w:val="00800617"/>
    <w:rsid w:val="008029E3"/>
    <w:rsid w:val="0080336F"/>
    <w:rsid w:val="00804AA5"/>
    <w:rsid w:val="008212FC"/>
    <w:rsid w:val="00821B51"/>
    <w:rsid w:val="00823F05"/>
    <w:rsid w:val="0082430B"/>
    <w:rsid w:val="00824956"/>
    <w:rsid w:val="0082589B"/>
    <w:rsid w:val="008275B8"/>
    <w:rsid w:val="00830936"/>
    <w:rsid w:val="00831EBC"/>
    <w:rsid w:val="0083403B"/>
    <w:rsid w:val="008358D1"/>
    <w:rsid w:val="008359C3"/>
    <w:rsid w:val="00836A6B"/>
    <w:rsid w:val="008457BB"/>
    <w:rsid w:val="00852B58"/>
    <w:rsid w:val="008601AE"/>
    <w:rsid w:val="00860F70"/>
    <w:rsid w:val="00867D30"/>
    <w:rsid w:val="00867F87"/>
    <w:rsid w:val="00870154"/>
    <w:rsid w:val="00870EFC"/>
    <w:rsid w:val="008722B8"/>
    <w:rsid w:val="008747D1"/>
    <w:rsid w:val="00875B52"/>
    <w:rsid w:val="00877BA3"/>
    <w:rsid w:val="00882E95"/>
    <w:rsid w:val="008858EE"/>
    <w:rsid w:val="0088668D"/>
    <w:rsid w:val="00892042"/>
    <w:rsid w:val="008925FB"/>
    <w:rsid w:val="00897F64"/>
    <w:rsid w:val="008A215F"/>
    <w:rsid w:val="008A2540"/>
    <w:rsid w:val="008A7BC2"/>
    <w:rsid w:val="008B4AC8"/>
    <w:rsid w:val="008B69D4"/>
    <w:rsid w:val="008C32ED"/>
    <w:rsid w:val="008D1A28"/>
    <w:rsid w:val="008D3C87"/>
    <w:rsid w:val="008D5615"/>
    <w:rsid w:val="008D6DB1"/>
    <w:rsid w:val="008E31B9"/>
    <w:rsid w:val="008E35C3"/>
    <w:rsid w:val="008E5AA7"/>
    <w:rsid w:val="008F0D04"/>
    <w:rsid w:val="008F3384"/>
    <w:rsid w:val="008F49D2"/>
    <w:rsid w:val="008F6E06"/>
    <w:rsid w:val="00903C16"/>
    <w:rsid w:val="00904246"/>
    <w:rsid w:val="00906DD7"/>
    <w:rsid w:val="00907D87"/>
    <w:rsid w:val="00907D9F"/>
    <w:rsid w:val="00914A8D"/>
    <w:rsid w:val="00915264"/>
    <w:rsid w:val="009164F2"/>
    <w:rsid w:val="00920009"/>
    <w:rsid w:val="00920F17"/>
    <w:rsid w:val="00922A82"/>
    <w:rsid w:val="009236C1"/>
    <w:rsid w:val="00927060"/>
    <w:rsid w:val="009349FD"/>
    <w:rsid w:val="00935023"/>
    <w:rsid w:val="00941F2B"/>
    <w:rsid w:val="009509F1"/>
    <w:rsid w:val="009533B5"/>
    <w:rsid w:val="00953861"/>
    <w:rsid w:val="009561F3"/>
    <w:rsid w:val="00957B0E"/>
    <w:rsid w:val="0096131E"/>
    <w:rsid w:val="0096665F"/>
    <w:rsid w:val="0096781B"/>
    <w:rsid w:val="00972067"/>
    <w:rsid w:val="00973225"/>
    <w:rsid w:val="00974605"/>
    <w:rsid w:val="00974EC4"/>
    <w:rsid w:val="00976E59"/>
    <w:rsid w:val="00981EA1"/>
    <w:rsid w:val="009838AA"/>
    <w:rsid w:val="00984AA3"/>
    <w:rsid w:val="00985C9A"/>
    <w:rsid w:val="00993DEE"/>
    <w:rsid w:val="00997508"/>
    <w:rsid w:val="009A143D"/>
    <w:rsid w:val="009A1497"/>
    <w:rsid w:val="009A2041"/>
    <w:rsid w:val="009B5466"/>
    <w:rsid w:val="009B7458"/>
    <w:rsid w:val="009C09DE"/>
    <w:rsid w:val="009C1EC3"/>
    <w:rsid w:val="009C2339"/>
    <w:rsid w:val="009D3A9E"/>
    <w:rsid w:val="009D63B5"/>
    <w:rsid w:val="009D6480"/>
    <w:rsid w:val="009D66FA"/>
    <w:rsid w:val="009F0886"/>
    <w:rsid w:val="009F37E9"/>
    <w:rsid w:val="009F43DF"/>
    <w:rsid w:val="009F5358"/>
    <w:rsid w:val="009F689E"/>
    <w:rsid w:val="009F6B85"/>
    <w:rsid w:val="00A07AE0"/>
    <w:rsid w:val="00A10F71"/>
    <w:rsid w:val="00A16DB1"/>
    <w:rsid w:val="00A24C27"/>
    <w:rsid w:val="00A24D79"/>
    <w:rsid w:val="00A24F5A"/>
    <w:rsid w:val="00A353B3"/>
    <w:rsid w:val="00A40C07"/>
    <w:rsid w:val="00A41E55"/>
    <w:rsid w:val="00A439C8"/>
    <w:rsid w:val="00A459CE"/>
    <w:rsid w:val="00A50328"/>
    <w:rsid w:val="00A51141"/>
    <w:rsid w:val="00A5143E"/>
    <w:rsid w:val="00A5493F"/>
    <w:rsid w:val="00A56AAD"/>
    <w:rsid w:val="00A6342C"/>
    <w:rsid w:val="00A63DA6"/>
    <w:rsid w:val="00A713D4"/>
    <w:rsid w:val="00A8045E"/>
    <w:rsid w:val="00A8516C"/>
    <w:rsid w:val="00A97039"/>
    <w:rsid w:val="00AA0D32"/>
    <w:rsid w:val="00AA3C1E"/>
    <w:rsid w:val="00AA471D"/>
    <w:rsid w:val="00AA57F5"/>
    <w:rsid w:val="00AB17E5"/>
    <w:rsid w:val="00AB2C2A"/>
    <w:rsid w:val="00AB5F47"/>
    <w:rsid w:val="00AC2311"/>
    <w:rsid w:val="00AC24AD"/>
    <w:rsid w:val="00AC3E91"/>
    <w:rsid w:val="00AD2958"/>
    <w:rsid w:val="00AD2CCE"/>
    <w:rsid w:val="00AE4252"/>
    <w:rsid w:val="00AE6DA1"/>
    <w:rsid w:val="00AF7078"/>
    <w:rsid w:val="00B04AF8"/>
    <w:rsid w:val="00B065BF"/>
    <w:rsid w:val="00B10FE8"/>
    <w:rsid w:val="00B11487"/>
    <w:rsid w:val="00B16225"/>
    <w:rsid w:val="00B16F39"/>
    <w:rsid w:val="00B22CA8"/>
    <w:rsid w:val="00B2538F"/>
    <w:rsid w:val="00B45724"/>
    <w:rsid w:val="00B46DDF"/>
    <w:rsid w:val="00B517A9"/>
    <w:rsid w:val="00B5358C"/>
    <w:rsid w:val="00B5433F"/>
    <w:rsid w:val="00B6108F"/>
    <w:rsid w:val="00B61253"/>
    <w:rsid w:val="00B63618"/>
    <w:rsid w:val="00B657F2"/>
    <w:rsid w:val="00B670FB"/>
    <w:rsid w:val="00B67B4F"/>
    <w:rsid w:val="00B71331"/>
    <w:rsid w:val="00B72725"/>
    <w:rsid w:val="00B72FEF"/>
    <w:rsid w:val="00B821DE"/>
    <w:rsid w:val="00B84D17"/>
    <w:rsid w:val="00B862CD"/>
    <w:rsid w:val="00B865B1"/>
    <w:rsid w:val="00B8663C"/>
    <w:rsid w:val="00B91089"/>
    <w:rsid w:val="00B91EDF"/>
    <w:rsid w:val="00B93AE4"/>
    <w:rsid w:val="00B96C03"/>
    <w:rsid w:val="00B97398"/>
    <w:rsid w:val="00BA71DC"/>
    <w:rsid w:val="00BB256D"/>
    <w:rsid w:val="00BB4825"/>
    <w:rsid w:val="00BB52CF"/>
    <w:rsid w:val="00BB5DFF"/>
    <w:rsid w:val="00BB69E8"/>
    <w:rsid w:val="00BC039D"/>
    <w:rsid w:val="00BC46F9"/>
    <w:rsid w:val="00BD0F48"/>
    <w:rsid w:val="00BD2AE7"/>
    <w:rsid w:val="00BD4FDB"/>
    <w:rsid w:val="00BD6488"/>
    <w:rsid w:val="00BD65C7"/>
    <w:rsid w:val="00BE0E8E"/>
    <w:rsid w:val="00BE1196"/>
    <w:rsid w:val="00BE226F"/>
    <w:rsid w:val="00BF308C"/>
    <w:rsid w:val="00BF5272"/>
    <w:rsid w:val="00BF57DD"/>
    <w:rsid w:val="00BF5A0A"/>
    <w:rsid w:val="00BF7D46"/>
    <w:rsid w:val="00C01857"/>
    <w:rsid w:val="00C01CE6"/>
    <w:rsid w:val="00C021C3"/>
    <w:rsid w:val="00C0312E"/>
    <w:rsid w:val="00C064EB"/>
    <w:rsid w:val="00C06CF6"/>
    <w:rsid w:val="00C070C0"/>
    <w:rsid w:val="00C13D47"/>
    <w:rsid w:val="00C1562D"/>
    <w:rsid w:val="00C16DD7"/>
    <w:rsid w:val="00C20825"/>
    <w:rsid w:val="00C22D71"/>
    <w:rsid w:val="00C24251"/>
    <w:rsid w:val="00C27FE8"/>
    <w:rsid w:val="00C36B25"/>
    <w:rsid w:val="00C414BD"/>
    <w:rsid w:val="00C4279C"/>
    <w:rsid w:val="00C55EE5"/>
    <w:rsid w:val="00C60DC6"/>
    <w:rsid w:val="00C60DCE"/>
    <w:rsid w:val="00C635A7"/>
    <w:rsid w:val="00C640D3"/>
    <w:rsid w:val="00C643ED"/>
    <w:rsid w:val="00C66BD4"/>
    <w:rsid w:val="00C73E01"/>
    <w:rsid w:val="00C7710F"/>
    <w:rsid w:val="00C80A6D"/>
    <w:rsid w:val="00C80B82"/>
    <w:rsid w:val="00C82D8D"/>
    <w:rsid w:val="00C843FC"/>
    <w:rsid w:val="00C85B3B"/>
    <w:rsid w:val="00C90085"/>
    <w:rsid w:val="00C921C2"/>
    <w:rsid w:val="00C92606"/>
    <w:rsid w:val="00C92753"/>
    <w:rsid w:val="00CA01A3"/>
    <w:rsid w:val="00CA0DA9"/>
    <w:rsid w:val="00CA43DE"/>
    <w:rsid w:val="00CA5989"/>
    <w:rsid w:val="00CB1E57"/>
    <w:rsid w:val="00CB2E32"/>
    <w:rsid w:val="00CB32B7"/>
    <w:rsid w:val="00CB48B9"/>
    <w:rsid w:val="00CB4B87"/>
    <w:rsid w:val="00CB506D"/>
    <w:rsid w:val="00CC249F"/>
    <w:rsid w:val="00CD1C05"/>
    <w:rsid w:val="00CD1C1A"/>
    <w:rsid w:val="00CE07FE"/>
    <w:rsid w:val="00CE2A4E"/>
    <w:rsid w:val="00CE6980"/>
    <w:rsid w:val="00CE7BEF"/>
    <w:rsid w:val="00CF232A"/>
    <w:rsid w:val="00CF377E"/>
    <w:rsid w:val="00CF489C"/>
    <w:rsid w:val="00CF5BE9"/>
    <w:rsid w:val="00CF5F56"/>
    <w:rsid w:val="00D00124"/>
    <w:rsid w:val="00D01FEC"/>
    <w:rsid w:val="00D047E3"/>
    <w:rsid w:val="00D109F4"/>
    <w:rsid w:val="00D1311C"/>
    <w:rsid w:val="00D171CB"/>
    <w:rsid w:val="00D21514"/>
    <w:rsid w:val="00D236DF"/>
    <w:rsid w:val="00D23778"/>
    <w:rsid w:val="00D24FB8"/>
    <w:rsid w:val="00D25ECA"/>
    <w:rsid w:val="00D302A4"/>
    <w:rsid w:val="00D30DC3"/>
    <w:rsid w:val="00D3248E"/>
    <w:rsid w:val="00D32C9A"/>
    <w:rsid w:val="00D337CC"/>
    <w:rsid w:val="00D41B8F"/>
    <w:rsid w:val="00D46480"/>
    <w:rsid w:val="00D470F9"/>
    <w:rsid w:val="00D47853"/>
    <w:rsid w:val="00D556A2"/>
    <w:rsid w:val="00D57D55"/>
    <w:rsid w:val="00D6109A"/>
    <w:rsid w:val="00D646E0"/>
    <w:rsid w:val="00D65D87"/>
    <w:rsid w:val="00D660BA"/>
    <w:rsid w:val="00D7123A"/>
    <w:rsid w:val="00D74867"/>
    <w:rsid w:val="00D76828"/>
    <w:rsid w:val="00D771EA"/>
    <w:rsid w:val="00D8699A"/>
    <w:rsid w:val="00D86E5D"/>
    <w:rsid w:val="00D87E2E"/>
    <w:rsid w:val="00D9007E"/>
    <w:rsid w:val="00D908B5"/>
    <w:rsid w:val="00D91C7F"/>
    <w:rsid w:val="00D93317"/>
    <w:rsid w:val="00DA29CC"/>
    <w:rsid w:val="00DA3DD9"/>
    <w:rsid w:val="00DA4C38"/>
    <w:rsid w:val="00DA597A"/>
    <w:rsid w:val="00DA7286"/>
    <w:rsid w:val="00DB464D"/>
    <w:rsid w:val="00DC129D"/>
    <w:rsid w:val="00DC2796"/>
    <w:rsid w:val="00DC357A"/>
    <w:rsid w:val="00DC53EE"/>
    <w:rsid w:val="00DD26F9"/>
    <w:rsid w:val="00DD5058"/>
    <w:rsid w:val="00DD7096"/>
    <w:rsid w:val="00DD75B1"/>
    <w:rsid w:val="00DD7629"/>
    <w:rsid w:val="00DE13F2"/>
    <w:rsid w:val="00DE1831"/>
    <w:rsid w:val="00DE6292"/>
    <w:rsid w:val="00DF0244"/>
    <w:rsid w:val="00DF6503"/>
    <w:rsid w:val="00E04D96"/>
    <w:rsid w:val="00E059F3"/>
    <w:rsid w:val="00E11C4B"/>
    <w:rsid w:val="00E13183"/>
    <w:rsid w:val="00E146A8"/>
    <w:rsid w:val="00E14F0A"/>
    <w:rsid w:val="00E1796F"/>
    <w:rsid w:val="00E17D00"/>
    <w:rsid w:val="00E21AEA"/>
    <w:rsid w:val="00E2350E"/>
    <w:rsid w:val="00E26012"/>
    <w:rsid w:val="00E27809"/>
    <w:rsid w:val="00E32373"/>
    <w:rsid w:val="00E32D02"/>
    <w:rsid w:val="00E340B5"/>
    <w:rsid w:val="00E36CEE"/>
    <w:rsid w:val="00E40988"/>
    <w:rsid w:val="00E41C5D"/>
    <w:rsid w:val="00E44E6C"/>
    <w:rsid w:val="00E46A7A"/>
    <w:rsid w:val="00E51DAF"/>
    <w:rsid w:val="00E5332D"/>
    <w:rsid w:val="00E53564"/>
    <w:rsid w:val="00E62264"/>
    <w:rsid w:val="00E62C5C"/>
    <w:rsid w:val="00E63622"/>
    <w:rsid w:val="00E63F2E"/>
    <w:rsid w:val="00E641CB"/>
    <w:rsid w:val="00E650FD"/>
    <w:rsid w:val="00E736EA"/>
    <w:rsid w:val="00E7547D"/>
    <w:rsid w:val="00E772C1"/>
    <w:rsid w:val="00E801DB"/>
    <w:rsid w:val="00E80D80"/>
    <w:rsid w:val="00E80FB8"/>
    <w:rsid w:val="00E81CBB"/>
    <w:rsid w:val="00E82A94"/>
    <w:rsid w:val="00E838EA"/>
    <w:rsid w:val="00E84575"/>
    <w:rsid w:val="00E876BD"/>
    <w:rsid w:val="00E90899"/>
    <w:rsid w:val="00E90DDB"/>
    <w:rsid w:val="00E949AB"/>
    <w:rsid w:val="00E961AB"/>
    <w:rsid w:val="00EA0E0C"/>
    <w:rsid w:val="00EA5708"/>
    <w:rsid w:val="00EB2961"/>
    <w:rsid w:val="00EB6A61"/>
    <w:rsid w:val="00EC2DA2"/>
    <w:rsid w:val="00EC7547"/>
    <w:rsid w:val="00ED68CA"/>
    <w:rsid w:val="00EE0070"/>
    <w:rsid w:val="00EE08AD"/>
    <w:rsid w:val="00EE1C3A"/>
    <w:rsid w:val="00EE4908"/>
    <w:rsid w:val="00EF1B68"/>
    <w:rsid w:val="00EF1D46"/>
    <w:rsid w:val="00EF44C0"/>
    <w:rsid w:val="00EF4599"/>
    <w:rsid w:val="00EF48AE"/>
    <w:rsid w:val="00EF4DB6"/>
    <w:rsid w:val="00EF59F8"/>
    <w:rsid w:val="00F004A5"/>
    <w:rsid w:val="00F027D2"/>
    <w:rsid w:val="00F0748E"/>
    <w:rsid w:val="00F07A48"/>
    <w:rsid w:val="00F1109D"/>
    <w:rsid w:val="00F1154F"/>
    <w:rsid w:val="00F1261C"/>
    <w:rsid w:val="00F133AD"/>
    <w:rsid w:val="00F15754"/>
    <w:rsid w:val="00F21644"/>
    <w:rsid w:val="00F259FE"/>
    <w:rsid w:val="00F25E1E"/>
    <w:rsid w:val="00F265EB"/>
    <w:rsid w:val="00F270B3"/>
    <w:rsid w:val="00F339F6"/>
    <w:rsid w:val="00F35BFE"/>
    <w:rsid w:val="00F3795C"/>
    <w:rsid w:val="00F411B1"/>
    <w:rsid w:val="00F411BE"/>
    <w:rsid w:val="00F450FA"/>
    <w:rsid w:val="00F47CE9"/>
    <w:rsid w:val="00F53BE8"/>
    <w:rsid w:val="00F5464C"/>
    <w:rsid w:val="00F57690"/>
    <w:rsid w:val="00F627F3"/>
    <w:rsid w:val="00F64FE8"/>
    <w:rsid w:val="00F71C4C"/>
    <w:rsid w:val="00F75ED4"/>
    <w:rsid w:val="00F779D3"/>
    <w:rsid w:val="00F82F45"/>
    <w:rsid w:val="00F85659"/>
    <w:rsid w:val="00F85862"/>
    <w:rsid w:val="00F972CA"/>
    <w:rsid w:val="00F9767F"/>
    <w:rsid w:val="00FA2F23"/>
    <w:rsid w:val="00FA591D"/>
    <w:rsid w:val="00FB031C"/>
    <w:rsid w:val="00FB0BD8"/>
    <w:rsid w:val="00FB156D"/>
    <w:rsid w:val="00FC4593"/>
    <w:rsid w:val="00FC4C86"/>
    <w:rsid w:val="00FC578D"/>
    <w:rsid w:val="00FD2588"/>
    <w:rsid w:val="00FD435B"/>
    <w:rsid w:val="00FE1D98"/>
    <w:rsid w:val="00FE3F6D"/>
    <w:rsid w:val="00FF1475"/>
    <w:rsid w:val="00FF34C2"/>
    <w:rsid w:val="00FF4C27"/>
    <w:rsid w:val="00FF6125"/>
    <w:rsid w:val="039041D9"/>
    <w:rsid w:val="047D2881"/>
    <w:rsid w:val="05B432DD"/>
    <w:rsid w:val="2731318E"/>
    <w:rsid w:val="27AD7D63"/>
    <w:rsid w:val="379A14C2"/>
    <w:rsid w:val="3CF92F8F"/>
    <w:rsid w:val="44150C80"/>
    <w:rsid w:val="4E842F9C"/>
    <w:rsid w:val="4F5526B1"/>
    <w:rsid w:val="50B06932"/>
    <w:rsid w:val="5D6638C3"/>
    <w:rsid w:val="6BEB4592"/>
    <w:rsid w:val="6E1133DF"/>
    <w:rsid w:val="E93B82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alloon Text"/>
    <w:basedOn w:val="1"/>
    <w:link w:val="20"/>
    <w:semiHidden/>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annotation subject"/>
    <w:basedOn w:val="2"/>
    <w:next w:val="2"/>
    <w:link w:val="22"/>
    <w:semiHidden/>
    <w:unhideWhenUsed/>
    <w:qFormat/>
    <w:uiPriority w:val="99"/>
    <w:rPr>
      <w:b/>
      <w:bCs/>
    </w:rPr>
  </w:style>
  <w:style w:type="table" w:styleId="8">
    <w:name w:val="Table Grid"/>
    <w:basedOn w:val="7"/>
    <w:qFormat/>
    <w:locked/>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semiHidden/>
    <w:qFormat/>
    <w:locked/>
    <w:uiPriority w:val="99"/>
    <w:rPr>
      <w:sz w:val="18"/>
      <w:szCs w:val="18"/>
    </w:rPr>
  </w:style>
  <w:style w:type="character" w:customStyle="1" w:styleId="13">
    <w:name w:val="页脚 Char"/>
    <w:basedOn w:val="9"/>
    <w:link w:val="4"/>
    <w:qFormat/>
    <w:locked/>
    <w:uiPriority w:val="99"/>
    <w:rPr>
      <w:sz w:val="18"/>
      <w:szCs w:val="18"/>
    </w:rPr>
  </w:style>
  <w:style w:type="character" w:customStyle="1" w:styleId="14">
    <w:name w:val="font11"/>
    <w:basedOn w:val="9"/>
    <w:qFormat/>
    <w:uiPriority w:val="0"/>
    <w:rPr>
      <w:rFonts w:hint="eastAsia" w:ascii="宋体" w:hAnsi="宋体" w:eastAsia="宋体" w:cs="宋体"/>
      <w:color w:val="000000"/>
      <w:sz w:val="21"/>
      <w:szCs w:val="21"/>
      <w:u w:val="none"/>
    </w:rPr>
  </w:style>
  <w:style w:type="character" w:customStyle="1" w:styleId="15">
    <w:name w:val="font01"/>
    <w:basedOn w:val="9"/>
    <w:qFormat/>
    <w:uiPriority w:val="0"/>
    <w:rPr>
      <w:rFonts w:ascii="Calibri" w:hAnsi="Calibri" w:cs="Calibri"/>
      <w:color w:val="000000"/>
      <w:sz w:val="21"/>
      <w:szCs w:val="21"/>
      <w:u w:val="none"/>
    </w:rPr>
  </w:style>
  <w:style w:type="character" w:customStyle="1" w:styleId="16">
    <w:name w:val="fontstyle01"/>
    <w:basedOn w:val="9"/>
    <w:qFormat/>
    <w:uiPriority w:val="0"/>
    <w:rPr>
      <w:rFonts w:ascii="仿宋_GB2312" w:eastAsia="仿宋_GB2312" w:cs="仿宋_GB2312"/>
      <w:color w:val="000000"/>
      <w:sz w:val="32"/>
      <w:szCs w:val="32"/>
    </w:rPr>
  </w:style>
  <w:style w:type="paragraph" w:styleId="17">
    <w:name w:val="List Paragraph"/>
    <w:basedOn w:val="1"/>
    <w:qFormat/>
    <w:uiPriority w:val="99"/>
    <w:pPr>
      <w:ind w:firstLine="420" w:firstLineChars="200"/>
    </w:pPr>
  </w:style>
  <w:style w:type="character" w:customStyle="1" w:styleId="18">
    <w:name w:val="不明显强调1"/>
    <w:basedOn w:val="9"/>
    <w:qFormat/>
    <w:uiPriority w:val="19"/>
    <w:rPr>
      <w:i/>
      <w:iCs/>
      <w:color w:val="404040" w:themeColor="text1" w:themeTint="BF"/>
      <w14:textFill>
        <w14:solidFill>
          <w14:schemeClr w14:val="tx1">
            <w14:lumMod w14:val="75000"/>
            <w14:lumOff w14:val="25000"/>
          </w14:schemeClr>
        </w14:solidFill>
      </w14:textFill>
    </w:rPr>
  </w:style>
  <w:style w:type="paragraph" w:customStyle="1" w:styleId="19">
    <w:name w:val="Revision"/>
    <w:hidden/>
    <w:semiHidden/>
    <w:qFormat/>
    <w:uiPriority w:val="99"/>
    <w:rPr>
      <w:rFonts w:ascii="Times New Roman" w:hAnsi="Times New Roman" w:eastAsia="宋体" w:cs="Times New Roman"/>
      <w:kern w:val="2"/>
      <w:sz w:val="21"/>
      <w:szCs w:val="21"/>
      <w:lang w:val="en-US" w:eastAsia="zh-CN" w:bidi="ar-SA"/>
    </w:rPr>
  </w:style>
  <w:style w:type="character" w:customStyle="1" w:styleId="20">
    <w:name w:val="批注框文本 Char"/>
    <w:basedOn w:val="9"/>
    <w:link w:val="3"/>
    <w:semiHidden/>
    <w:qFormat/>
    <w:uiPriority w:val="99"/>
    <w:rPr>
      <w:kern w:val="2"/>
      <w:sz w:val="18"/>
      <w:szCs w:val="18"/>
    </w:rPr>
  </w:style>
  <w:style w:type="character" w:customStyle="1" w:styleId="21">
    <w:name w:val="批注文字 Char"/>
    <w:basedOn w:val="9"/>
    <w:link w:val="2"/>
    <w:semiHidden/>
    <w:qFormat/>
    <w:uiPriority w:val="99"/>
    <w:rPr>
      <w:kern w:val="2"/>
      <w:sz w:val="21"/>
      <w:szCs w:val="21"/>
    </w:rPr>
  </w:style>
  <w:style w:type="character" w:customStyle="1" w:styleId="22">
    <w:name w:val="批注主题 Char"/>
    <w:basedOn w:val="21"/>
    <w:link w:val="6"/>
    <w:semiHidden/>
    <w:qFormat/>
    <w:uiPriority w:val="99"/>
    <w:rPr>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1348</Words>
  <Characters>7689</Characters>
  <Lines>64</Lines>
  <Paragraphs>18</Paragraphs>
  <TotalTime>1534</TotalTime>
  <ScaleCrop>false</ScaleCrop>
  <LinksUpToDate>false</LinksUpToDate>
  <CharactersWithSpaces>9019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2017-05-02T14:47:00Z</dcterms:created>
  <dc:creator>沈洋</dc:creator>
  <cp:lastModifiedBy>youxia</cp:lastModifiedBy>
  <cp:lastPrinted>2019-04-10T15:56:00Z</cp:lastPrinted>
  <dcterms:modified xsi:type="dcterms:W3CDTF">2025-12-16T10:03:05Z</dcterms:modified>
  <cp:revision>717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