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5932">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方正小标宋_GBK" w:hAnsi="方正小标宋_GBK" w:eastAsia="方正小标宋_GBK" w:cs="方正小标宋_GBK"/>
          <w:b w:val="0"/>
          <w:bCs w:val="0"/>
          <w:color w:val="auto"/>
          <w:kern w:val="0"/>
          <w:sz w:val="46"/>
          <w:szCs w:val="46"/>
          <w:highlight w:val="none"/>
        </w:rPr>
      </w:pPr>
      <w:r>
        <w:rPr>
          <w:rFonts w:hint="eastAsia" w:ascii="方正小标宋_GBK" w:hAnsi="方正小标宋_GBK" w:eastAsia="方正小标宋_GBK" w:cs="方正小标宋_GBK"/>
          <w:b w:val="0"/>
          <w:bCs w:val="0"/>
          <w:color w:val="auto"/>
          <w:kern w:val="0"/>
          <w:sz w:val="46"/>
          <w:szCs w:val="46"/>
          <w:highlight w:val="none"/>
        </w:rPr>
        <w:t>关于深圳市罗湖区2020年预算执行情况和2021年预算草案的报告</w:t>
      </w:r>
    </w:p>
    <w:p w14:paraId="061B7A03">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宋体" w:cs="宋体"/>
          <w:b w:val="0"/>
          <w:bCs w:val="0"/>
          <w:color w:val="auto"/>
          <w:kern w:val="0"/>
          <w:sz w:val="46"/>
          <w:szCs w:val="46"/>
          <w:highlight w:val="none"/>
        </w:rPr>
      </w:pPr>
      <w:r>
        <w:rPr>
          <w:rFonts w:ascii="楷体_GB2312" w:eastAsia="楷体_GB2312" w:cs="楷体_GB2312"/>
          <w:b w:val="0"/>
          <w:bCs w:val="0"/>
          <w:color w:val="auto"/>
          <w:kern w:val="0"/>
          <w:sz w:val="30"/>
          <w:szCs w:val="30"/>
          <w:highlight w:val="none"/>
        </w:rPr>
        <w:t>202</w:t>
      </w:r>
      <w:r>
        <w:rPr>
          <w:rFonts w:hint="eastAsia" w:ascii="楷体_GB2312" w:eastAsia="楷体_GB2312" w:cs="楷体_GB2312"/>
          <w:b w:val="0"/>
          <w:bCs w:val="0"/>
          <w:color w:val="auto"/>
          <w:kern w:val="0"/>
          <w:sz w:val="30"/>
          <w:szCs w:val="30"/>
          <w:highlight w:val="none"/>
        </w:rPr>
        <w:t>1年</w:t>
      </w:r>
      <w:r>
        <w:rPr>
          <w:rFonts w:ascii="楷体_GB2312" w:eastAsia="楷体_GB2312" w:cs="楷体_GB2312"/>
          <w:b w:val="0"/>
          <w:bCs w:val="0"/>
          <w:color w:val="auto"/>
          <w:kern w:val="0"/>
          <w:sz w:val="30"/>
          <w:szCs w:val="30"/>
          <w:highlight w:val="none"/>
        </w:rPr>
        <w:t>1</w:t>
      </w:r>
      <w:r>
        <w:rPr>
          <w:rFonts w:hint="eastAsia" w:ascii="楷体_GB2312" w:eastAsia="楷体_GB2312" w:cs="楷体_GB2312"/>
          <w:b w:val="0"/>
          <w:bCs w:val="0"/>
          <w:color w:val="auto"/>
          <w:kern w:val="0"/>
          <w:sz w:val="30"/>
          <w:szCs w:val="30"/>
          <w:highlight w:val="none"/>
        </w:rPr>
        <w:t>月</w:t>
      </w:r>
      <w:r>
        <w:rPr>
          <w:rFonts w:hint="eastAsia" w:ascii="楷体_GB2312" w:eastAsia="楷体_GB2312" w:cs="楷体_GB2312"/>
          <w:b w:val="0"/>
          <w:bCs w:val="0"/>
          <w:color w:val="auto"/>
          <w:kern w:val="0"/>
          <w:sz w:val="30"/>
          <w:szCs w:val="30"/>
          <w:highlight w:val="none"/>
          <w:lang w:val="en-US" w:eastAsia="zh-CN"/>
        </w:rPr>
        <w:t>29</w:t>
      </w:r>
      <w:r>
        <w:rPr>
          <w:rFonts w:hint="eastAsia" w:ascii="楷体_GB2312" w:eastAsia="楷体_GB2312" w:cs="楷体_GB2312"/>
          <w:b w:val="0"/>
          <w:bCs w:val="0"/>
          <w:color w:val="auto"/>
          <w:kern w:val="0"/>
          <w:sz w:val="30"/>
          <w:szCs w:val="30"/>
          <w:highlight w:val="none"/>
        </w:rPr>
        <w:t>日在深圳市罗湖区第七届</w:t>
      </w:r>
    </w:p>
    <w:p w14:paraId="243F918F">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楷体_GB2312" w:eastAsia="楷体_GB2312" w:cs="楷体_GB2312"/>
          <w:b w:val="0"/>
          <w:bCs w:val="0"/>
          <w:color w:val="auto"/>
          <w:kern w:val="0"/>
          <w:sz w:val="30"/>
          <w:szCs w:val="30"/>
          <w:highlight w:val="none"/>
        </w:rPr>
      </w:pPr>
      <w:r>
        <w:rPr>
          <w:rFonts w:hint="eastAsia" w:ascii="楷体_GB2312" w:eastAsia="楷体_GB2312" w:cs="楷体_GB2312"/>
          <w:b w:val="0"/>
          <w:bCs w:val="0"/>
          <w:color w:val="auto"/>
          <w:kern w:val="0"/>
          <w:sz w:val="30"/>
          <w:szCs w:val="30"/>
          <w:highlight w:val="none"/>
        </w:rPr>
        <w:t>人民代表大会第八次会议上</w:t>
      </w:r>
    </w:p>
    <w:p w14:paraId="4D9B7AFD">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ascii="楷体_GB2312" w:eastAsia="楷体_GB2312" w:cs="楷体_GB2312"/>
          <w:b w:val="0"/>
          <w:bCs w:val="0"/>
          <w:color w:val="auto"/>
          <w:kern w:val="0"/>
          <w:sz w:val="30"/>
          <w:szCs w:val="30"/>
          <w:highlight w:val="none"/>
        </w:rPr>
      </w:pPr>
      <w:r>
        <w:rPr>
          <w:rFonts w:hint="eastAsia" w:ascii="楷体_GB2312" w:eastAsia="楷体_GB2312" w:cs="楷体_GB2312"/>
          <w:b w:val="0"/>
          <w:bCs w:val="0"/>
          <w:color w:val="auto"/>
          <w:kern w:val="0"/>
          <w:sz w:val="30"/>
          <w:szCs w:val="30"/>
          <w:highlight w:val="none"/>
        </w:rPr>
        <w:t>深圳市罗湖区财政局局长</w:t>
      </w:r>
      <w:r>
        <w:rPr>
          <w:rFonts w:ascii="楷体_GB2312" w:eastAsia="楷体_GB2312" w:cs="楷体_GB2312"/>
          <w:b w:val="0"/>
          <w:bCs w:val="0"/>
          <w:color w:val="auto"/>
          <w:kern w:val="0"/>
          <w:sz w:val="30"/>
          <w:szCs w:val="30"/>
          <w:highlight w:val="none"/>
        </w:rPr>
        <w:t xml:space="preserve"> </w:t>
      </w:r>
      <w:r>
        <w:rPr>
          <w:rFonts w:hint="eastAsia" w:ascii="楷体_GB2312" w:eastAsia="楷体_GB2312" w:cs="楷体_GB2312"/>
          <w:b w:val="0"/>
          <w:bCs w:val="0"/>
          <w:color w:val="auto"/>
          <w:kern w:val="0"/>
          <w:sz w:val="30"/>
          <w:szCs w:val="30"/>
          <w:highlight w:val="none"/>
        </w:rPr>
        <w:t>彭世平</w:t>
      </w:r>
    </w:p>
    <w:p w14:paraId="76ABC858">
      <w:pPr>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仿宋_GB2312" w:eastAsia="仿宋_GB2312" w:cs="仿宋_GB2312"/>
          <w:b w:val="0"/>
          <w:bCs w:val="0"/>
          <w:color w:val="auto"/>
          <w:kern w:val="0"/>
          <w:sz w:val="32"/>
          <w:szCs w:val="32"/>
          <w:highlight w:val="none"/>
        </w:rPr>
      </w:pPr>
    </w:p>
    <w:p w14:paraId="21D8EEE2">
      <w:pPr>
        <w:keepNext w:val="0"/>
        <w:keepLines w:val="0"/>
        <w:pageBreakBefore w:val="0"/>
        <w:widowControl w:val="0"/>
        <w:kinsoku/>
        <w:wordWrap/>
        <w:overflowPunct/>
        <w:topLinePunct w:val="0"/>
        <w:autoSpaceDE w:val="0"/>
        <w:autoSpaceDN w:val="0"/>
        <w:bidi w:val="0"/>
        <w:adjustRightInd w:val="0"/>
        <w:snapToGrid/>
        <w:spacing w:line="580" w:lineRule="exact"/>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各位代表：</w:t>
      </w:r>
    </w:p>
    <w:p w14:paraId="45A7B38A">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受区人民政府委托，现将我区</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rPr>
        <w:t>20年预算执行情况和</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rPr>
        <w:t>1年预算草案的报告提请大会审议，并请区政协委员和其他列席会议的人员提出意见。</w:t>
      </w:r>
    </w:p>
    <w:p w14:paraId="77CA518E">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黑体" w:eastAsia="黑体" w:cs="黑体"/>
          <w:b w:val="0"/>
          <w:bCs w:val="0"/>
          <w:color w:val="auto"/>
          <w:kern w:val="0"/>
          <w:sz w:val="32"/>
          <w:szCs w:val="32"/>
          <w:highlight w:val="none"/>
        </w:rPr>
      </w:pPr>
      <w:r>
        <w:rPr>
          <w:rFonts w:hint="eastAsia" w:ascii="黑体" w:eastAsia="黑体" w:cs="黑体"/>
          <w:b w:val="0"/>
          <w:bCs w:val="0"/>
          <w:color w:val="auto"/>
          <w:kern w:val="0"/>
          <w:sz w:val="32"/>
          <w:szCs w:val="32"/>
          <w:highlight w:val="none"/>
        </w:rPr>
        <w:t>一、</w:t>
      </w:r>
      <w:r>
        <w:rPr>
          <w:rFonts w:ascii="黑体" w:eastAsia="黑体" w:cs="黑体"/>
          <w:b w:val="0"/>
          <w:bCs w:val="0"/>
          <w:color w:val="auto"/>
          <w:kern w:val="0"/>
          <w:sz w:val="32"/>
          <w:szCs w:val="32"/>
          <w:highlight w:val="none"/>
        </w:rPr>
        <w:t>20</w:t>
      </w:r>
      <w:r>
        <w:rPr>
          <w:rFonts w:hint="eastAsia" w:ascii="黑体" w:eastAsia="黑体" w:cs="黑体"/>
          <w:b w:val="0"/>
          <w:bCs w:val="0"/>
          <w:color w:val="auto"/>
          <w:kern w:val="0"/>
          <w:sz w:val="32"/>
          <w:szCs w:val="32"/>
          <w:highlight w:val="none"/>
        </w:rPr>
        <w:t>20年预算执行情况</w:t>
      </w:r>
    </w:p>
    <w:p w14:paraId="48D4A8F9">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rPr>
        <w:t>20年，在习近平新时代中国特色社会主义思想指导下，区财政部门全面贯彻落实党的十九大和十九届二中、三中、四中、五中全会，以及习近平总书记</w:t>
      </w:r>
      <w:r>
        <w:rPr>
          <w:rFonts w:hint="eastAsia" w:ascii="仿宋_GB2312" w:eastAsia="仿宋_GB2312" w:cs="仿宋_GB2312"/>
          <w:b w:val="0"/>
          <w:bCs w:val="0"/>
          <w:color w:val="auto"/>
          <w:kern w:val="0"/>
          <w:sz w:val="32"/>
          <w:szCs w:val="32"/>
          <w:highlight w:val="none"/>
          <w:lang w:eastAsia="zh-CN"/>
        </w:rPr>
        <w:t>出席</w:t>
      </w:r>
      <w:r>
        <w:rPr>
          <w:rFonts w:hint="eastAsia" w:ascii="仿宋_GB2312" w:eastAsia="仿宋_GB2312" w:cs="仿宋_GB2312"/>
          <w:b w:val="0"/>
          <w:bCs w:val="0"/>
          <w:color w:val="auto"/>
          <w:kern w:val="0"/>
          <w:sz w:val="32"/>
          <w:szCs w:val="32"/>
          <w:highlight w:val="none"/>
        </w:rPr>
        <w:t>深圳经济特区建立40周年庆祝大会</w:t>
      </w:r>
      <w:r>
        <w:rPr>
          <w:rFonts w:hint="eastAsia" w:ascii="仿宋_GB2312" w:eastAsia="仿宋_GB2312" w:cs="仿宋_GB2312"/>
          <w:b w:val="0"/>
          <w:bCs w:val="0"/>
          <w:color w:val="auto"/>
          <w:kern w:val="0"/>
          <w:sz w:val="32"/>
          <w:szCs w:val="32"/>
          <w:highlight w:val="none"/>
          <w:lang w:eastAsia="zh-CN"/>
        </w:rPr>
        <w:t>和视察广东重要</w:t>
      </w:r>
      <w:r>
        <w:rPr>
          <w:rFonts w:hint="eastAsia" w:ascii="仿宋_GB2312" w:eastAsia="仿宋_GB2312" w:cs="仿宋_GB2312"/>
          <w:b w:val="0"/>
          <w:bCs w:val="0"/>
          <w:color w:val="auto"/>
          <w:kern w:val="0"/>
          <w:sz w:val="32"/>
          <w:szCs w:val="32"/>
          <w:highlight w:val="none"/>
        </w:rPr>
        <w:t>讲话</w:t>
      </w:r>
      <w:r>
        <w:rPr>
          <w:rFonts w:hint="eastAsia" w:ascii="仿宋_GB2312" w:eastAsia="仿宋_GB2312" w:cs="仿宋_GB2312"/>
          <w:b w:val="0"/>
          <w:bCs w:val="0"/>
          <w:color w:val="auto"/>
          <w:kern w:val="0"/>
          <w:sz w:val="32"/>
          <w:szCs w:val="32"/>
          <w:highlight w:val="none"/>
          <w:lang w:eastAsia="zh-CN"/>
        </w:rPr>
        <w:t>、重要指示</w:t>
      </w:r>
      <w:r>
        <w:rPr>
          <w:rFonts w:hint="eastAsia" w:ascii="仿宋_GB2312" w:eastAsia="仿宋_GB2312" w:cs="仿宋_GB2312"/>
          <w:b w:val="0"/>
          <w:bCs w:val="0"/>
          <w:color w:val="auto"/>
          <w:kern w:val="0"/>
          <w:sz w:val="32"/>
          <w:szCs w:val="32"/>
          <w:highlight w:val="none"/>
        </w:rPr>
        <w:t>精神，紧紧围绕区委区政府中心工作以及“中国特色社会主义先行示范区”粤港澳大湾区战略布局，扎实做好“六稳”工作，全面落实“六保”任务，加强收</w:t>
      </w:r>
      <w:bookmarkStart w:id="0" w:name="_GoBack"/>
      <w:bookmarkEnd w:id="0"/>
      <w:r>
        <w:rPr>
          <w:rFonts w:hint="eastAsia" w:ascii="仿宋_GB2312" w:eastAsia="仿宋_GB2312" w:cs="仿宋_GB2312"/>
          <w:b w:val="0"/>
          <w:bCs w:val="0"/>
          <w:color w:val="auto"/>
          <w:kern w:val="0"/>
          <w:sz w:val="32"/>
          <w:szCs w:val="32"/>
          <w:highlight w:val="none"/>
        </w:rPr>
        <w:t>支管理，加大财力统筹，有力推进疫情防控和经济</w:t>
      </w:r>
      <w:r>
        <w:rPr>
          <w:rFonts w:hint="eastAsia" w:ascii="仿宋_GB2312" w:eastAsia="仿宋_GB2312" w:cs="仿宋_GB2312"/>
          <w:b w:val="0"/>
          <w:bCs w:val="0"/>
          <w:color w:val="auto"/>
          <w:kern w:val="0"/>
          <w:sz w:val="32"/>
          <w:szCs w:val="32"/>
          <w:highlight w:val="none"/>
          <w:lang w:val="en-US" w:eastAsia="zh-CN"/>
        </w:rPr>
        <w:t>社会</w:t>
      </w:r>
      <w:r>
        <w:rPr>
          <w:rFonts w:hint="eastAsia" w:ascii="仿宋_GB2312" w:eastAsia="仿宋_GB2312" w:cs="仿宋_GB2312"/>
          <w:b w:val="0"/>
          <w:bCs w:val="0"/>
          <w:color w:val="auto"/>
          <w:kern w:val="0"/>
          <w:sz w:val="32"/>
          <w:szCs w:val="32"/>
          <w:highlight w:val="none"/>
        </w:rPr>
        <w:t>发展</w:t>
      </w:r>
      <w:r>
        <w:rPr>
          <w:rFonts w:hint="eastAsia" w:ascii="仿宋_GB2312" w:eastAsia="仿宋_GB2312" w:cs="仿宋_GB2312"/>
          <w:b w:val="0"/>
          <w:bCs w:val="0"/>
          <w:color w:val="auto"/>
          <w:kern w:val="0"/>
          <w:sz w:val="32"/>
          <w:szCs w:val="32"/>
          <w:highlight w:val="none"/>
          <w:lang w:val="en-US" w:eastAsia="zh-CN"/>
        </w:rPr>
        <w:t>各项</w:t>
      </w:r>
      <w:r>
        <w:rPr>
          <w:rFonts w:hint="eastAsia" w:ascii="仿宋_GB2312" w:eastAsia="仿宋_GB2312" w:cs="仿宋_GB2312"/>
          <w:b w:val="0"/>
          <w:bCs w:val="0"/>
          <w:color w:val="auto"/>
          <w:kern w:val="0"/>
          <w:sz w:val="32"/>
          <w:szCs w:val="32"/>
          <w:highlight w:val="none"/>
        </w:rPr>
        <w:t>工作，圆满完成了区七届人大七次会议确定的财政工作任务，预算执行情况总体较好。</w:t>
      </w:r>
    </w:p>
    <w:p w14:paraId="3F32A603">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（一）2020年预算收支</w:t>
      </w:r>
      <w:r>
        <w:rPr>
          <w:rFonts w:hint="eastAsia" w:ascii="楷体_GB2312" w:eastAsia="楷体_GB2312" w:cs="楷体_GB2312"/>
          <w:b/>
          <w:bCs/>
          <w:color w:val="auto"/>
          <w:kern w:val="0"/>
          <w:sz w:val="32"/>
          <w:szCs w:val="32"/>
          <w:highlight w:val="none"/>
          <w:lang w:eastAsia="zh-CN"/>
        </w:rPr>
        <w:t>完成</w:t>
      </w:r>
      <w:r>
        <w:rPr>
          <w:rFonts w:hint="eastAsia" w:ascii="楷体_GB2312" w:eastAsia="楷体_GB2312" w:cs="楷体_GB2312"/>
          <w:b/>
          <w:bCs/>
          <w:color w:val="auto"/>
          <w:kern w:val="0"/>
          <w:sz w:val="32"/>
          <w:szCs w:val="32"/>
          <w:highlight w:val="none"/>
        </w:rPr>
        <w:t>情况</w:t>
      </w:r>
    </w:p>
    <w:p w14:paraId="199F20DA">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bCs/>
          <w:color w:val="auto"/>
          <w:kern w:val="0"/>
          <w:sz w:val="32"/>
          <w:szCs w:val="32"/>
          <w:highlight w:val="none"/>
        </w:rPr>
      </w:pPr>
      <w:r>
        <w:rPr>
          <w:rFonts w:hint="eastAsia" w:ascii="仿宋_GB2312" w:eastAsia="仿宋_GB2312" w:cs="仿宋_GB2312"/>
          <w:b/>
          <w:bCs/>
          <w:color w:val="auto"/>
          <w:kern w:val="0"/>
          <w:sz w:val="32"/>
          <w:szCs w:val="32"/>
          <w:highlight w:val="none"/>
        </w:rPr>
        <w:t>1.一般公共预算执行情况</w:t>
      </w:r>
    </w:p>
    <w:p w14:paraId="623035CC">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年，罗湖区一般公共预算收入完成</w:t>
      </w:r>
      <w:r>
        <w:rPr>
          <w:rFonts w:hint="eastAsia" w:ascii="仿宋_GB2312" w:eastAsia="仿宋_GB2312" w:cs="仿宋_GB2312"/>
          <w:b w:val="0"/>
          <w:bCs w:val="0"/>
          <w:color w:val="auto"/>
          <w:kern w:val="0"/>
          <w:sz w:val="32"/>
          <w:szCs w:val="32"/>
          <w:highlight w:val="none"/>
          <w:lang w:val="en-US" w:eastAsia="zh-CN"/>
        </w:rPr>
        <w:t>1,370,112万</w:t>
      </w:r>
      <w:r>
        <w:rPr>
          <w:rFonts w:hint="eastAsia" w:ascii="仿宋_GB2312" w:eastAsia="仿宋_GB2312" w:cs="仿宋_GB2312"/>
          <w:b w:val="0"/>
          <w:bCs w:val="0"/>
          <w:color w:val="auto"/>
          <w:kern w:val="0"/>
          <w:sz w:val="32"/>
          <w:szCs w:val="32"/>
          <w:highlight w:val="none"/>
        </w:rPr>
        <w:t>元</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为预算的</w:t>
      </w:r>
      <w:r>
        <w:rPr>
          <w:rFonts w:ascii="仿宋_GB2312" w:eastAsia="仿宋_GB2312" w:cs="仿宋_GB2312"/>
          <w:b w:val="0"/>
          <w:bCs w:val="0"/>
          <w:color w:val="auto"/>
          <w:kern w:val="0"/>
          <w:sz w:val="32"/>
          <w:szCs w:val="32"/>
          <w:highlight w:val="none"/>
        </w:rPr>
        <w:t>1</w:t>
      </w:r>
      <w:r>
        <w:rPr>
          <w:rFonts w:hint="eastAsia" w:ascii="仿宋_GB2312" w:eastAsia="仿宋_GB2312" w:cs="仿宋_GB2312"/>
          <w:b w:val="0"/>
          <w:bCs w:val="0"/>
          <w:color w:val="auto"/>
          <w:kern w:val="0"/>
          <w:sz w:val="32"/>
          <w:szCs w:val="32"/>
          <w:highlight w:val="none"/>
          <w:lang w:val="en-US" w:eastAsia="zh-CN"/>
        </w:rPr>
        <w:t>01.15</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，比上年</w:t>
      </w:r>
      <w:r>
        <w:rPr>
          <w:rFonts w:hint="eastAsia" w:ascii="仿宋_GB2312" w:eastAsia="仿宋_GB2312" w:cs="仿宋_GB2312"/>
          <w:b w:val="0"/>
          <w:bCs w:val="0"/>
          <w:color w:val="auto"/>
          <w:kern w:val="0"/>
          <w:sz w:val="32"/>
          <w:szCs w:val="32"/>
          <w:highlight w:val="none"/>
          <w:lang w:eastAsia="zh-CN"/>
        </w:rPr>
        <w:t>增长</w:t>
      </w:r>
      <w:r>
        <w:rPr>
          <w:rFonts w:hint="eastAsia" w:ascii="仿宋_GB2312" w:eastAsia="仿宋_GB2312" w:cs="仿宋_GB2312"/>
          <w:b w:val="0"/>
          <w:bCs w:val="0"/>
          <w:color w:val="auto"/>
          <w:kern w:val="0"/>
          <w:sz w:val="32"/>
          <w:szCs w:val="32"/>
          <w:highlight w:val="none"/>
          <w:lang w:val="en-US" w:eastAsia="zh-CN"/>
        </w:rPr>
        <w:t>47.56%，增收</w:t>
      </w:r>
      <w:r>
        <w:rPr>
          <w:rFonts w:hint="eastAsia" w:ascii="仿宋_GB2312" w:eastAsia="仿宋_GB2312" w:cs="仿宋_GB2312"/>
          <w:b w:val="0"/>
          <w:bCs w:val="0"/>
          <w:color w:val="auto"/>
          <w:kern w:val="0"/>
          <w:sz w:val="32"/>
          <w:szCs w:val="32"/>
          <w:highlight w:val="none"/>
          <w:lang w:eastAsia="zh-CN"/>
        </w:rPr>
        <w:t>主要来源于区属物业资产盘活带来的收入。剔除物业资产出让等一次性因素后</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同口径比上年增长</w:t>
      </w:r>
      <w:r>
        <w:rPr>
          <w:rFonts w:hint="eastAsia" w:ascii="仿宋_GB2312" w:eastAsia="仿宋_GB2312" w:cs="仿宋_GB2312"/>
          <w:b w:val="0"/>
          <w:bCs w:val="0"/>
          <w:color w:val="auto"/>
          <w:kern w:val="0"/>
          <w:sz w:val="32"/>
          <w:szCs w:val="32"/>
          <w:highlight w:val="none"/>
          <w:lang w:val="en-US" w:eastAsia="zh-CN"/>
        </w:rPr>
        <w:t>9.4%</w:t>
      </w:r>
      <w:r>
        <w:rPr>
          <w:rFonts w:hint="eastAsia" w:ascii="仿宋_GB2312" w:eastAsia="仿宋_GB2312" w:cs="仿宋_GB2312"/>
          <w:b w:val="0"/>
          <w:bCs w:val="0"/>
          <w:color w:val="auto"/>
          <w:kern w:val="0"/>
          <w:sz w:val="32"/>
          <w:szCs w:val="32"/>
          <w:highlight w:val="none"/>
        </w:rPr>
        <w:t>。其中：税收收入完成</w:t>
      </w:r>
      <w:r>
        <w:rPr>
          <w:rFonts w:hint="eastAsia" w:ascii="仿宋_GB2312" w:eastAsia="仿宋_GB2312" w:cs="仿宋_GB2312"/>
          <w:b w:val="0"/>
          <w:bCs w:val="0"/>
          <w:color w:val="auto"/>
          <w:kern w:val="0"/>
          <w:sz w:val="32"/>
          <w:szCs w:val="32"/>
          <w:highlight w:val="none"/>
          <w:lang w:val="en-US" w:eastAsia="zh-CN"/>
        </w:rPr>
        <w:t>951,845万</w:t>
      </w:r>
      <w:r>
        <w:rPr>
          <w:rFonts w:hint="eastAsia" w:ascii="仿宋_GB2312" w:eastAsia="仿宋_GB2312" w:cs="仿宋_GB2312"/>
          <w:b w:val="0"/>
          <w:bCs w:val="0"/>
          <w:color w:val="auto"/>
          <w:kern w:val="0"/>
          <w:sz w:val="32"/>
          <w:szCs w:val="32"/>
          <w:highlight w:val="none"/>
        </w:rPr>
        <w:t>元</w:t>
      </w:r>
      <w:r>
        <w:rPr>
          <w:rFonts w:ascii="仿宋_GB2312" w:eastAsia="仿宋_GB2312" w:cs="仿宋_GB2312"/>
          <w:b w:val="0"/>
          <w:bCs w:val="0"/>
          <w:color w:val="auto"/>
          <w:kern w:val="0"/>
          <w:sz w:val="32"/>
          <w:szCs w:val="32"/>
          <w:highlight w:val="none"/>
        </w:rPr>
        <w:t xml:space="preserve">, </w:t>
      </w:r>
      <w:r>
        <w:rPr>
          <w:rFonts w:hint="eastAsia" w:ascii="仿宋_GB2312" w:eastAsia="仿宋_GB2312" w:cs="仿宋_GB2312"/>
          <w:b w:val="0"/>
          <w:bCs w:val="0"/>
          <w:color w:val="auto"/>
          <w:kern w:val="0"/>
          <w:sz w:val="32"/>
          <w:szCs w:val="32"/>
          <w:highlight w:val="none"/>
        </w:rPr>
        <w:t>比上年</w:t>
      </w:r>
      <w:r>
        <w:rPr>
          <w:rFonts w:hint="eastAsia" w:ascii="仿宋_GB2312" w:eastAsia="仿宋_GB2312" w:cs="仿宋_GB2312"/>
          <w:b w:val="0"/>
          <w:bCs w:val="0"/>
          <w:color w:val="auto"/>
          <w:kern w:val="0"/>
          <w:sz w:val="32"/>
          <w:szCs w:val="32"/>
          <w:highlight w:val="none"/>
          <w:lang w:eastAsia="zh-CN"/>
        </w:rPr>
        <w:t>增长</w:t>
      </w:r>
      <w:r>
        <w:rPr>
          <w:rFonts w:hint="eastAsia" w:ascii="仿宋_GB2312" w:eastAsia="仿宋_GB2312" w:cs="仿宋_GB2312"/>
          <w:b w:val="0"/>
          <w:bCs w:val="0"/>
          <w:color w:val="auto"/>
          <w:kern w:val="0"/>
          <w:sz w:val="32"/>
          <w:szCs w:val="32"/>
          <w:highlight w:val="none"/>
          <w:lang w:val="en-US" w:eastAsia="zh-CN"/>
        </w:rPr>
        <w:t>10.68</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，占一般公共预算收入比重为</w:t>
      </w:r>
      <w:r>
        <w:rPr>
          <w:rFonts w:hint="eastAsia" w:ascii="仿宋_GB2312" w:eastAsia="仿宋_GB2312" w:cs="仿宋_GB2312"/>
          <w:b w:val="0"/>
          <w:bCs w:val="0"/>
          <w:color w:val="auto"/>
          <w:kern w:val="0"/>
          <w:sz w:val="32"/>
          <w:szCs w:val="32"/>
          <w:highlight w:val="none"/>
          <w:lang w:val="en-US" w:eastAsia="zh-CN"/>
        </w:rPr>
        <w:t>69.47</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；非税收入完成</w:t>
      </w:r>
      <w:r>
        <w:rPr>
          <w:rFonts w:hint="eastAsia" w:ascii="仿宋_GB2312" w:eastAsia="仿宋_GB2312" w:cs="仿宋_GB2312"/>
          <w:b w:val="0"/>
          <w:bCs w:val="0"/>
          <w:color w:val="auto"/>
          <w:kern w:val="0"/>
          <w:sz w:val="32"/>
          <w:szCs w:val="32"/>
          <w:highlight w:val="none"/>
          <w:lang w:val="en-US" w:eastAsia="zh-CN"/>
        </w:rPr>
        <w:t>418,267万</w:t>
      </w:r>
      <w:r>
        <w:rPr>
          <w:rFonts w:hint="eastAsia" w:ascii="仿宋_GB2312" w:eastAsia="仿宋_GB2312" w:cs="仿宋_GB2312"/>
          <w:b w:val="0"/>
          <w:bCs w:val="0"/>
          <w:color w:val="auto"/>
          <w:kern w:val="0"/>
          <w:sz w:val="32"/>
          <w:szCs w:val="32"/>
          <w:highlight w:val="none"/>
        </w:rPr>
        <w:t>元</w:t>
      </w:r>
      <w:r>
        <w:rPr>
          <w:rFonts w:ascii="仿宋_GB2312" w:eastAsia="仿宋_GB2312" w:cs="仿宋_GB2312"/>
          <w:b w:val="0"/>
          <w:bCs w:val="0"/>
          <w:color w:val="auto"/>
          <w:kern w:val="0"/>
          <w:sz w:val="32"/>
          <w:szCs w:val="32"/>
          <w:highlight w:val="none"/>
        </w:rPr>
        <w:t xml:space="preserve">, </w:t>
      </w:r>
      <w:r>
        <w:rPr>
          <w:rFonts w:hint="eastAsia" w:ascii="仿宋_GB2312" w:eastAsia="仿宋_GB2312" w:cs="仿宋_GB2312"/>
          <w:b w:val="0"/>
          <w:bCs w:val="0"/>
          <w:color w:val="auto"/>
          <w:kern w:val="0"/>
          <w:sz w:val="32"/>
          <w:szCs w:val="32"/>
          <w:highlight w:val="none"/>
        </w:rPr>
        <w:t>比上年</w:t>
      </w:r>
      <w:r>
        <w:rPr>
          <w:rFonts w:hint="eastAsia" w:ascii="仿宋_GB2312" w:eastAsia="仿宋_GB2312" w:cs="仿宋_GB2312"/>
          <w:b w:val="0"/>
          <w:bCs w:val="0"/>
          <w:color w:val="auto"/>
          <w:kern w:val="0"/>
          <w:sz w:val="32"/>
          <w:szCs w:val="32"/>
          <w:highlight w:val="none"/>
          <w:lang w:eastAsia="zh-CN"/>
        </w:rPr>
        <w:t>增长</w:t>
      </w:r>
      <w:r>
        <w:rPr>
          <w:rFonts w:hint="eastAsia" w:ascii="仿宋_GB2312" w:eastAsia="仿宋_GB2312" w:cs="仿宋_GB2312"/>
          <w:b w:val="0"/>
          <w:bCs w:val="0"/>
          <w:color w:val="auto"/>
          <w:kern w:val="0"/>
          <w:sz w:val="32"/>
          <w:szCs w:val="32"/>
          <w:highlight w:val="none"/>
          <w:lang w:val="en-US" w:eastAsia="zh-CN"/>
        </w:rPr>
        <w:t>510.41</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。加上上级补助收入</w:t>
      </w:r>
      <w:r>
        <w:rPr>
          <w:rFonts w:hint="eastAsia" w:ascii="仿宋_GB2312" w:eastAsia="仿宋_GB2312" w:cs="仿宋_GB2312"/>
          <w:b w:val="0"/>
          <w:bCs w:val="0"/>
          <w:color w:val="auto"/>
          <w:kern w:val="0"/>
          <w:sz w:val="32"/>
          <w:szCs w:val="32"/>
          <w:highlight w:val="none"/>
          <w:lang w:val="en-US" w:eastAsia="zh-CN"/>
        </w:rPr>
        <w:t>459,382万</w:t>
      </w:r>
      <w:r>
        <w:rPr>
          <w:rFonts w:hint="eastAsia" w:ascii="仿宋_GB2312" w:eastAsia="仿宋_GB2312" w:cs="仿宋_GB2312"/>
          <w:b w:val="0"/>
          <w:bCs w:val="0"/>
          <w:color w:val="auto"/>
          <w:kern w:val="0"/>
          <w:sz w:val="32"/>
          <w:szCs w:val="32"/>
          <w:highlight w:val="none"/>
        </w:rPr>
        <w:t>元，调入资金</w:t>
      </w:r>
      <w:r>
        <w:rPr>
          <w:rFonts w:hint="eastAsia" w:ascii="仿宋_GB2312" w:eastAsia="仿宋_GB2312" w:cs="仿宋_GB2312"/>
          <w:b w:val="0"/>
          <w:bCs w:val="0"/>
          <w:color w:val="auto"/>
          <w:kern w:val="0"/>
          <w:sz w:val="32"/>
          <w:szCs w:val="32"/>
          <w:highlight w:val="none"/>
          <w:lang w:val="en-US" w:eastAsia="zh-CN"/>
        </w:rPr>
        <w:t>262,183万</w:t>
      </w:r>
      <w:r>
        <w:rPr>
          <w:rFonts w:hint="eastAsia" w:ascii="仿宋_GB2312" w:eastAsia="仿宋_GB2312" w:cs="仿宋_GB2312"/>
          <w:b w:val="0"/>
          <w:bCs w:val="0"/>
          <w:color w:val="auto"/>
          <w:kern w:val="0"/>
          <w:sz w:val="32"/>
          <w:szCs w:val="32"/>
          <w:highlight w:val="none"/>
        </w:rPr>
        <w:t>元，动用预算稳定调节基金</w:t>
      </w:r>
      <w:r>
        <w:rPr>
          <w:rFonts w:hint="eastAsia" w:ascii="仿宋_GB2312" w:eastAsia="仿宋_GB2312" w:cs="仿宋_GB2312"/>
          <w:b w:val="0"/>
          <w:bCs w:val="0"/>
          <w:color w:val="auto"/>
          <w:kern w:val="0"/>
          <w:sz w:val="32"/>
          <w:szCs w:val="32"/>
          <w:highlight w:val="none"/>
          <w:lang w:val="en-US" w:eastAsia="zh-CN"/>
        </w:rPr>
        <w:t>260,044万</w:t>
      </w:r>
      <w:r>
        <w:rPr>
          <w:rFonts w:hint="eastAsia" w:ascii="仿宋_GB2312" w:eastAsia="仿宋_GB2312" w:cs="仿宋_GB2312"/>
          <w:b w:val="0"/>
          <w:bCs w:val="0"/>
          <w:color w:val="auto"/>
          <w:kern w:val="0"/>
          <w:sz w:val="32"/>
          <w:szCs w:val="32"/>
          <w:highlight w:val="none"/>
        </w:rPr>
        <w:t>元，上年结转结余收入</w:t>
      </w:r>
      <w:r>
        <w:rPr>
          <w:rFonts w:hint="eastAsia" w:ascii="仿宋_GB2312" w:eastAsia="仿宋_GB2312" w:cs="仿宋_GB2312"/>
          <w:b w:val="0"/>
          <w:bCs w:val="0"/>
          <w:color w:val="auto"/>
          <w:kern w:val="0"/>
          <w:sz w:val="32"/>
          <w:szCs w:val="32"/>
          <w:highlight w:val="none"/>
          <w:lang w:val="en-US" w:eastAsia="zh-CN"/>
        </w:rPr>
        <w:t>9,403万</w:t>
      </w:r>
      <w:r>
        <w:rPr>
          <w:rFonts w:hint="eastAsia" w:ascii="仿宋_GB2312" w:eastAsia="仿宋_GB2312" w:cs="仿宋_GB2312"/>
          <w:b w:val="0"/>
          <w:bCs w:val="0"/>
          <w:color w:val="auto"/>
          <w:kern w:val="0"/>
          <w:sz w:val="32"/>
          <w:szCs w:val="32"/>
          <w:highlight w:val="none"/>
        </w:rPr>
        <w:t>元，债务转贷收入</w:t>
      </w:r>
      <w:r>
        <w:rPr>
          <w:rFonts w:hint="eastAsia" w:ascii="仿宋_GB2312" w:eastAsia="仿宋_GB2312" w:cs="仿宋_GB2312"/>
          <w:b w:val="0"/>
          <w:bCs w:val="0"/>
          <w:color w:val="auto"/>
          <w:kern w:val="0"/>
          <w:sz w:val="32"/>
          <w:szCs w:val="32"/>
          <w:highlight w:val="none"/>
          <w:lang w:val="en-US" w:eastAsia="zh-CN"/>
        </w:rPr>
        <w:t>43,000万</w:t>
      </w:r>
      <w:r>
        <w:rPr>
          <w:rFonts w:hint="eastAsia" w:ascii="仿宋_GB2312" w:eastAsia="仿宋_GB2312" w:cs="仿宋_GB2312"/>
          <w:b w:val="0"/>
          <w:bCs w:val="0"/>
          <w:color w:val="auto"/>
          <w:kern w:val="0"/>
          <w:sz w:val="32"/>
          <w:szCs w:val="32"/>
          <w:highlight w:val="none"/>
        </w:rPr>
        <w:t>元，当年收入总量为</w:t>
      </w:r>
      <w:r>
        <w:rPr>
          <w:rFonts w:hint="eastAsia" w:ascii="仿宋_GB2312" w:eastAsia="仿宋_GB2312" w:cs="仿宋_GB2312"/>
          <w:b w:val="0"/>
          <w:bCs w:val="0"/>
          <w:color w:val="auto"/>
          <w:kern w:val="0"/>
          <w:sz w:val="32"/>
          <w:szCs w:val="32"/>
          <w:highlight w:val="none"/>
          <w:lang w:val="en-US" w:eastAsia="zh-CN"/>
        </w:rPr>
        <w:t>2,404,124万</w:t>
      </w:r>
      <w:r>
        <w:rPr>
          <w:rFonts w:hint="eastAsia" w:ascii="仿宋_GB2312" w:eastAsia="仿宋_GB2312" w:cs="仿宋_GB2312"/>
          <w:b w:val="0"/>
          <w:bCs w:val="0"/>
          <w:color w:val="auto"/>
          <w:kern w:val="0"/>
          <w:sz w:val="32"/>
          <w:szCs w:val="32"/>
          <w:highlight w:val="none"/>
        </w:rPr>
        <w:t>元。</w:t>
      </w:r>
    </w:p>
    <w:p w14:paraId="628B6258">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年，罗湖区一般公共预算支出完成</w:t>
      </w:r>
      <w:r>
        <w:rPr>
          <w:rFonts w:hint="eastAsia" w:ascii="仿宋_GB2312" w:eastAsia="仿宋_GB2312" w:cs="仿宋_GB2312"/>
          <w:b w:val="0"/>
          <w:bCs w:val="0"/>
          <w:color w:val="auto"/>
          <w:kern w:val="0"/>
          <w:sz w:val="32"/>
          <w:szCs w:val="32"/>
          <w:highlight w:val="none"/>
          <w:lang w:val="en-US" w:eastAsia="zh-CN"/>
        </w:rPr>
        <w:t>1,782,709万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val="en-US" w:eastAsia="zh-CN"/>
        </w:rPr>
        <w:t>完成年度预算的88.28%，比上年下降18.86%，下降的原因：一是根据《财政总预算会计制度》规定，冲减以前年度已支出的离退休养老保险改革经费等资金179,774万元；二是落实中央过紧日子的要求，压减各部门一般性经费支出。剔除冲减支出等不可比因素后，一般公共预算支出完成年度预算的97.17%，比上年下降10.67%</w:t>
      </w:r>
      <w:r>
        <w:rPr>
          <w:rFonts w:hint="eastAsia" w:ascii="仿宋_GB2312" w:eastAsia="仿宋_GB2312" w:cs="仿宋_GB2312"/>
          <w:b w:val="0"/>
          <w:bCs w:val="0"/>
          <w:color w:val="auto"/>
          <w:kern w:val="0"/>
          <w:sz w:val="32"/>
          <w:szCs w:val="32"/>
          <w:highlight w:val="none"/>
          <w:lang w:eastAsia="zh-CN"/>
        </w:rPr>
        <w:t>。加上</w:t>
      </w:r>
      <w:r>
        <w:rPr>
          <w:rFonts w:hint="eastAsia" w:ascii="仿宋_GB2312" w:eastAsia="仿宋_GB2312" w:cs="仿宋_GB2312"/>
          <w:b w:val="0"/>
          <w:bCs w:val="0"/>
          <w:color w:val="auto"/>
          <w:kern w:val="0"/>
          <w:sz w:val="32"/>
          <w:szCs w:val="32"/>
          <w:highlight w:val="none"/>
        </w:rPr>
        <w:t>上解支出117</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613</w:t>
      </w:r>
      <w:r>
        <w:rPr>
          <w:rFonts w:hint="eastAsia" w:ascii="仿宋_GB2312" w:eastAsia="仿宋_GB2312" w:cs="仿宋_GB2312"/>
          <w:b w:val="0"/>
          <w:bCs w:val="0"/>
          <w:color w:val="auto"/>
          <w:kern w:val="0"/>
          <w:sz w:val="32"/>
          <w:szCs w:val="32"/>
          <w:highlight w:val="none"/>
          <w:lang w:val="en-US" w:eastAsia="zh-CN"/>
        </w:rPr>
        <w:t>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安排预算稳定调节基金</w:t>
      </w:r>
      <w:r>
        <w:rPr>
          <w:rFonts w:hint="eastAsia" w:ascii="仿宋_GB2312" w:eastAsia="仿宋_GB2312" w:cs="仿宋_GB2312"/>
          <w:b w:val="0"/>
          <w:bCs w:val="0"/>
          <w:color w:val="auto"/>
          <w:kern w:val="0"/>
          <w:sz w:val="32"/>
          <w:szCs w:val="32"/>
          <w:highlight w:val="none"/>
          <w:lang w:val="en-US" w:eastAsia="zh-CN"/>
        </w:rPr>
        <w:t>492,105万元，</w:t>
      </w:r>
      <w:r>
        <w:rPr>
          <w:rFonts w:hint="eastAsia" w:ascii="仿宋_GB2312" w:eastAsia="仿宋_GB2312" w:cs="仿宋_GB2312"/>
          <w:b w:val="0"/>
          <w:bCs w:val="0"/>
          <w:color w:val="auto"/>
          <w:kern w:val="0"/>
          <w:sz w:val="32"/>
          <w:szCs w:val="32"/>
          <w:highlight w:val="none"/>
        </w:rPr>
        <w:t>当年支出总量为</w:t>
      </w:r>
      <w:r>
        <w:rPr>
          <w:rFonts w:hint="eastAsia" w:ascii="仿宋_GB2312" w:eastAsia="仿宋_GB2312" w:cs="仿宋_GB2312"/>
          <w:b w:val="0"/>
          <w:bCs w:val="0"/>
          <w:color w:val="auto"/>
          <w:kern w:val="0"/>
          <w:sz w:val="32"/>
          <w:szCs w:val="32"/>
          <w:highlight w:val="none"/>
          <w:lang w:val="en-US" w:eastAsia="zh-CN"/>
        </w:rPr>
        <w:t>2,392,427万</w:t>
      </w:r>
      <w:r>
        <w:rPr>
          <w:rFonts w:hint="eastAsia" w:ascii="仿宋_GB2312" w:eastAsia="仿宋_GB2312" w:cs="仿宋_GB2312"/>
          <w:b w:val="0"/>
          <w:bCs w:val="0"/>
          <w:color w:val="auto"/>
          <w:kern w:val="0"/>
          <w:sz w:val="32"/>
          <w:szCs w:val="32"/>
          <w:highlight w:val="none"/>
        </w:rPr>
        <w:t>元。</w:t>
      </w:r>
    </w:p>
    <w:p w14:paraId="3FDD7490">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平衡情况。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年一般公共预算收入总量</w:t>
      </w:r>
      <w:r>
        <w:rPr>
          <w:rFonts w:hint="eastAsia" w:ascii="仿宋_GB2312" w:eastAsia="仿宋_GB2312" w:cs="仿宋_GB2312"/>
          <w:b w:val="0"/>
          <w:bCs w:val="0"/>
          <w:color w:val="auto"/>
          <w:kern w:val="0"/>
          <w:sz w:val="32"/>
          <w:szCs w:val="32"/>
          <w:highlight w:val="none"/>
          <w:lang w:eastAsia="zh-CN"/>
        </w:rPr>
        <w:t>为</w:t>
      </w:r>
      <w:r>
        <w:rPr>
          <w:rFonts w:hint="eastAsia" w:ascii="仿宋_GB2312" w:eastAsia="仿宋_GB2312" w:cs="仿宋_GB2312"/>
          <w:b w:val="0"/>
          <w:bCs w:val="0"/>
          <w:color w:val="auto"/>
          <w:kern w:val="0"/>
          <w:sz w:val="32"/>
          <w:szCs w:val="32"/>
          <w:highlight w:val="none"/>
          <w:lang w:val="en-US" w:eastAsia="zh-CN"/>
        </w:rPr>
        <w:t>2,404,124万</w:t>
      </w:r>
      <w:r>
        <w:rPr>
          <w:rFonts w:hint="eastAsia" w:ascii="仿宋_GB2312" w:eastAsia="仿宋_GB2312" w:cs="仿宋_GB2312"/>
          <w:b w:val="0"/>
          <w:bCs w:val="0"/>
          <w:color w:val="auto"/>
          <w:kern w:val="0"/>
          <w:sz w:val="32"/>
          <w:szCs w:val="32"/>
          <w:highlight w:val="none"/>
        </w:rPr>
        <w:t>元，支出总量</w:t>
      </w:r>
      <w:r>
        <w:rPr>
          <w:rFonts w:hint="eastAsia" w:ascii="仿宋_GB2312" w:eastAsia="仿宋_GB2312" w:cs="仿宋_GB2312"/>
          <w:b w:val="0"/>
          <w:bCs w:val="0"/>
          <w:color w:val="auto"/>
          <w:kern w:val="0"/>
          <w:sz w:val="32"/>
          <w:szCs w:val="32"/>
          <w:highlight w:val="none"/>
          <w:lang w:eastAsia="zh-CN"/>
        </w:rPr>
        <w:t>为</w:t>
      </w:r>
      <w:r>
        <w:rPr>
          <w:rFonts w:hint="eastAsia" w:ascii="仿宋_GB2312" w:eastAsia="仿宋_GB2312" w:cs="仿宋_GB2312"/>
          <w:b w:val="0"/>
          <w:bCs w:val="0"/>
          <w:color w:val="auto"/>
          <w:kern w:val="0"/>
          <w:sz w:val="32"/>
          <w:szCs w:val="32"/>
          <w:highlight w:val="none"/>
          <w:lang w:val="en-US" w:eastAsia="zh-CN"/>
        </w:rPr>
        <w:t>2,392,427万</w:t>
      </w:r>
      <w:r>
        <w:rPr>
          <w:rFonts w:hint="eastAsia" w:ascii="仿宋_GB2312" w:eastAsia="仿宋_GB2312" w:cs="仿宋_GB2312"/>
          <w:b w:val="0"/>
          <w:bCs w:val="0"/>
          <w:color w:val="auto"/>
          <w:kern w:val="0"/>
          <w:sz w:val="32"/>
          <w:szCs w:val="32"/>
          <w:highlight w:val="none"/>
        </w:rPr>
        <w:t>元，收支</w:t>
      </w:r>
      <w:r>
        <w:rPr>
          <w:rFonts w:hint="eastAsia" w:ascii="仿宋_GB2312" w:eastAsia="仿宋_GB2312" w:cs="仿宋_GB2312"/>
          <w:b w:val="0"/>
          <w:bCs w:val="0"/>
          <w:color w:val="auto"/>
          <w:kern w:val="0"/>
          <w:sz w:val="32"/>
          <w:szCs w:val="32"/>
          <w:highlight w:val="none"/>
          <w:lang w:eastAsia="zh-CN"/>
        </w:rPr>
        <w:t>相抵后，结转下年</w:t>
      </w:r>
      <w:r>
        <w:rPr>
          <w:rFonts w:hint="eastAsia" w:ascii="仿宋_GB2312" w:eastAsia="仿宋_GB2312" w:cs="仿宋_GB2312"/>
          <w:b w:val="0"/>
          <w:bCs w:val="0"/>
          <w:color w:val="auto"/>
          <w:kern w:val="0"/>
          <w:sz w:val="32"/>
          <w:szCs w:val="32"/>
          <w:highlight w:val="none"/>
          <w:lang w:val="en-US" w:eastAsia="zh-CN"/>
        </w:rPr>
        <w:t>11,697万元</w:t>
      </w:r>
      <w:r>
        <w:rPr>
          <w:rFonts w:hint="eastAsia" w:ascii="仿宋_GB2312" w:eastAsia="仿宋_GB2312" w:cs="仿宋_GB2312"/>
          <w:b w:val="0"/>
          <w:bCs w:val="0"/>
          <w:color w:val="auto"/>
          <w:kern w:val="0"/>
          <w:sz w:val="32"/>
          <w:szCs w:val="32"/>
          <w:highlight w:val="none"/>
        </w:rPr>
        <w:t>。</w:t>
      </w:r>
    </w:p>
    <w:p w14:paraId="134DCE21">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bCs/>
          <w:color w:val="auto"/>
          <w:kern w:val="0"/>
          <w:sz w:val="32"/>
          <w:szCs w:val="32"/>
          <w:highlight w:val="none"/>
        </w:rPr>
      </w:pPr>
      <w:r>
        <w:rPr>
          <w:rFonts w:hint="eastAsia" w:ascii="仿宋_GB2312" w:eastAsia="仿宋_GB2312" w:cs="仿宋_GB2312"/>
          <w:b/>
          <w:bCs/>
          <w:color w:val="auto"/>
          <w:kern w:val="0"/>
          <w:sz w:val="32"/>
          <w:szCs w:val="32"/>
          <w:highlight w:val="none"/>
        </w:rPr>
        <w:t>2.政府性基金预算执行情况</w:t>
      </w:r>
    </w:p>
    <w:p w14:paraId="76926122">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年，罗湖区政府性基金预算收入</w:t>
      </w:r>
      <w:r>
        <w:rPr>
          <w:rFonts w:hint="eastAsia" w:ascii="仿宋_GB2312" w:eastAsia="仿宋_GB2312" w:cs="仿宋_GB2312"/>
          <w:b w:val="0"/>
          <w:bCs w:val="0"/>
          <w:color w:val="auto"/>
          <w:kern w:val="0"/>
          <w:sz w:val="32"/>
          <w:szCs w:val="32"/>
          <w:highlight w:val="none"/>
          <w:lang w:eastAsia="zh-CN"/>
        </w:rPr>
        <w:t>总量</w:t>
      </w:r>
      <w:r>
        <w:rPr>
          <w:rFonts w:hint="eastAsia" w:ascii="仿宋_GB2312" w:eastAsia="仿宋_GB2312" w:cs="仿宋_GB2312"/>
          <w:b w:val="0"/>
          <w:bCs w:val="0"/>
          <w:color w:val="auto"/>
          <w:kern w:val="0"/>
          <w:sz w:val="32"/>
          <w:szCs w:val="32"/>
          <w:highlight w:val="none"/>
        </w:rPr>
        <w:t>为</w:t>
      </w:r>
      <w:r>
        <w:rPr>
          <w:rFonts w:hint="eastAsia" w:ascii="仿宋_GB2312" w:eastAsia="仿宋_GB2312" w:cs="仿宋_GB2312"/>
          <w:b w:val="0"/>
          <w:bCs w:val="0"/>
          <w:color w:val="auto"/>
          <w:kern w:val="0"/>
          <w:sz w:val="32"/>
          <w:szCs w:val="32"/>
          <w:highlight w:val="none"/>
          <w:lang w:val="en-US" w:eastAsia="zh-CN"/>
        </w:rPr>
        <w:t>636,741万</w:t>
      </w:r>
      <w:r>
        <w:rPr>
          <w:rFonts w:hint="eastAsia" w:ascii="仿宋_GB2312" w:eastAsia="仿宋_GB2312" w:cs="仿宋_GB2312"/>
          <w:b w:val="0"/>
          <w:bCs w:val="0"/>
          <w:color w:val="auto"/>
          <w:kern w:val="0"/>
          <w:sz w:val="32"/>
          <w:szCs w:val="32"/>
          <w:highlight w:val="none"/>
        </w:rPr>
        <w:t>元，其中：本级收入</w:t>
      </w:r>
      <w:r>
        <w:rPr>
          <w:rFonts w:hint="eastAsia" w:ascii="仿宋_GB2312" w:eastAsia="仿宋_GB2312" w:cs="仿宋_GB2312"/>
          <w:b w:val="0"/>
          <w:bCs w:val="0"/>
          <w:color w:val="auto"/>
          <w:kern w:val="0"/>
          <w:sz w:val="32"/>
          <w:szCs w:val="32"/>
          <w:highlight w:val="none"/>
          <w:lang w:val="en-US" w:eastAsia="zh-CN"/>
        </w:rPr>
        <w:t>2,151</w:t>
      </w:r>
      <w:r>
        <w:rPr>
          <w:rFonts w:hint="eastAsia" w:ascii="仿宋_GB2312" w:eastAsia="仿宋_GB2312" w:cs="仿宋_GB2312"/>
          <w:b w:val="0"/>
          <w:bCs w:val="0"/>
          <w:color w:val="auto"/>
          <w:kern w:val="0"/>
          <w:sz w:val="32"/>
          <w:szCs w:val="32"/>
          <w:highlight w:val="none"/>
        </w:rPr>
        <w:t>万元，</w:t>
      </w:r>
      <w:r>
        <w:rPr>
          <w:rFonts w:hint="eastAsia" w:ascii="仿宋_GB2312" w:eastAsia="仿宋_GB2312" w:cs="仿宋_GB2312"/>
          <w:b w:val="0"/>
          <w:bCs w:val="0"/>
          <w:color w:val="auto"/>
          <w:kern w:val="0"/>
          <w:sz w:val="32"/>
          <w:szCs w:val="32"/>
          <w:highlight w:val="none"/>
          <w:lang w:eastAsia="zh-CN"/>
        </w:rPr>
        <w:t>政府性基金转移</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513,502万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主要为城市更新项目地价款</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428,542万元</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抗疫特别国债</w:t>
      </w:r>
      <w:r>
        <w:rPr>
          <w:rFonts w:hint="eastAsia" w:ascii="仿宋_GB2312" w:eastAsia="仿宋_GB2312" w:cs="仿宋_GB2312"/>
          <w:b w:val="0"/>
          <w:bCs w:val="0"/>
          <w:color w:val="auto"/>
          <w:kern w:val="0"/>
          <w:sz w:val="32"/>
          <w:szCs w:val="32"/>
          <w:highlight w:val="none"/>
          <w:lang w:eastAsia="zh-CN"/>
        </w:rPr>
        <w:t>转移支付</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72,000万元</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地方政府专项债务转贷收入</w:t>
      </w:r>
      <w:r>
        <w:rPr>
          <w:rFonts w:hint="eastAsia" w:ascii="仿宋_GB2312" w:eastAsia="仿宋_GB2312" w:cs="仿宋_GB2312"/>
          <w:b w:val="0"/>
          <w:bCs w:val="0"/>
          <w:color w:val="auto"/>
          <w:kern w:val="0"/>
          <w:sz w:val="32"/>
          <w:szCs w:val="32"/>
          <w:highlight w:val="none"/>
          <w:lang w:val="en-US" w:eastAsia="zh-CN"/>
        </w:rPr>
        <w:t>68,000万元</w:t>
      </w:r>
      <w:r>
        <w:rPr>
          <w:rFonts w:hint="eastAsia" w:ascii="仿宋_GB2312" w:eastAsia="仿宋_GB2312" w:cs="仿宋_GB2312"/>
          <w:b w:val="0"/>
          <w:bCs w:val="0"/>
          <w:color w:val="auto"/>
          <w:kern w:val="0"/>
          <w:sz w:val="32"/>
          <w:szCs w:val="32"/>
          <w:highlight w:val="none"/>
        </w:rPr>
        <w:t>，上年结转结余收入</w:t>
      </w:r>
      <w:r>
        <w:rPr>
          <w:rFonts w:hint="eastAsia" w:ascii="仿宋_GB2312" w:eastAsia="仿宋_GB2312" w:cs="仿宋_GB2312"/>
          <w:b w:val="0"/>
          <w:bCs w:val="0"/>
          <w:color w:val="auto"/>
          <w:kern w:val="0"/>
          <w:sz w:val="32"/>
          <w:szCs w:val="32"/>
          <w:highlight w:val="none"/>
          <w:lang w:val="en-US" w:eastAsia="zh-CN"/>
        </w:rPr>
        <w:t>53,088万</w:t>
      </w:r>
      <w:r>
        <w:rPr>
          <w:rFonts w:hint="eastAsia" w:ascii="仿宋_GB2312" w:eastAsia="仿宋_GB2312" w:cs="仿宋_GB2312"/>
          <w:b w:val="0"/>
          <w:bCs w:val="0"/>
          <w:color w:val="auto"/>
          <w:kern w:val="0"/>
          <w:sz w:val="32"/>
          <w:szCs w:val="32"/>
          <w:highlight w:val="none"/>
        </w:rPr>
        <w:t>元。</w:t>
      </w:r>
    </w:p>
    <w:p w14:paraId="65EBB303">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罗湖区政府性基金预算支出</w:t>
      </w:r>
      <w:r>
        <w:rPr>
          <w:rFonts w:hint="eastAsia" w:ascii="仿宋_GB2312" w:eastAsia="仿宋_GB2312" w:cs="仿宋_GB2312"/>
          <w:b w:val="0"/>
          <w:bCs w:val="0"/>
          <w:color w:val="auto"/>
          <w:kern w:val="0"/>
          <w:sz w:val="32"/>
          <w:szCs w:val="32"/>
          <w:highlight w:val="none"/>
          <w:lang w:eastAsia="zh-CN"/>
        </w:rPr>
        <w:t>总量为</w:t>
      </w:r>
      <w:r>
        <w:rPr>
          <w:rFonts w:hint="eastAsia" w:ascii="仿宋_GB2312" w:eastAsia="仿宋_GB2312" w:cs="仿宋_GB2312"/>
          <w:b w:val="0"/>
          <w:bCs w:val="0"/>
          <w:color w:val="auto"/>
          <w:kern w:val="0"/>
          <w:sz w:val="32"/>
          <w:szCs w:val="32"/>
          <w:highlight w:val="none"/>
          <w:lang w:val="en-US" w:eastAsia="zh-CN"/>
        </w:rPr>
        <w:t>452,189万</w:t>
      </w:r>
      <w:r>
        <w:rPr>
          <w:rFonts w:hint="eastAsia" w:ascii="仿宋_GB2312" w:eastAsia="仿宋_GB2312" w:cs="仿宋_GB2312"/>
          <w:b w:val="0"/>
          <w:bCs w:val="0"/>
          <w:color w:val="auto"/>
          <w:kern w:val="0"/>
          <w:sz w:val="32"/>
          <w:szCs w:val="32"/>
          <w:highlight w:val="none"/>
        </w:rPr>
        <w:t>元，其中本级支出</w:t>
      </w:r>
      <w:r>
        <w:rPr>
          <w:rFonts w:hint="eastAsia" w:ascii="仿宋_GB2312" w:eastAsia="仿宋_GB2312" w:cs="仿宋_GB2312"/>
          <w:b w:val="0"/>
          <w:bCs w:val="0"/>
          <w:color w:val="auto"/>
          <w:kern w:val="0"/>
          <w:sz w:val="32"/>
          <w:szCs w:val="32"/>
          <w:highlight w:val="none"/>
          <w:lang w:val="en-US" w:eastAsia="zh-CN"/>
        </w:rPr>
        <w:t>194,864万</w:t>
      </w:r>
      <w:r>
        <w:rPr>
          <w:rFonts w:hint="eastAsia" w:ascii="仿宋_GB2312" w:eastAsia="仿宋_GB2312" w:cs="仿宋_GB2312"/>
          <w:b w:val="0"/>
          <w:bCs w:val="0"/>
          <w:color w:val="auto"/>
          <w:kern w:val="0"/>
          <w:sz w:val="32"/>
          <w:szCs w:val="32"/>
          <w:highlight w:val="none"/>
        </w:rPr>
        <w:t>元（主要是</w:t>
      </w:r>
      <w:r>
        <w:rPr>
          <w:rFonts w:hint="eastAsia" w:ascii="仿宋_GB2312" w:eastAsia="仿宋_GB2312" w:cs="仿宋_GB2312"/>
          <w:b w:val="0"/>
          <w:bCs w:val="0"/>
          <w:color w:val="auto"/>
          <w:kern w:val="0"/>
          <w:sz w:val="32"/>
          <w:szCs w:val="32"/>
          <w:highlight w:val="none"/>
          <w:lang w:eastAsia="zh-CN"/>
        </w:rPr>
        <w:t>抗疫特别国债支出</w:t>
      </w:r>
      <w:r>
        <w:rPr>
          <w:rFonts w:hint="eastAsia" w:ascii="仿宋_GB2312" w:eastAsia="仿宋_GB2312" w:cs="仿宋_GB2312"/>
          <w:b w:val="0"/>
          <w:bCs w:val="0"/>
          <w:color w:val="auto"/>
          <w:kern w:val="0"/>
          <w:sz w:val="32"/>
          <w:szCs w:val="32"/>
          <w:highlight w:val="none"/>
          <w:lang w:val="en-US" w:eastAsia="zh-CN"/>
        </w:rPr>
        <w:t>72,000万元</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专项债支出</w:t>
      </w:r>
      <w:r>
        <w:rPr>
          <w:rFonts w:hint="eastAsia" w:ascii="仿宋_GB2312" w:eastAsia="仿宋_GB2312" w:cs="仿宋_GB2312"/>
          <w:b w:val="0"/>
          <w:bCs w:val="0"/>
          <w:color w:val="auto"/>
          <w:kern w:val="0"/>
          <w:sz w:val="32"/>
          <w:szCs w:val="32"/>
          <w:highlight w:val="none"/>
          <w:lang w:val="en-US" w:eastAsia="zh-CN"/>
        </w:rPr>
        <w:t>68,000万元</w:t>
      </w:r>
      <w:r>
        <w:rPr>
          <w:rFonts w:hint="eastAsia" w:ascii="仿宋_GB2312" w:eastAsia="仿宋_GB2312" w:cs="仿宋_GB2312"/>
          <w:b w:val="0"/>
          <w:bCs w:val="0"/>
          <w:color w:val="auto"/>
          <w:kern w:val="0"/>
          <w:sz w:val="32"/>
          <w:szCs w:val="32"/>
          <w:highlight w:val="none"/>
          <w:lang w:eastAsia="zh-CN"/>
        </w:rPr>
        <w:t>、国有土地使用权出让收入安排的政府投资项目</w:t>
      </w:r>
      <w:r>
        <w:rPr>
          <w:rFonts w:hint="eastAsia" w:ascii="仿宋_GB2312" w:eastAsia="仿宋_GB2312" w:cs="仿宋_GB2312"/>
          <w:b w:val="0"/>
          <w:bCs w:val="0"/>
          <w:color w:val="auto"/>
          <w:kern w:val="0"/>
          <w:sz w:val="32"/>
          <w:szCs w:val="32"/>
          <w:highlight w:val="none"/>
        </w:rPr>
        <w:t>支出</w:t>
      </w:r>
      <w:r>
        <w:rPr>
          <w:rFonts w:hint="eastAsia" w:ascii="仿宋_GB2312" w:eastAsia="仿宋_GB2312" w:cs="仿宋_GB2312"/>
          <w:b w:val="0"/>
          <w:bCs w:val="0"/>
          <w:color w:val="auto"/>
          <w:kern w:val="0"/>
          <w:sz w:val="32"/>
          <w:szCs w:val="32"/>
          <w:highlight w:val="none"/>
          <w:lang w:val="en-US" w:eastAsia="zh-CN"/>
        </w:rPr>
        <w:t>45,691万元</w:t>
      </w:r>
      <w:r>
        <w:rPr>
          <w:rFonts w:hint="eastAsia" w:ascii="仿宋_GB2312" w:eastAsia="仿宋_GB2312" w:cs="仿宋_GB2312"/>
          <w:b w:val="0"/>
          <w:bCs w:val="0"/>
          <w:color w:val="auto"/>
          <w:kern w:val="0"/>
          <w:sz w:val="32"/>
          <w:szCs w:val="32"/>
          <w:highlight w:val="none"/>
        </w:rPr>
        <w:t>、彩票公益金收入安排的支出</w:t>
      </w:r>
      <w:r>
        <w:rPr>
          <w:rFonts w:hint="eastAsia" w:ascii="仿宋_GB2312" w:eastAsia="仿宋_GB2312" w:cs="仿宋_GB2312"/>
          <w:b w:val="0"/>
          <w:bCs w:val="0"/>
          <w:color w:val="auto"/>
          <w:kern w:val="0"/>
          <w:sz w:val="32"/>
          <w:szCs w:val="32"/>
          <w:highlight w:val="none"/>
          <w:lang w:val="en-US" w:eastAsia="zh-CN"/>
        </w:rPr>
        <w:t>5,475万元、专项债利息支出3,383万元</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调出资金</w:t>
      </w:r>
      <w:r>
        <w:rPr>
          <w:rFonts w:hint="eastAsia" w:ascii="仿宋_GB2312" w:eastAsia="仿宋_GB2312" w:cs="仿宋_GB2312"/>
          <w:b w:val="0"/>
          <w:bCs w:val="0"/>
          <w:color w:val="auto"/>
          <w:kern w:val="0"/>
          <w:sz w:val="32"/>
          <w:szCs w:val="32"/>
          <w:highlight w:val="none"/>
          <w:lang w:val="en-US" w:eastAsia="zh-CN"/>
        </w:rPr>
        <w:t>257,325万</w:t>
      </w:r>
      <w:r>
        <w:rPr>
          <w:rFonts w:hint="eastAsia" w:ascii="仿宋_GB2312" w:eastAsia="仿宋_GB2312" w:cs="仿宋_GB2312"/>
          <w:b w:val="0"/>
          <w:bCs w:val="0"/>
          <w:color w:val="auto"/>
          <w:kern w:val="0"/>
          <w:sz w:val="32"/>
          <w:szCs w:val="32"/>
          <w:highlight w:val="none"/>
        </w:rPr>
        <w:t>元（主要是按规定调出至一般公共预算统筹使用）。</w:t>
      </w:r>
    </w:p>
    <w:p w14:paraId="76E90CF0">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平衡情况。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val="en-US" w:eastAsia="zh-CN"/>
        </w:rPr>
        <w:t>政府性基金</w:t>
      </w:r>
      <w:r>
        <w:rPr>
          <w:rFonts w:hint="eastAsia" w:ascii="仿宋_GB2312" w:eastAsia="仿宋_GB2312" w:cs="仿宋_GB2312"/>
          <w:b w:val="0"/>
          <w:bCs w:val="0"/>
          <w:color w:val="auto"/>
          <w:kern w:val="0"/>
          <w:sz w:val="32"/>
          <w:szCs w:val="32"/>
          <w:highlight w:val="none"/>
        </w:rPr>
        <w:t>预算收支相抵后，</w:t>
      </w:r>
      <w:r>
        <w:rPr>
          <w:rFonts w:hint="eastAsia" w:ascii="仿宋_GB2312" w:eastAsia="仿宋_GB2312" w:cs="仿宋_GB2312"/>
          <w:b w:val="0"/>
          <w:bCs w:val="0"/>
          <w:color w:val="auto"/>
          <w:kern w:val="0"/>
          <w:sz w:val="32"/>
          <w:szCs w:val="32"/>
          <w:highlight w:val="none"/>
          <w:lang w:eastAsia="zh-CN"/>
        </w:rPr>
        <w:t>结转下年</w:t>
      </w:r>
      <w:r>
        <w:rPr>
          <w:rFonts w:hint="eastAsia" w:ascii="仿宋_GB2312" w:eastAsia="仿宋_GB2312" w:cs="仿宋_GB2312"/>
          <w:b w:val="0"/>
          <w:bCs w:val="0"/>
          <w:color w:val="auto"/>
          <w:kern w:val="0"/>
          <w:sz w:val="32"/>
          <w:szCs w:val="32"/>
          <w:highlight w:val="none"/>
          <w:lang w:val="en-US" w:eastAsia="zh-CN"/>
        </w:rPr>
        <w:t>787万元，</w:t>
      </w:r>
      <w:r>
        <w:rPr>
          <w:rFonts w:hint="eastAsia" w:ascii="仿宋_GB2312" w:eastAsia="仿宋_GB2312" w:cs="仿宋_GB2312"/>
          <w:b w:val="0"/>
          <w:bCs w:val="0"/>
          <w:color w:val="auto"/>
          <w:kern w:val="0"/>
          <w:sz w:val="32"/>
          <w:szCs w:val="32"/>
          <w:highlight w:val="none"/>
        </w:rPr>
        <w:t>结余</w:t>
      </w:r>
      <w:r>
        <w:rPr>
          <w:rFonts w:hint="eastAsia" w:ascii="仿宋_GB2312" w:eastAsia="仿宋_GB2312" w:cs="仿宋_GB2312"/>
          <w:b w:val="0"/>
          <w:bCs w:val="0"/>
          <w:color w:val="auto"/>
          <w:kern w:val="0"/>
          <w:sz w:val="32"/>
          <w:szCs w:val="32"/>
          <w:highlight w:val="none"/>
          <w:lang w:val="en-US" w:eastAsia="zh-CN"/>
        </w:rPr>
        <w:t>183,765万</w:t>
      </w:r>
      <w:r>
        <w:rPr>
          <w:rFonts w:hint="eastAsia" w:ascii="仿宋_GB2312" w:eastAsia="仿宋_GB2312" w:cs="仿宋_GB2312"/>
          <w:b w:val="0"/>
          <w:bCs w:val="0"/>
          <w:color w:val="auto"/>
          <w:kern w:val="0"/>
          <w:sz w:val="32"/>
          <w:szCs w:val="32"/>
          <w:highlight w:val="none"/>
        </w:rPr>
        <w:t>元。</w:t>
      </w:r>
    </w:p>
    <w:p w14:paraId="12CA827C">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bCs/>
          <w:color w:val="auto"/>
          <w:kern w:val="0"/>
          <w:sz w:val="32"/>
          <w:szCs w:val="32"/>
          <w:highlight w:val="none"/>
        </w:rPr>
      </w:pPr>
      <w:r>
        <w:rPr>
          <w:rFonts w:hint="eastAsia" w:ascii="仿宋_GB2312" w:eastAsia="仿宋_GB2312" w:cs="仿宋_GB2312"/>
          <w:b/>
          <w:bCs/>
          <w:color w:val="auto"/>
          <w:kern w:val="0"/>
          <w:sz w:val="32"/>
          <w:szCs w:val="32"/>
          <w:highlight w:val="none"/>
        </w:rPr>
        <w:t>3.国有资本经营预算执行情况</w:t>
      </w:r>
    </w:p>
    <w:p w14:paraId="73D57A7C">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罗湖区国有资本经营预算收入</w:t>
      </w:r>
      <w:r>
        <w:rPr>
          <w:rFonts w:hint="eastAsia" w:ascii="仿宋_GB2312" w:eastAsia="仿宋_GB2312" w:cs="仿宋_GB2312"/>
          <w:b w:val="0"/>
          <w:bCs w:val="0"/>
          <w:color w:val="auto"/>
          <w:kern w:val="0"/>
          <w:sz w:val="32"/>
          <w:szCs w:val="32"/>
          <w:highlight w:val="none"/>
          <w:lang w:eastAsia="zh-CN"/>
        </w:rPr>
        <w:t>总量为</w:t>
      </w:r>
      <w:r>
        <w:rPr>
          <w:rFonts w:hint="eastAsia" w:ascii="仿宋_GB2312" w:eastAsia="仿宋_GB2312" w:cs="仿宋_GB2312"/>
          <w:b w:val="0"/>
          <w:bCs w:val="0"/>
          <w:color w:val="auto"/>
          <w:kern w:val="0"/>
          <w:sz w:val="32"/>
          <w:szCs w:val="32"/>
          <w:highlight w:val="none"/>
          <w:lang w:val="en-US" w:eastAsia="zh-CN"/>
        </w:rPr>
        <w:t>1,077万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为预算的</w:t>
      </w:r>
      <w:r>
        <w:rPr>
          <w:rFonts w:hint="eastAsia" w:ascii="仿宋_GB2312" w:eastAsia="仿宋_GB2312" w:cs="仿宋_GB2312"/>
          <w:b w:val="0"/>
          <w:bCs w:val="0"/>
          <w:color w:val="auto"/>
          <w:kern w:val="0"/>
          <w:sz w:val="32"/>
          <w:szCs w:val="32"/>
          <w:highlight w:val="none"/>
          <w:lang w:val="en-US" w:eastAsia="zh-CN"/>
        </w:rPr>
        <w:t>140.05%，增收的原因主要是国企上缴利润增加。其中：</w:t>
      </w:r>
      <w:r>
        <w:rPr>
          <w:rFonts w:hint="eastAsia" w:ascii="仿宋_GB2312" w:eastAsia="仿宋_GB2312" w:cs="仿宋_GB2312"/>
          <w:b w:val="0"/>
          <w:bCs w:val="0"/>
          <w:color w:val="auto"/>
          <w:kern w:val="0"/>
          <w:sz w:val="32"/>
          <w:szCs w:val="32"/>
          <w:highlight w:val="none"/>
        </w:rPr>
        <w:t>区属国企上缴利润</w:t>
      </w:r>
      <w:r>
        <w:rPr>
          <w:rFonts w:hint="eastAsia" w:ascii="仿宋_GB2312" w:eastAsia="仿宋_GB2312" w:cs="仿宋_GB2312"/>
          <w:b w:val="0"/>
          <w:bCs w:val="0"/>
          <w:color w:val="auto"/>
          <w:kern w:val="0"/>
          <w:sz w:val="32"/>
          <w:szCs w:val="32"/>
          <w:highlight w:val="none"/>
          <w:lang w:val="en-US" w:eastAsia="zh-CN"/>
        </w:rPr>
        <w:t>626</w:t>
      </w:r>
      <w:r>
        <w:rPr>
          <w:rFonts w:hint="eastAsia" w:ascii="仿宋_GB2312" w:eastAsia="仿宋_GB2312" w:cs="仿宋_GB2312"/>
          <w:b w:val="0"/>
          <w:bCs w:val="0"/>
          <w:color w:val="auto"/>
          <w:kern w:val="0"/>
          <w:sz w:val="32"/>
          <w:szCs w:val="32"/>
          <w:highlight w:val="none"/>
        </w:rPr>
        <w:t>万元</w:t>
      </w:r>
      <w:r>
        <w:rPr>
          <w:rFonts w:hint="eastAsia" w:ascii="仿宋_GB2312" w:eastAsia="仿宋_GB2312" w:cs="仿宋_GB2312"/>
          <w:b w:val="0"/>
          <w:bCs w:val="0"/>
          <w:color w:val="auto"/>
          <w:kern w:val="0"/>
          <w:sz w:val="32"/>
          <w:szCs w:val="32"/>
          <w:highlight w:val="none"/>
          <w:lang w:eastAsia="zh-CN"/>
        </w:rPr>
        <w:t>，比上年增长</w:t>
      </w:r>
      <w:r>
        <w:rPr>
          <w:rFonts w:hint="eastAsia" w:ascii="仿宋_GB2312" w:eastAsia="仿宋_GB2312" w:cs="仿宋_GB2312"/>
          <w:b w:val="0"/>
          <w:bCs w:val="0"/>
          <w:color w:val="auto"/>
          <w:kern w:val="0"/>
          <w:sz w:val="32"/>
          <w:szCs w:val="32"/>
          <w:highlight w:val="none"/>
          <w:lang w:val="en-US" w:eastAsia="zh-CN"/>
        </w:rPr>
        <w:t>102.59%；</w:t>
      </w:r>
      <w:r>
        <w:rPr>
          <w:rFonts w:hint="eastAsia" w:ascii="仿宋_GB2312" w:eastAsia="仿宋_GB2312" w:cs="仿宋_GB2312"/>
          <w:b w:val="0"/>
          <w:bCs w:val="0"/>
          <w:color w:val="auto"/>
          <w:kern w:val="0"/>
          <w:sz w:val="32"/>
          <w:szCs w:val="32"/>
          <w:highlight w:val="none"/>
          <w:lang w:eastAsia="zh-CN"/>
        </w:rPr>
        <w:t>上年结余收入</w:t>
      </w:r>
      <w:r>
        <w:rPr>
          <w:rFonts w:hint="eastAsia" w:ascii="仿宋_GB2312" w:eastAsia="仿宋_GB2312" w:cs="仿宋_GB2312"/>
          <w:b w:val="0"/>
          <w:bCs w:val="0"/>
          <w:color w:val="auto"/>
          <w:kern w:val="0"/>
          <w:sz w:val="32"/>
          <w:szCs w:val="32"/>
          <w:highlight w:val="none"/>
          <w:lang w:val="en-US" w:eastAsia="zh-CN"/>
        </w:rPr>
        <w:t>397万元；市对区转移支付收入54万元</w:t>
      </w:r>
      <w:r>
        <w:rPr>
          <w:rFonts w:hint="eastAsia" w:ascii="仿宋_GB2312" w:eastAsia="仿宋_GB2312" w:cs="仿宋_GB2312"/>
          <w:b w:val="0"/>
          <w:bCs w:val="0"/>
          <w:color w:val="auto"/>
          <w:kern w:val="0"/>
          <w:sz w:val="32"/>
          <w:szCs w:val="32"/>
          <w:highlight w:val="none"/>
        </w:rPr>
        <w:t>。</w:t>
      </w:r>
    </w:p>
    <w:p w14:paraId="29C0508B">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罗湖区国有资本经营预算支出</w:t>
      </w:r>
      <w:r>
        <w:rPr>
          <w:rFonts w:hint="eastAsia" w:ascii="仿宋_GB2312" w:eastAsia="仿宋_GB2312" w:cs="仿宋_GB2312"/>
          <w:b w:val="0"/>
          <w:bCs w:val="0"/>
          <w:color w:val="auto"/>
          <w:kern w:val="0"/>
          <w:sz w:val="32"/>
          <w:szCs w:val="32"/>
          <w:highlight w:val="none"/>
          <w:lang w:eastAsia="zh-CN"/>
        </w:rPr>
        <w:t>总量为</w:t>
      </w:r>
      <w:r>
        <w:rPr>
          <w:rFonts w:hint="eastAsia" w:ascii="仿宋_GB2312" w:eastAsia="仿宋_GB2312" w:cs="仿宋_GB2312"/>
          <w:b w:val="0"/>
          <w:bCs w:val="0"/>
          <w:color w:val="auto"/>
          <w:kern w:val="0"/>
          <w:sz w:val="32"/>
          <w:szCs w:val="32"/>
          <w:highlight w:val="none"/>
          <w:lang w:val="en-US" w:eastAsia="zh-CN"/>
        </w:rPr>
        <w:t>667</w:t>
      </w:r>
      <w:r>
        <w:rPr>
          <w:rFonts w:hint="eastAsia" w:ascii="仿宋_GB2312" w:eastAsia="仿宋_GB2312" w:cs="仿宋_GB2312"/>
          <w:b w:val="0"/>
          <w:bCs w:val="0"/>
          <w:color w:val="auto"/>
          <w:kern w:val="0"/>
          <w:sz w:val="32"/>
          <w:szCs w:val="32"/>
          <w:highlight w:val="none"/>
        </w:rPr>
        <w:t>万元，</w:t>
      </w:r>
      <w:r>
        <w:rPr>
          <w:rFonts w:hint="eastAsia" w:ascii="仿宋_GB2312" w:eastAsia="仿宋_GB2312" w:cs="仿宋_GB2312"/>
          <w:b w:val="0"/>
          <w:bCs w:val="0"/>
          <w:color w:val="auto"/>
          <w:kern w:val="0"/>
          <w:sz w:val="32"/>
          <w:szCs w:val="32"/>
          <w:highlight w:val="none"/>
          <w:lang w:eastAsia="zh-CN"/>
        </w:rPr>
        <w:t>其中：一</w:t>
      </w:r>
      <w:r>
        <w:rPr>
          <w:rFonts w:hint="eastAsia" w:ascii="仿宋_GB2312" w:eastAsia="仿宋_GB2312" w:cs="仿宋_GB2312"/>
          <w:b w:val="0"/>
          <w:bCs w:val="0"/>
          <w:color w:val="auto"/>
          <w:kern w:val="0"/>
          <w:sz w:val="32"/>
          <w:szCs w:val="32"/>
          <w:highlight w:val="none"/>
        </w:rPr>
        <w:t>是</w:t>
      </w:r>
      <w:r>
        <w:rPr>
          <w:rFonts w:hint="eastAsia" w:ascii="仿宋_GB2312" w:eastAsia="仿宋_GB2312" w:cs="仿宋_GB2312"/>
          <w:b w:val="0"/>
          <w:bCs w:val="0"/>
          <w:color w:val="auto"/>
          <w:kern w:val="0"/>
          <w:sz w:val="32"/>
          <w:szCs w:val="32"/>
          <w:highlight w:val="none"/>
          <w:lang w:eastAsia="zh-CN"/>
        </w:rPr>
        <w:t>区属国有企业深圳市罗湖中财投资发展公司资本金注入</w:t>
      </w:r>
      <w:r>
        <w:rPr>
          <w:rFonts w:hint="eastAsia" w:ascii="仿宋_GB2312" w:eastAsia="仿宋_GB2312" w:cs="仿宋_GB2312"/>
          <w:b w:val="0"/>
          <w:bCs w:val="0"/>
          <w:color w:val="auto"/>
          <w:kern w:val="0"/>
          <w:sz w:val="32"/>
          <w:szCs w:val="32"/>
          <w:highlight w:val="none"/>
        </w:rPr>
        <w:t>支出</w:t>
      </w:r>
      <w:r>
        <w:rPr>
          <w:rFonts w:hint="eastAsia" w:ascii="仿宋_GB2312" w:eastAsia="仿宋_GB2312" w:cs="仿宋_GB2312"/>
          <w:b w:val="0"/>
          <w:bCs w:val="0"/>
          <w:color w:val="auto"/>
          <w:kern w:val="0"/>
          <w:sz w:val="32"/>
          <w:szCs w:val="32"/>
          <w:highlight w:val="none"/>
          <w:lang w:val="en-US" w:eastAsia="zh-CN"/>
        </w:rPr>
        <w:t>534万元；二是外派区属国有企业财务总监费用</w:t>
      </w:r>
      <w:r>
        <w:rPr>
          <w:rFonts w:hint="eastAsia" w:ascii="仿宋_GB2312" w:eastAsia="仿宋_GB2312" w:cs="仿宋_GB2312"/>
          <w:b w:val="0"/>
          <w:bCs w:val="0"/>
          <w:color w:val="auto"/>
          <w:kern w:val="0"/>
          <w:sz w:val="32"/>
          <w:szCs w:val="32"/>
          <w:highlight w:val="none"/>
        </w:rPr>
        <w:t>支出</w:t>
      </w:r>
      <w:r>
        <w:rPr>
          <w:rFonts w:hint="eastAsia" w:ascii="仿宋_GB2312" w:eastAsia="仿宋_GB2312" w:cs="仿宋_GB2312"/>
          <w:b w:val="0"/>
          <w:bCs w:val="0"/>
          <w:color w:val="auto"/>
          <w:kern w:val="0"/>
          <w:sz w:val="32"/>
          <w:szCs w:val="32"/>
          <w:highlight w:val="none"/>
          <w:lang w:val="en-US" w:eastAsia="zh-CN"/>
        </w:rPr>
        <w:t>18万元；三是</w:t>
      </w:r>
      <w:r>
        <w:rPr>
          <w:rFonts w:hint="eastAsia" w:ascii="仿宋_GB2312" w:eastAsia="仿宋_GB2312" w:cs="仿宋_GB2312"/>
          <w:b w:val="0"/>
          <w:bCs w:val="0"/>
          <w:color w:val="auto"/>
          <w:kern w:val="0"/>
          <w:sz w:val="32"/>
          <w:szCs w:val="32"/>
          <w:highlight w:val="none"/>
        </w:rPr>
        <w:t>根据《国务院关于印发推进财政资金统筹使用方案的通知》（国发〔</w:t>
      </w:r>
      <w:r>
        <w:rPr>
          <w:rFonts w:ascii="仿宋_GB2312" w:eastAsia="仿宋_GB2312" w:cs="仿宋_GB2312"/>
          <w:b w:val="0"/>
          <w:bCs w:val="0"/>
          <w:color w:val="auto"/>
          <w:kern w:val="0"/>
          <w:sz w:val="32"/>
          <w:szCs w:val="32"/>
          <w:highlight w:val="none"/>
        </w:rPr>
        <w:t>2015</w:t>
      </w:r>
      <w:r>
        <w:rPr>
          <w:rFonts w:hint="eastAsia" w:ascii="仿宋_GB2312" w:eastAsia="仿宋_GB2312" w:cs="仿宋_GB2312"/>
          <w:b w:val="0"/>
          <w:bCs w:val="0"/>
          <w:color w:val="auto"/>
          <w:kern w:val="0"/>
          <w:sz w:val="32"/>
          <w:szCs w:val="32"/>
          <w:highlight w:val="none"/>
        </w:rPr>
        <w:t>〕</w:t>
      </w:r>
      <w:r>
        <w:rPr>
          <w:rFonts w:ascii="仿宋_GB2312" w:eastAsia="仿宋_GB2312" w:cs="仿宋_GB2312"/>
          <w:b w:val="0"/>
          <w:bCs w:val="0"/>
          <w:color w:val="auto"/>
          <w:kern w:val="0"/>
          <w:sz w:val="32"/>
          <w:szCs w:val="32"/>
          <w:highlight w:val="none"/>
        </w:rPr>
        <w:t>35</w:t>
      </w:r>
      <w:r>
        <w:rPr>
          <w:rFonts w:hint="eastAsia" w:ascii="仿宋_GB2312" w:eastAsia="仿宋_GB2312" w:cs="仿宋_GB2312"/>
          <w:b w:val="0"/>
          <w:bCs w:val="0"/>
          <w:color w:val="auto"/>
          <w:kern w:val="0"/>
          <w:sz w:val="32"/>
          <w:szCs w:val="32"/>
          <w:highlight w:val="none"/>
        </w:rPr>
        <w:t>号）的要求，调</w:t>
      </w:r>
      <w:r>
        <w:rPr>
          <w:rFonts w:hint="eastAsia" w:ascii="仿宋_GB2312" w:eastAsia="仿宋_GB2312" w:cs="仿宋_GB2312"/>
          <w:b w:val="0"/>
          <w:bCs w:val="0"/>
          <w:color w:val="auto"/>
          <w:kern w:val="0"/>
          <w:sz w:val="32"/>
          <w:szCs w:val="32"/>
          <w:highlight w:val="none"/>
          <w:lang w:eastAsia="zh-CN"/>
        </w:rPr>
        <w:t>出资金</w:t>
      </w:r>
      <w:r>
        <w:rPr>
          <w:rFonts w:hint="eastAsia" w:ascii="仿宋_GB2312" w:eastAsia="仿宋_GB2312" w:cs="仿宋_GB2312"/>
          <w:b w:val="0"/>
          <w:bCs w:val="0"/>
          <w:color w:val="auto"/>
          <w:kern w:val="0"/>
          <w:sz w:val="32"/>
          <w:szCs w:val="32"/>
          <w:highlight w:val="none"/>
          <w:lang w:val="en-US" w:eastAsia="zh-CN"/>
        </w:rPr>
        <w:t>115万元至</w:t>
      </w:r>
      <w:r>
        <w:rPr>
          <w:rFonts w:hint="eastAsia" w:ascii="仿宋_GB2312" w:eastAsia="仿宋_GB2312" w:cs="仿宋_GB2312"/>
          <w:b w:val="0"/>
          <w:bCs w:val="0"/>
          <w:color w:val="auto"/>
          <w:kern w:val="0"/>
          <w:sz w:val="32"/>
          <w:szCs w:val="32"/>
          <w:highlight w:val="none"/>
        </w:rPr>
        <w:t>一般公共预算统筹</w:t>
      </w:r>
      <w:r>
        <w:rPr>
          <w:rFonts w:hint="eastAsia" w:ascii="仿宋_GB2312" w:eastAsia="仿宋_GB2312" w:cs="仿宋_GB2312"/>
          <w:b w:val="0"/>
          <w:bCs w:val="0"/>
          <w:color w:val="auto"/>
          <w:kern w:val="0"/>
          <w:sz w:val="32"/>
          <w:szCs w:val="32"/>
          <w:highlight w:val="none"/>
          <w:lang w:eastAsia="zh-CN"/>
        </w:rPr>
        <w:t>使用</w:t>
      </w:r>
      <w:r>
        <w:rPr>
          <w:rFonts w:hint="eastAsia" w:ascii="仿宋_GB2312" w:eastAsia="仿宋_GB2312" w:cs="仿宋_GB2312"/>
          <w:b w:val="0"/>
          <w:bCs w:val="0"/>
          <w:color w:val="auto"/>
          <w:kern w:val="0"/>
          <w:sz w:val="32"/>
          <w:szCs w:val="32"/>
          <w:highlight w:val="none"/>
        </w:rPr>
        <w:t>。</w:t>
      </w:r>
    </w:p>
    <w:p w14:paraId="13256815">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平衡情况。</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年国有资本经营预算收支相抵后，结余</w:t>
      </w:r>
      <w:r>
        <w:rPr>
          <w:rFonts w:hint="eastAsia" w:ascii="仿宋_GB2312" w:eastAsia="仿宋_GB2312" w:cs="仿宋_GB2312"/>
          <w:b w:val="0"/>
          <w:bCs w:val="0"/>
          <w:color w:val="auto"/>
          <w:kern w:val="0"/>
          <w:sz w:val="32"/>
          <w:szCs w:val="32"/>
          <w:highlight w:val="none"/>
          <w:lang w:val="en-US" w:eastAsia="zh-CN"/>
        </w:rPr>
        <w:t>410</w:t>
      </w:r>
      <w:r>
        <w:rPr>
          <w:rFonts w:hint="eastAsia" w:ascii="仿宋_GB2312" w:eastAsia="仿宋_GB2312" w:cs="仿宋_GB2312"/>
          <w:b w:val="0"/>
          <w:bCs w:val="0"/>
          <w:color w:val="auto"/>
          <w:kern w:val="0"/>
          <w:sz w:val="32"/>
          <w:szCs w:val="32"/>
          <w:highlight w:val="none"/>
        </w:rPr>
        <w:t>万元。</w:t>
      </w:r>
    </w:p>
    <w:p w14:paraId="52C20DE4">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4.区级政府债务情况</w:t>
      </w:r>
    </w:p>
    <w:p w14:paraId="0283EF96">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国家对地方政府债务实行限额管理。截至</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年底，我区地方政府性债务</w:t>
      </w:r>
      <w:r>
        <w:rPr>
          <w:rFonts w:hint="eastAsia" w:ascii="仿宋_GB2312" w:eastAsia="仿宋_GB2312" w:cs="仿宋_GB2312"/>
          <w:b w:val="0"/>
          <w:bCs w:val="0"/>
          <w:color w:val="auto"/>
          <w:kern w:val="0"/>
          <w:sz w:val="32"/>
          <w:szCs w:val="32"/>
          <w:highlight w:val="none"/>
          <w:lang w:eastAsia="zh-CN"/>
        </w:rPr>
        <w:t>余</w:t>
      </w:r>
      <w:r>
        <w:rPr>
          <w:rFonts w:hint="eastAsia" w:ascii="仿宋_GB2312" w:eastAsia="仿宋_GB2312" w:cs="仿宋_GB2312"/>
          <w:b w:val="0"/>
          <w:bCs w:val="0"/>
          <w:color w:val="auto"/>
          <w:kern w:val="0"/>
          <w:sz w:val="32"/>
          <w:szCs w:val="32"/>
          <w:highlight w:val="none"/>
        </w:rPr>
        <w:t>额为</w:t>
      </w:r>
      <w:r>
        <w:rPr>
          <w:rFonts w:hint="eastAsia" w:ascii="仿宋_GB2312" w:eastAsia="仿宋_GB2312" w:cs="仿宋_GB2312"/>
          <w:b w:val="0"/>
          <w:bCs w:val="0"/>
          <w:color w:val="auto"/>
          <w:kern w:val="0"/>
          <w:sz w:val="32"/>
          <w:szCs w:val="32"/>
          <w:highlight w:val="none"/>
          <w:lang w:val="en-US" w:eastAsia="zh-CN"/>
        </w:rPr>
        <w:t>211,000</w:t>
      </w:r>
      <w:r>
        <w:rPr>
          <w:rFonts w:hint="eastAsia" w:ascii="仿宋_GB2312" w:eastAsia="仿宋_GB2312" w:cs="仿宋_GB2312"/>
          <w:b w:val="0"/>
          <w:bCs w:val="0"/>
          <w:color w:val="auto"/>
          <w:kern w:val="0"/>
          <w:sz w:val="32"/>
          <w:szCs w:val="32"/>
          <w:highlight w:val="none"/>
        </w:rPr>
        <w:t>万元，</w:t>
      </w:r>
      <w:r>
        <w:rPr>
          <w:rFonts w:hint="eastAsia" w:ascii="仿宋_GB2312" w:eastAsia="仿宋_GB2312" w:cs="仿宋_GB2312"/>
          <w:b w:val="0"/>
          <w:bCs w:val="0"/>
          <w:color w:val="auto"/>
          <w:kern w:val="0"/>
          <w:sz w:val="32"/>
          <w:szCs w:val="32"/>
          <w:highlight w:val="none"/>
          <w:lang w:val="en-US" w:eastAsia="zh-CN"/>
        </w:rPr>
        <w:t>其中一般债务余额63,000</w:t>
      </w:r>
      <w:r>
        <w:rPr>
          <w:rFonts w:hint="eastAsia" w:ascii="仿宋_GB2312" w:eastAsia="仿宋_GB2312" w:cs="仿宋_GB2312"/>
          <w:b w:val="0"/>
          <w:bCs w:val="0"/>
          <w:color w:val="auto"/>
          <w:kern w:val="0"/>
          <w:sz w:val="32"/>
          <w:szCs w:val="32"/>
          <w:highlight w:val="none"/>
        </w:rPr>
        <w:t>万</w:t>
      </w:r>
      <w:r>
        <w:rPr>
          <w:rFonts w:hint="eastAsia" w:ascii="仿宋_GB2312" w:eastAsia="仿宋_GB2312" w:cs="仿宋_GB2312"/>
          <w:b w:val="0"/>
          <w:bCs w:val="0"/>
          <w:color w:val="auto"/>
          <w:kern w:val="0"/>
          <w:sz w:val="32"/>
          <w:szCs w:val="32"/>
          <w:highlight w:val="none"/>
          <w:lang w:val="en-US" w:eastAsia="zh-CN"/>
        </w:rPr>
        <w:t>元，专项债务余额148,000</w:t>
      </w:r>
      <w:r>
        <w:rPr>
          <w:rFonts w:hint="eastAsia" w:ascii="仿宋_GB2312" w:eastAsia="仿宋_GB2312" w:cs="仿宋_GB2312"/>
          <w:b w:val="0"/>
          <w:bCs w:val="0"/>
          <w:color w:val="auto"/>
          <w:kern w:val="0"/>
          <w:sz w:val="32"/>
          <w:szCs w:val="32"/>
          <w:highlight w:val="none"/>
        </w:rPr>
        <w:t>万</w:t>
      </w:r>
      <w:r>
        <w:rPr>
          <w:rFonts w:hint="eastAsia" w:ascii="仿宋_GB2312" w:eastAsia="仿宋_GB2312" w:cs="仿宋_GB2312"/>
          <w:b w:val="0"/>
          <w:bCs w:val="0"/>
          <w:color w:val="auto"/>
          <w:kern w:val="0"/>
          <w:sz w:val="32"/>
          <w:szCs w:val="32"/>
          <w:highlight w:val="none"/>
          <w:lang w:val="en-US" w:eastAsia="zh-CN"/>
        </w:rPr>
        <w:t>元。2020年，我区债务余额</w:t>
      </w:r>
      <w:r>
        <w:rPr>
          <w:rFonts w:hint="eastAsia" w:ascii="仿宋_GB2312" w:eastAsia="仿宋_GB2312" w:cs="仿宋_GB2312"/>
          <w:b w:val="0"/>
          <w:bCs w:val="0"/>
          <w:color w:val="auto"/>
          <w:kern w:val="0"/>
          <w:sz w:val="32"/>
          <w:szCs w:val="32"/>
          <w:highlight w:val="none"/>
          <w:lang w:eastAsia="zh-CN"/>
        </w:rPr>
        <w:t>比上年新增</w:t>
      </w:r>
      <w:r>
        <w:rPr>
          <w:rFonts w:hint="eastAsia" w:ascii="仿宋_GB2312" w:eastAsia="仿宋_GB2312" w:cs="仿宋_GB2312"/>
          <w:b w:val="0"/>
          <w:bCs w:val="0"/>
          <w:color w:val="auto"/>
          <w:kern w:val="0"/>
          <w:sz w:val="32"/>
          <w:szCs w:val="32"/>
          <w:highlight w:val="none"/>
          <w:lang w:val="en-US" w:eastAsia="zh-CN"/>
        </w:rPr>
        <w:t>111,000</w:t>
      </w:r>
      <w:r>
        <w:rPr>
          <w:rFonts w:hint="eastAsia" w:ascii="仿宋_GB2312" w:eastAsia="仿宋_GB2312" w:cs="仿宋_GB2312"/>
          <w:b w:val="0"/>
          <w:bCs w:val="0"/>
          <w:color w:val="auto"/>
          <w:kern w:val="0"/>
          <w:sz w:val="32"/>
          <w:szCs w:val="32"/>
          <w:highlight w:val="none"/>
        </w:rPr>
        <w:t>万</w:t>
      </w:r>
      <w:r>
        <w:rPr>
          <w:rFonts w:hint="eastAsia" w:ascii="仿宋_GB2312" w:eastAsia="仿宋_GB2312" w:cs="仿宋_GB2312"/>
          <w:b w:val="0"/>
          <w:bCs w:val="0"/>
          <w:color w:val="auto"/>
          <w:kern w:val="0"/>
          <w:sz w:val="32"/>
          <w:szCs w:val="32"/>
          <w:highlight w:val="none"/>
          <w:lang w:val="en-US" w:eastAsia="zh-CN"/>
        </w:rPr>
        <w:t>元，</w:t>
      </w:r>
      <w:r>
        <w:rPr>
          <w:rFonts w:hint="eastAsia" w:ascii="仿宋_GB2312" w:eastAsia="仿宋_GB2312" w:cs="仿宋_GB2312"/>
          <w:b w:val="0"/>
          <w:bCs w:val="0"/>
          <w:color w:val="auto"/>
          <w:kern w:val="0"/>
          <w:sz w:val="32"/>
          <w:szCs w:val="32"/>
          <w:highlight w:val="none"/>
        </w:rPr>
        <w:t>其中</w:t>
      </w:r>
      <w:r>
        <w:rPr>
          <w:rFonts w:hint="eastAsia" w:ascii="仿宋_GB2312" w:eastAsia="仿宋_GB2312" w:cs="仿宋_GB2312"/>
          <w:b w:val="0"/>
          <w:bCs w:val="0"/>
          <w:color w:val="auto"/>
          <w:kern w:val="0"/>
          <w:sz w:val="32"/>
          <w:szCs w:val="32"/>
          <w:highlight w:val="none"/>
          <w:lang w:eastAsia="zh-CN"/>
        </w:rPr>
        <w:t>新增地方政府</w:t>
      </w:r>
      <w:r>
        <w:rPr>
          <w:rFonts w:hint="eastAsia" w:ascii="仿宋_GB2312" w:eastAsia="仿宋_GB2312" w:cs="仿宋_GB2312"/>
          <w:b w:val="0"/>
          <w:bCs w:val="0"/>
          <w:color w:val="auto"/>
          <w:kern w:val="0"/>
          <w:sz w:val="32"/>
          <w:szCs w:val="32"/>
          <w:highlight w:val="none"/>
        </w:rPr>
        <w:t>一般债务</w:t>
      </w:r>
      <w:r>
        <w:rPr>
          <w:rFonts w:hint="eastAsia" w:ascii="仿宋_GB2312" w:eastAsia="仿宋_GB2312" w:cs="仿宋_GB2312"/>
          <w:b w:val="0"/>
          <w:bCs w:val="0"/>
          <w:color w:val="auto"/>
          <w:kern w:val="0"/>
          <w:sz w:val="32"/>
          <w:szCs w:val="32"/>
          <w:highlight w:val="none"/>
          <w:lang w:val="en-US" w:eastAsia="zh-CN"/>
        </w:rPr>
        <w:t>43,000</w:t>
      </w:r>
      <w:r>
        <w:rPr>
          <w:rFonts w:hint="eastAsia" w:ascii="仿宋_GB2312" w:eastAsia="仿宋_GB2312" w:cs="仿宋_GB2312"/>
          <w:b w:val="0"/>
          <w:bCs w:val="0"/>
          <w:color w:val="auto"/>
          <w:kern w:val="0"/>
          <w:sz w:val="32"/>
          <w:szCs w:val="32"/>
          <w:highlight w:val="none"/>
        </w:rPr>
        <w:t>万元，主要用于应急医疗体系建设</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基础教育建设</w:t>
      </w:r>
      <w:r>
        <w:rPr>
          <w:rFonts w:hint="eastAsia" w:ascii="仿宋_GB2312" w:eastAsia="仿宋_GB2312" w:cs="仿宋_GB2312"/>
          <w:b w:val="0"/>
          <w:bCs w:val="0"/>
          <w:color w:val="auto"/>
          <w:kern w:val="0"/>
          <w:sz w:val="32"/>
          <w:szCs w:val="32"/>
          <w:highlight w:val="none"/>
        </w:rPr>
        <w:t>等领域；</w:t>
      </w:r>
      <w:r>
        <w:rPr>
          <w:rFonts w:hint="eastAsia" w:ascii="仿宋_GB2312" w:eastAsia="仿宋_GB2312" w:cs="仿宋_GB2312"/>
          <w:b w:val="0"/>
          <w:bCs w:val="0"/>
          <w:color w:val="auto"/>
          <w:kern w:val="0"/>
          <w:sz w:val="32"/>
          <w:szCs w:val="32"/>
          <w:highlight w:val="none"/>
          <w:lang w:eastAsia="zh-CN"/>
        </w:rPr>
        <w:t>新增</w:t>
      </w:r>
      <w:r>
        <w:rPr>
          <w:rFonts w:hint="eastAsia" w:ascii="仿宋_GB2312" w:eastAsia="仿宋_GB2312" w:cs="仿宋_GB2312"/>
          <w:b w:val="0"/>
          <w:bCs w:val="0"/>
          <w:color w:val="auto"/>
          <w:kern w:val="0"/>
          <w:sz w:val="32"/>
          <w:szCs w:val="32"/>
          <w:highlight w:val="none"/>
        </w:rPr>
        <w:t>地方政府专项债务</w:t>
      </w:r>
      <w:r>
        <w:rPr>
          <w:rFonts w:hint="eastAsia" w:ascii="仿宋_GB2312" w:eastAsia="仿宋_GB2312" w:cs="仿宋_GB2312"/>
          <w:b w:val="0"/>
          <w:bCs w:val="0"/>
          <w:color w:val="auto"/>
          <w:kern w:val="0"/>
          <w:sz w:val="32"/>
          <w:szCs w:val="32"/>
          <w:highlight w:val="none"/>
          <w:lang w:val="en-US" w:eastAsia="zh-CN"/>
        </w:rPr>
        <w:t>68,000</w:t>
      </w:r>
      <w:r>
        <w:rPr>
          <w:rFonts w:hint="eastAsia" w:ascii="仿宋_GB2312" w:eastAsia="仿宋_GB2312" w:cs="仿宋_GB2312"/>
          <w:b w:val="0"/>
          <w:bCs w:val="0"/>
          <w:color w:val="auto"/>
          <w:kern w:val="0"/>
          <w:sz w:val="32"/>
          <w:szCs w:val="32"/>
          <w:highlight w:val="none"/>
        </w:rPr>
        <w:t>万元，主要用于</w:t>
      </w:r>
      <w:r>
        <w:rPr>
          <w:rFonts w:hint="eastAsia" w:ascii="仿宋_GB2312" w:eastAsia="仿宋_GB2312" w:cs="仿宋_GB2312"/>
          <w:b w:val="0"/>
          <w:bCs w:val="0"/>
          <w:color w:val="auto"/>
          <w:kern w:val="0"/>
          <w:sz w:val="32"/>
          <w:szCs w:val="32"/>
          <w:highlight w:val="none"/>
          <w:lang w:eastAsia="zh-CN"/>
        </w:rPr>
        <w:t>水污染治理</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公立医院</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文体设施建设、产业片区基础配套设施建设</w:t>
      </w:r>
      <w:r>
        <w:rPr>
          <w:rFonts w:hint="eastAsia" w:ascii="仿宋_GB2312" w:eastAsia="仿宋_GB2312" w:cs="仿宋_GB2312"/>
          <w:b w:val="0"/>
          <w:bCs w:val="0"/>
          <w:color w:val="auto"/>
          <w:kern w:val="0"/>
          <w:sz w:val="32"/>
          <w:szCs w:val="32"/>
          <w:highlight w:val="none"/>
        </w:rPr>
        <w:t>等</w:t>
      </w:r>
      <w:r>
        <w:rPr>
          <w:rFonts w:hint="eastAsia" w:ascii="仿宋_GB2312" w:eastAsia="仿宋_GB2312" w:cs="仿宋_GB2312"/>
          <w:b w:val="0"/>
          <w:bCs w:val="0"/>
          <w:color w:val="auto"/>
          <w:kern w:val="0"/>
          <w:sz w:val="32"/>
          <w:szCs w:val="32"/>
          <w:highlight w:val="none"/>
          <w:lang w:val="en-US" w:eastAsia="zh-CN"/>
        </w:rPr>
        <w:t>方面</w:t>
      </w:r>
      <w:r>
        <w:rPr>
          <w:rFonts w:hint="eastAsia" w:ascii="仿宋_GB2312" w:eastAsia="仿宋_GB2312" w:cs="仿宋_GB2312"/>
          <w:b w:val="0"/>
          <w:bCs w:val="0"/>
          <w:color w:val="auto"/>
          <w:kern w:val="0"/>
          <w:sz w:val="32"/>
          <w:szCs w:val="32"/>
          <w:highlight w:val="none"/>
        </w:rPr>
        <w:t>。</w:t>
      </w:r>
    </w:p>
    <w:p w14:paraId="0BE5D1F1">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lang w:val="en-US" w:eastAsia="zh-CN"/>
        </w:rPr>
        <w:t>由</w:t>
      </w:r>
      <w:r>
        <w:rPr>
          <w:rFonts w:hint="eastAsia" w:ascii="仿宋_GB2312" w:eastAsia="仿宋_GB2312" w:cs="仿宋_GB2312"/>
          <w:b w:val="0"/>
          <w:bCs w:val="0"/>
          <w:color w:val="auto"/>
          <w:kern w:val="0"/>
          <w:sz w:val="32"/>
          <w:szCs w:val="32"/>
          <w:highlight w:val="none"/>
        </w:rPr>
        <w:t>于2020年市区财政</w:t>
      </w:r>
      <w:r>
        <w:rPr>
          <w:rFonts w:hint="eastAsia" w:ascii="仿宋_GB2312" w:eastAsia="仿宋_GB2312" w:cs="仿宋_GB2312"/>
          <w:b w:val="0"/>
          <w:bCs w:val="0"/>
          <w:color w:val="auto"/>
          <w:kern w:val="0"/>
          <w:sz w:val="32"/>
          <w:szCs w:val="32"/>
          <w:highlight w:val="none"/>
          <w:lang w:eastAsia="zh-CN"/>
        </w:rPr>
        <w:t>体制</w:t>
      </w:r>
      <w:r>
        <w:rPr>
          <w:rFonts w:hint="eastAsia" w:ascii="仿宋_GB2312" w:eastAsia="仿宋_GB2312" w:cs="仿宋_GB2312"/>
          <w:b w:val="0"/>
          <w:bCs w:val="0"/>
          <w:color w:val="auto"/>
          <w:kern w:val="0"/>
          <w:sz w:val="32"/>
          <w:szCs w:val="32"/>
          <w:highlight w:val="none"/>
        </w:rPr>
        <w:t>结算尚未完成，</w:t>
      </w:r>
      <w:r>
        <w:rPr>
          <w:rFonts w:hint="eastAsia" w:ascii="仿宋_GB2312" w:eastAsia="仿宋_GB2312" w:cs="仿宋_GB2312"/>
          <w:b w:val="0"/>
          <w:bCs w:val="0"/>
          <w:color w:val="auto"/>
          <w:kern w:val="0"/>
          <w:sz w:val="32"/>
          <w:szCs w:val="32"/>
          <w:highlight w:val="none"/>
          <w:lang w:val="en-US" w:eastAsia="zh-CN"/>
        </w:rPr>
        <w:t>以上报告</w:t>
      </w:r>
      <w:r>
        <w:rPr>
          <w:rFonts w:hint="eastAsia" w:ascii="仿宋_GB2312" w:eastAsia="仿宋_GB2312" w:cs="仿宋_GB2312"/>
          <w:b w:val="0"/>
          <w:bCs w:val="0"/>
          <w:color w:val="auto"/>
          <w:kern w:val="0"/>
          <w:sz w:val="32"/>
          <w:szCs w:val="32"/>
          <w:highlight w:val="none"/>
        </w:rPr>
        <w:t>的</w:t>
      </w:r>
      <w:r>
        <w:rPr>
          <w:rFonts w:hint="eastAsia" w:ascii="仿宋_GB2312" w:eastAsia="仿宋_GB2312" w:cs="仿宋_GB2312"/>
          <w:b w:val="0"/>
          <w:bCs w:val="0"/>
          <w:color w:val="auto"/>
          <w:kern w:val="0"/>
          <w:sz w:val="32"/>
          <w:szCs w:val="32"/>
          <w:highlight w:val="none"/>
          <w:lang w:eastAsia="zh-CN"/>
        </w:rPr>
        <w:t>预算</w:t>
      </w:r>
      <w:r>
        <w:rPr>
          <w:rFonts w:hint="eastAsia" w:ascii="仿宋_GB2312" w:eastAsia="仿宋_GB2312" w:cs="仿宋_GB2312"/>
          <w:b w:val="0"/>
          <w:bCs w:val="0"/>
          <w:color w:val="auto"/>
          <w:kern w:val="0"/>
          <w:sz w:val="32"/>
          <w:szCs w:val="32"/>
          <w:highlight w:val="none"/>
        </w:rPr>
        <w:t>平衡数为预计数，待2020年度市区财政体制结算完成后，将在决算草案中向区人大常委会报告最终数据。</w:t>
      </w:r>
    </w:p>
    <w:p w14:paraId="6A040B4D">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（二）落实区人大决议及2020年主要财税政策</w:t>
      </w:r>
      <w:r>
        <w:rPr>
          <w:rFonts w:hint="eastAsia" w:ascii="楷体_GB2312" w:eastAsia="楷体_GB2312" w:cs="楷体_GB2312"/>
          <w:b/>
          <w:bCs/>
          <w:color w:val="auto"/>
          <w:kern w:val="0"/>
          <w:sz w:val="32"/>
          <w:szCs w:val="32"/>
          <w:highlight w:val="none"/>
          <w:lang w:val="en-US" w:eastAsia="zh-CN"/>
        </w:rPr>
        <w:t>情况</w:t>
      </w:r>
      <w:r>
        <w:rPr>
          <w:rFonts w:hint="eastAsia" w:ascii="楷体_GB2312" w:eastAsia="楷体_GB2312" w:cs="楷体_GB2312"/>
          <w:b/>
          <w:bCs/>
          <w:color w:val="auto"/>
          <w:kern w:val="0"/>
          <w:sz w:val="32"/>
          <w:szCs w:val="32"/>
          <w:highlight w:val="none"/>
        </w:rPr>
        <w:t>、重点财政工作情况</w:t>
      </w:r>
    </w:p>
    <w:p w14:paraId="32829FA7">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楷体_GB2312"/>
          <w:b w:val="0"/>
          <w:bCs w:val="0"/>
          <w:color w:val="auto"/>
          <w:kern w:val="0"/>
          <w:sz w:val="32"/>
          <w:szCs w:val="32"/>
          <w:highlight w:val="none"/>
        </w:rPr>
      </w:pPr>
      <w:r>
        <w:rPr>
          <w:rFonts w:hint="eastAsia" w:ascii="仿宋_GB2312" w:eastAsia="仿宋_GB2312" w:cs="楷体_GB2312"/>
          <w:b w:val="0"/>
          <w:bCs w:val="0"/>
          <w:color w:val="auto"/>
          <w:kern w:val="0"/>
          <w:sz w:val="32"/>
          <w:szCs w:val="32"/>
          <w:highlight w:val="none"/>
        </w:rPr>
        <w:t>2020年，区财政部门全面贯彻</w:t>
      </w:r>
      <w:r>
        <w:rPr>
          <w:rFonts w:hint="eastAsia" w:ascii="仿宋_GB2312" w:eastAsia="仿宋_GB2312" w:cs="楷体_GB2312"/>
          <w:b w:val="0"/>
          <w:bCs w:val="0"/>
          <w:color w:val="auto"/>
          <w:kern w:val="0"/>
          <w:sz w:val="32"/>
          <w:szCs w:val="32"/>
          <w:highlight w:val="none"/>
          <w:lang w:eastAsia="zh-CN"/>
        </w:rPr>
        <w:t>落实</w:t>
      </w:r>
      <w:r>
        <w:rPr>
          <w:rFonts w:hint="eastAsia" w:ascii="仿宋_GB2312" w:eastAsia="仿宋_GB2312" w:cs="楷体_GB2312"/>
          <w:b w:val="0"/>
          <w:bCs w:val="0"/>
          <w:color w:val="auto"/>
          <w:kern w:val="0"/>
          <w:sz w:val="32"/>
          <w:szCs w:val="32"/>
          <w:highlight w:val="none"/>
        </w:rPr>
        <w:t>《预算法》《预算法实施条例》，围绕区七届人大七次会议审议2020年预算时提出的“提高预算管理水平、加强政府债务管理、落实国家重要改革决策部署”等建议，</w:t>
      </w:r>
      <w:r>
        <w:rPr>
          <w:rFonts w:hint="eastAsia" w:ascii="仿宋_GB2312" w:eastAsia="仿宋_GB2312" w:cs="楷体_GB2312"/>
          <w:b w:val="0"/>
          <w:bCs w:val="0"/>
          <w:color w:val="auto"/>
          <w:kern w:val="0"/>
          <w:sz w:val="32"/>
          <w:szCs w:val="32"/>
          <w:highlight w:val="none"/>
          <w:lang w:eastAsia="zh-CN"/>
        </w:rPr>
        <w:t>不断加强财政管理，</w:t>
      </w:r>
      <w:r>
        <w:rPr>
          <w:rFonts w:hint="eastAsia" w:ascii="仿宋_GB2312" w:eastAsia="仿宋_GB2312" w:cs="楷体_GB2312"/>
          <w:b w:val="0"/>
          <w:bCs w:val="0"/>
          <w:color w:val="auto"/>
          <w:kern w:val="0"/>
          <w:sz w:val="32"/>
          <w:szCs w:val="32"/>
          <w:highlight w:val="none"/>
        </w:rPr>
        <w:t>优化支出结构，健全绩效管理体系和地方政府债务管理机制，</w:t>
      </w:r>
      <w:r>
        <w:rPr>
          <w:rFonts w:hint="eastAsia" w:ascii="仿宋_GB2312" w:eastAsia="仿宋_GB2312" w:cs="楷体_GB2312"/>
          <w:b w:val="0"/>
          <w:bCs w:val="0"/>
          <w:color w:val="auto"/>
          <w:kern w:val="0"/>
          <w:sz w:val="32"/>
          <w:szCs w:val="32"/>
          <w:highlight w:val="none"/>
          <w:lang w:eastAsia="zh-CN"/>
        </w:rPr>
        <w:t>坚决</w:t>
      </w:r>
      <w:r>
        <w:rPr>
          <w:rFonts w:hint="eastAsia" w:ascii="仿宋_GB2312" w:eastAsia="仿宋_GB2312" w:cs="楷体_GB2312"/>
          <w:b w:val="0"/>
          <w:bCs w:val="0"/>
          <w:color w:val="auto"/>
          <w:kern w:val="0"/>
          <w:sz w:val="32"/>
          <w:szCs w:val="32"/>
          <w:highlight w:val="none"/>
        </w:rPr>
        <w:t>落实</w:t>
      </w:r>
      <w:r>
        <w:rPr>
          <w:rFonts w:hint="eastAsia" w:ascii="仿宋_GB2312" w:eastAsia="仿宋_GB2312" w:cs="楷体_GB2312"/>
          <w:b w:val="0"/>
          <w:bCs w:val="0"/>
          <w:color w:val="auto"/>
          <w:kern w:val="0"/>
          <w:sz w:val="32"/>
          <w:szCs w:val="32"/>
          <w:highlight w:val="none"/>
          <w:lang w:val="en-US" w:eastAsia="zh-CN"/>
        </w:rPr>
        <w:t>中央、省、市疫情防控、</w:t>
      </w:r>
      <w:r>
        <w:rPr>
          <w:rFonts w:hint="eastAsia" w:ascii="仿宋_GB2312" w:eastAsia="仿宋_GB2312" w:cs="楷体_GB2312"/>
          <w:b w:val="0"/>
          <w:bCs w:val="0"/>
          <w:color w:val="auto"/>
          <w:kern w:val="0"/>
          <w:sz w:val="32"/>
          <w:szCs w:val="32"/>
          <w:highlight w:val="none"/>
        </w:rPr>
        <w:t>减税降费和惠企利民政策，加大</w:t>
      </w:r>
      <w:r>
        <w:rPr>
          <w:rFonts w:hint="eastAsia" w:ascii="仿宋_GB2312" w:eastAsia="仿宋_GB2312" w:cs="楷体_GB2312"/>
          <w:b w:val="0"/>
          <w:bCs w:val="0"/>
          <w:color w:val="auto"/>
          <w:kern w:val="0"/>
          <w:sz w:val="32"/>
          <w:szCs w:val="32"/>
          <w:highlight w:val="none"/>
          <w:lang w:val="en-US" w:eastAsia="zh-CN"/>
        </w:rPr>
        <w:t>资金</w:t>
      </w:r>
      <w:r>
        <w:rPr>
          <w:rFonts w:hint="eastAsia" w:ascii="仿宋_GB2312" w:eastAsia="仿宋_GB2312" w:cs="楷体_GB2312"/>
          <w:b w:val="0"/>
          <w:bCs w:val="0"/>
          <w:color w:val="auto"/>
          <w:kern w:val="0"/>
          <w:sz w:val="32"/>
          <w:szCs w:val="32"/>
          <w:highlight w:val="none"/>
        </w:rPr>
        <w:t>资产资源统筹力度，</w:t>
      </w:r>
      <w:r>
        <w:rPr>
          <w:rFonts w:hint="eastAsia" w:ascii="仿宋_GB2312" w:eastAsia="仿宋_GB2312" w:cs="楷体_GB2312"/>
          <w:b w:val="0"/>
          <w:bCs w:val="0"/>
          <w:color w:val="auto"/>
          <w:kern w:val="0"/>
          <w:sz w:val="32"/>
          <w:szCs w:val="32"/>
          <w:highlight w:val="none"/>
          <w:lang w:eastAsia="zh-CN"/>
        </w:rPr>
        <w:t>集中财力做好疫情应对，保障经济社会正常运行，</w:t>
      </w:r>
      <w:r>
        <w:rPr>
          <w:rFonts w:hint="eastAsia" w:ascii="仿宋_GB2312" w:eastAsia="仿宋_GB2312" w:cs="楷体_GB2312"/>
          <w:b w:val="0"/>
          <w:bCs w:val="0"/>
          <w:color w:val="auto"/>
          <w:kern w:val="0"/>
          <w:sz w:val="32"/>
          <w:szCs w:val="32"/>
          <w:highlight w:val="none"/>
        </w:rPr>
        <w:t>财政</w:t>
      </w:r>
      <w:r>
        <w:rPr>
          <w:rFonts w:hint="eastAsia" w:ascii="仿宋_GB2312" w:eastAsia="仿宋_GB2312" w:cs="楷体_GB2312"/>
          <w:b w:val="0"/>
          <w:bCs w:val="0"/>
          <w:color w:val="auto"/>
          <w:kern w:val="0"/>
          <w:sz w:val="32"/>
          <w:szCs w:val="32"/>
          <w:highlight w:val="none"/>
          <w:lang w:eastAsia="zh-CN"/>
        </w:rPr>
        <w:t>保障能力和预算</w:t>
      </w:r>
      <w:r>
        <w:rPr>
          <w:rFonts w:hint="eastAsia" w:ascii="仿宋_GB2312" w:eastAsia="仿宋_GB2312" w:cs="楷体_GB2312"/>
          <w:b w:val="0"/>
          <w:bCs w:val="0"/>
          <w:color w:val="auto"/>
          <w:kern w:val="0"/>
          <w:sz w:val="32"/>
          <w:szCs w:val="32"/>
          <w:highlight w:val="none"/>
        </w:rPr>
        <w:t>管理水平</w:t>
      </w:r>
      <w:r>
        <w:rPr>
          <w:rFonts w:hint="eastAsia" w:ascii="仿宋_GB2312" w:eastAsia="仿宋_GB2312" w:cs="楷体_GB2312"/>
          <w:b w:val="0"/>
          <w:bCs w:val="0"/>
          <w:color w:val="auto"/>
          <w:kern w:val="0"/>
          <w:sz w:val="32"/>
          <w:szCs w:val="32"/>
          <w:highlight w:val="none"/>
          <w:lang w:eastAsia="zh-CN"/>
        </w:rPr>
        <w:t>不断提升</w:t>
      </w:r>
      <w:r>
        <w:rPr>
          <w:rFonts w:hint="eastAsia" w:ascii="仿宋_GB2312" w:eastAsia="仿宋_GB2312" w:cs="楷体_GB2312"/>
          <w:b w:val="0"/>
          <w:bCs w:val="0"/>
          <w:color w:val="auto"/>
          <w:kern w:val="0"/>
          <w:sz w:val="32"/>
          <w:szCs w:val="32"/>
          <w:highlight w:val="none"/>
        </w:rPr>
        <w:t>。</w:t>
      </w:r>
    </w:p>
    <w:p w14:paraId="14836E3F">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bCs/>
          <w:color w:val="auto"/>
          <w:kern w:val="0"/>
          <w:sz w:val="32"/>
          <w:szCs w:val="32"/>
          <w:highlight w:val="none"/>
          <w:lang w:val="en-US" w:eastAsia="zh-CN"/>
        </w:rPr>
      </w:pPr>
      <w:r>
        <w:rPr>
          <w:rFonts w:hint="eastAsia" w:ascii="仿宋_GB2312" w:eastAsia="仿宋_GB2312" w:cs="仿宋_GB2312"/>
          <w:b/>
          <w:bCs/>
          <w:color w:val="auto"/>
          <w:kern w:val="0"/>
          <w:sz w:val="32"/>
          <w:szCs w:val="32"/>
          <w:highlight w:val="none"/>
        </w:rPr>
        <w:t>1.聚焦</w:t>
      </w:r>
      <w:r>
        <w:rPr>
          <w:rFonts w:hint="eastAsia" w:ascii="仿宋_GB2312" w:eastAsia="仿宋_GB2312" w:cs="仿宋_GB2312"/>
          <w:b/>
          <w:bCs/>
          <w:color w:val="auto"/>
          <w:kern w:val="0"/>
          <w:sz w:val="32"/>
          <w:szCs w:val="32"/>
          <w:highlight w:val="none"/>
          <w:lang w:eastAsia="zh-CN"/>
        </w:rPr>
        <w:t>疫情防控</w:t>
      </w:r>
      <w:r>
        <w:rPr>
          <w:rFonts w:hint="eastAsia" w:ascii="仿宋_GB2312" w:eastAsia="仿宋_GB2312" w:cs="仿宋_GB2312"/>
          <w:b/>
          <w:bCs/>
          <w:color w:val="auto"/>
          <w:kern w:val="0"/>
          <w:sz w:val="32"/>
          <w:szCs w:val="32"/>
          <w:highlight w:val="none"/>
        </w:rPr>
        <w:t>、</w:t>
      </w:r>
      <w:r>
        <w:rPr>
          <w:rFonts w:hint="eastAsia" w:ascii="仿宋_GB2312" w:eastAsia="仿宋_GB2312" w:cs="仿宋_GB2312"/>
          <w:b/>
          <w:bCs/>
          <w:color w:val="auto"/>
          <w:kern w:val="0"/>
          <w:sz w:val="32"/>
          <w:szCs w:val="32"/>
          <w:highlight w:val="none"/>
          <w:lang w:eastAsia="zh-CN"/>
        </w:rPr>
        <w:t>复工复产</w:t>
      </w:r>
      <w:r>
        <w:rPr>
          <w:rFonts w:hint="eastAsia" w:ascii="仿宋_GB2312" w:eastAsia="仿宋_GB2312" w:cs="仿宋_GB2312"/>
          <w:b/>
          <w:bCs/>
          <w:color w:val="auto"/>
          <w:kern w:val="0"/>
          <w:sz w:val="32"/>
          <w:szCs w:val="32"/>
          <w:highlight w:val="none"/>
        </w:rPr>
        <w:t>，有力保障</w:t>
      </w:r>
      <w:r>
        <w:rPr>
          <w:rFonts w:hint="eastAsia" w:ascii="仿宋_GB2312" w:eastAsia="仿宋_GB2312" w:cs="仿宋_GB2312"/>
          <w:b/>
          <w:bCs/>
          <w:color w:val="auto"/>
          <w:kern w:val="0"/>
          <w:sz w:val="32"/>
          <w:szCs w:val="32"/>
          <w:highlight w:val="none"/>
          <w:lang w:eastAsia="zh-CN"/>
        </w:rPr>
        <w:t>我区经济社会平稳运行</w:t>
      </w:r>
    </w:p>
    <w:p w14:paraId="59BDF848">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2020年，</w:t>
      </w:r>
      <w:r>
        <w:rPr>
          <w:rFonts w:hint="eastAsia" w:ascii="仿宋_GB2312" w:eastAsia="仿宋_GB2312" w:cs="仿宋_GB2312"/>
          <w:b w:val="0"/>
          <w:bCs w:val="0"/>
          <w:color w:val="auto"/>
          <w:kern w:val="0"/>
          <w:sz w:val="32"/>
          <w:szCs w:val="32"/>
          <w:highlight w:val="none"/>
          <w:lang w:val="en-US" w:eastAsia="zh-CN"/>
        </w:rPr>
        <w:t>面对突发疫情和严峻复杂的外部环境</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加强财政资金统筹，</w:t>
      </w:r>
      <w:r>
        <w:rPr>
          <w:rFonts w:hint="eastAsia" w:ascii="仿宋_GB2312" w:eastAsia="仿宋_GB2312" w:cs="仿宋_GB2312"/>
          <w:b w:val="0"/>
          <w:bCs w:val="0"/>
          <w:color w:val="auto"/>
          <w:kern w:val="0"/>
          <w:sz w:val="32"/>
          <w:szCs w:val="32"/>
          <w:highlight w:val="none"/>
          <w:lang w:eastAsia="zh-CN"/>
        </w:rPr>
        <w:t>充分发挥积极财政政策作用，聚焦聚力，多措并举</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全力保障疫情防控和经济社会发展“两个大局”，全年共投入抗疫有关资金149,832万元</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一</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打好政策资金组合拳，全力支持抗击新冠肺炎疫情</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把疫情防控作为最重要、最紧迫的工作来抓，在全市率先出台</w:t>
      </w:r>
      <w:r>
        <w:rPr>
          <w:rFonts w:hint="eastAsia" w:ascii="仿宋_GB2312" w:hAnsi="仿宋_GB2312" w:eastAsia="仿宋_GB2312" w:cs="仿宋_GB2312"/>
          <w:b w:val="0"/>
          <w:bCs w:val="0"/>
          <w:color w:val="auto"/>
          <w:sz w:val="32"/>
          <w:szCs w:val="32"/>
          <w:highlight w:val="none"/>
        </w:rPr>
        <w:t>《深圳市罗湖区财政局关于做好新型冠状病毒感染的肺炎联防联控财政保障工作的紧急通知》《关于疫情防控期间政府采购活动有关事项的通知》等</w:t>
      </w:r>
      <w:r>
        <w:rPr>
          <w:rFonts w:hint="eastAsia" w:ascii="仿宋_GB2312" w:hAnsi="仿宋_GB2312" w:eastAsia="仿宋_GB2312" w:cs="仿宋_GB2312"/>
          <w:b w:val="0"/>
          <w:bCs w:val="0"/>
          <w:color w:val="auto"/>
          <w:sz w:val="32"/>
          <w:szCs w:val="32"/>
          <w:highlight w:val="none"/>
          <w:lang w:eastAsia="zh-CN"/>
        </w:rPr>
        <w:t>疫情防控</w:t>
      </w:r>
      <w:r>
        <w:rPr>
          <w:rFonts w:hint="eastAsia" w:ascii="仿宋_GB2312" w:hAnsi="仿宋_GB2312" w:eastAsia="仿宋_GB2312" w:cs="仿宋_GB2312"/>
          <w:b w:val="0"/>
          <w:bCs w:val="0"/>
          <w:color w:val="auto"/>
          <w:sz w:val="32"/>
          <w:szCs w:val="32"/>
          <w:highlight w:val="none"/>
        </w:rPr>
        <w:t>应急保障配套措施，简化防疫物资采购和经费使用审批流程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急事急办，特事特办，开辟疫情防控“绿色通道”</w:t>
      </w:r>
      <w:r>
        <w:rPr>
          <w:rFonts w:hint="eastAsia" w:ascii="仿宋_GB2312" w:eastAsia="仿宋_GB2312" w:cs="仿宋_GB2312"/>
          <w:b w:val="0"/>
          <w:bCs w:val="0"/>
          <w:color w:val="auto"/>
          <w:kern w:val="0"/>
          <w:sz w:val="32"/>
          <w:szCs w:val="32"/>
          <w:highlight w:val="none"/>
        </w:rPr>
        <w:t>，确保疫情期间用款、采购渠道畅通</w:t>
      </w:r>
      <w:r>
        <w:rPr>
          <w:rFonts w:hint="eastAsia" w:ascii="仿宋_GB2312" w:eastAsia="仿宋_GB2312" w:cs="仿宋_GB2312"/>
          <w:b w:val="0"/>
          <w:bCs w:val="0"/>
          <w:color w:val="auto"/>
          <w:kern w:val="0"/>
          <w:sz w:val="32"/>
          <w:szCs w:val="32"/>
          <w:highlight w:val="none"/>
          <w:lang w:eastAsia="zh-CN"/>
        </w:rPr>
        <w:t>；投入核酸检测、防疫物资采购、隔离驿站、疫情防控体系建设等资金</w:t>
      </w:r>
      <w:r>
        <w:rPr>
          <w:rFonts w:hint="eastAsia" w:ascii="仿宋_GB2312" w:eastAsia="仿宋_GB2312" w:cs="仿宋_GB2312"/>
          <w:b w:val="0"/>
          <w:bCs w:val="0"/>
          <w:color w:val="auto"/>
          <w:kern w:val="0"/>
          <w:sz w:val="32"/>
          <w:szCs w:val="32"/>
          <w:highlight w:val="none"/>
          <w:lang w:val="en-US" w:eastAsia="zh-CN"/>
        </w:rPr>
        <w:t>67,566万元，辖区日核酸检测能力从不足百份提高到1万份，6天内完成“8.14水贝IBC盒马鲜生涉疫”事件核酸采样检测超45万份。建成隔离酒店及驿站16家，为境外入境人员隔离期间提供温暖及保障。辖区多家服装企业成功转产口罩及防护服、防护物资，供应能力从无到有，从有到足。罗湖医院集团全面启动发热门诊及负压隔离舱升级改造，新增购置ECMO呼吸机等一批疫情防控设备，全区疫情防控能力不断提升，在较短时间内实现确诊“零新增”。</w:t>
      </w:r>
      <w:r>
        <w:rPr>
          <w:rFonts w:hint="eastAsia" w:ascii="仿宋_GB2312" w:eastAsia="仿宋_GB2312" w:cs="仿宋_GB2312"/>
          <w:b/>
          <w:bCs/>
          <w:color w:val="auto"/>
          <w:kern w:val="0"/>
          <w:sz w:val="32"/>
          <w:szCs w:val="32"/>
          <w:highlight w:val="none"/>
          <w:lang w:val="en-US" w:eastAsia="zh-CN"/>
        </w:rPr>
        <w:t>二是</w:t>
      </w:r>
      <w:r>
        <w:rPr>
          <w:rFonts w:hint="eastAsia" w:ascii="仿宋_GB2312" w:eastAsia="仿宋_GB2312" w:cs="仿宋_GB2312"/>
          <w:b w:val="0"/>
          <w:bCs w:val="0"/>
          <w:color w:val="auto"/>
          <w:kern w:val="0"/>
          <w:sz w:val="32"/>
          <w:szCs w:val="32"/>
          <w:highlight w:val="none"/>
          <w:lang w:val="en-US" w:eastAsia="zh-CN"/>
        </w:rPr>
        <w:t>做好政策对冲和助企纾困，推动辖区经济企稳回升</w:t>
      </w:r>
      <w:r>
        <w:rPr>
          <w:rFonts w:hint="eastAsia" w:ascii="仿宋_GB2312" w:eastAsia="仿宋_GB2312" w:cs="仿宋_GB2312"/>
          <w:b w:val="0"/>
          <w:bCs w:val="0"/>
          <w:color w:val="auto"/>
          <w:kern w:val="0"/>
          <w:sz w:val="32"/>
          <w:szCs w:val="32"/>
          <w:highlight w:val="none"/>
          <w:lang w:eastAsia="zh-CN"/>
        </w:rPr>
        <w:t>。多渠道筹集财政资金，科学调配国有资产资源，集中财力支持惠企纾困工作，安排</w:t>
      </w:r>
      <w:r>
        <w:rPr>
          <w:rFonts w:hint="eastAsia" w:ascii="仿宋_GB2312" w:eastAsia="仿宋_GB2312" w:cs="仿宋_GB2312"/>
          <w:b w:val="0"/>
          <w:bCs w:val="0"/>
          <w:color w:val="auto"/>
          <w:kern w:val="0"/>
          <w:sz w:val="32"/>
          <w:szCs w:val="32"/>
          <w:highlight w:val="none"/>
          <w:lang w:val="en-US" w:eastAsia="zh-CN"/>
        </w:rPr>
        <w:t>50,000万元在全市区级政府中最先出台“</w:t>
      </w:r>
      <w:r>
        <w:rPr>
          <w:rFonts w:hint="eastAsia" w:ascii="仿宋_GB2312" w:hAnsi="仿宋_GB2312" w:eastAsia="仿宋_GB2312" w:cs="仿宋_GB2312"/>
          <w:b w:val="0"/>
          <w:bCs w:val="0"/>
          <w:color w:val="auto"/>
          <w:sz w:val="32"/>
          <w:szCs w:val="32"/>
          <w:highlight w:val="none"/>
        </w:rPr>
        <w:t>政企共济共战疫情十条措施</w:t>
      </w:r>
      <w:r>
        <w:rPr>
          <w:rFonts w:hint="eastAsia" w:ascii="仿宋_GB2312" w:eastAsia="仿宋_GB2312" w:cs="仿宋_GB2312"/>
          <w:b w:val="0"/>
          <w:bCs w:val="0"/>
          <w:color w:val="auto"/>
          <w:kern w:val="0"/>
          <w:sz w:val="32"/>
          <w:szCs w:val="32"/>
          <w:highlight w:val="none"/>
          <w:lang w:val="en-US" w:eastAsia="zh-CN"/>
        </w:rPr>
        <w:t>”，累计投入援企稳岗</w:t>
      </w:r>
      <w:r>
        <w:rPr>
          <w:rFonts w:hint="eastAsia" w:ascii="仿宋_GB2312" w:eastAsia="仿宋_GB2312" w:cs="仿宋_GB2312"/>
          <w:b w:val="0"/>
          <w:bCs w:val="0"/>
          <w:color w:val="auto"/>
          <w:kern w:val="0"/>
          <w:sz w:val="32"/>
          <w:szCs w:val="32"/>
          <w:highlight w:val="none"/>
        </w:rPr>
        <w:t>资金</w:t>
      </w:r>
      <w:r>
        <w:rPr>
          <w:rFonts w:hint="eastAsia" w:ascii="仿宋_GB2312" w:eastAsia="仿宋_GB2312" w:cs="仿宋_GB2312"/>
          <w:b w:val="0"/>
          <w:bCs w:val="0"/>
          <w:color w:val="auto"/>
          <w:kern w:val="0"/>
          <w:sz w:val="32"/>
          <w:szCs w:val="32"/>
          <w:highlight w:val="none"/>
          <w:lang w:val="en-US" w:eastAsia="zh-CN"/>
        </w:rPr>
        <w:t>82,266万元，国有物业减免租金超5,000万元；积极争取到中央抗疫特别国债资金72,000万元，第一时间制定国债分配方案，年内特别国债等中央直达资金实现全部支出</w:t>
      </w:r>
      <w:r>
        <w:rPr>
          <w:rFonts w:hint="eastAsia" w:ascii="仿宋_GB2312" w:hAnsi="仿宋_GB2312" w:eastAsia="仿宋_GB2312" w:cs="仿宋_GB2312"/>
          <w:b w:val="0"/>
          <w:bCs w:val="0"/>
          <w:color w:val="auto"/>
          <w:sz w:val="32"/>
          <w:szCs w:val="32"/>
          <w:highlight w:val="none"/>
          <w:lang w:val="en-US" w:eastAsia="zh-CN"/>
        </w:rPr>
        <w:t>，直接惠及</w:t>
      </w:r>
      <w:r>
        <w:rPr>
          <w:rFonts w:ascii="仿宋_GB2312" w:hAnsi="仿宋_GB2312" w:eastAsia="仿宋_GB2312" w:cs="仿宋_GB2312"/>
          <w:b w:val="0"/>
          <w:bCs w:val="0"/>
          <w:color w:val="auto"/>
          <w:sz w:val="32"/>
          <w:szCs w:val="32"/>
          <w:highlight w:val="none"/>
        </w:rPr>
        <w:t>市场主体</w:t>
      </w:r>
      <w:r>
        <w:rPr>
          <w:rFonts w:hint="eastAsia" w:ascii="仿宋_GB2312" w:hAnsi="仿宋_GB2312" w:eastAsia="仿宋_GB2312" w:cs="仿宋_GB2312"/>
          <w:b w:val="0"/>
          <w:bCs w:val="0"/>
          <w:color w:val="auto"/>
          <w:sz w:val="32"/>
          <w:szCs w:val="32"/>
          <w:highlight w:val="none"/>
          <w:lang w:val="en-US" w:eastAsia="zh-CN"/>
        </w:rPr>
        <w:t>近万家，用于</w:t>
      </w:r>
      <w:r>
        <w:rPr>
          <w:rFonts w:ascii="仿宋_GB2312" w:hAnsi="仿宋_GB2312" w:eastAsia="仿宋_GB2312" w:cs="仿宋_GB2312"/>
          <w:b w:val="0"/>
          <w:bCs w:val="0"/>
          <w:color w:val="auto"/>
          <w:sz w:val="32"/>
          <w:szCs w:val="32"/>
          <w:highlight w:val="none"/>
        </w:rPr>
        <w:t>民生</w:t>
      </w:r>
      <w:r>
        <w:rPr>
          <w:rFonts w:hint="eastAsia" w:ascii="仿宋_GB2312" w:hAnsi="仿宋_GB2312" w:eastAsia="仿宋_GB2312" w:cs="仿宋_GB2312"/>
          <w:b w:val="0"/>
          <w:bCs w:val="0"/>
          <w:color w:val="auto"/>
          <w:sz w:val="32"/>
          <w:szCs w:val="32"/>
          <w:highlight w:val="none"/>
          <w:lang w:val="en-US" w:eastAsia="zh-CN"/>
        </w:rPr>
        <w:t>抗疫项目千余个</w:t>
      </w:r>
      <w:r>
        <w:rPr>
          <w:rFonts w:hint="eastAsia" w:asci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设立金融机构风险代偿资金池，为辖区企业提供融资支持超70,000万元；加强与税务、行业主管部门联动，推出多项降成本措施，全年新增</w:t>
      </w:r>
      <w:r>
        <w:rPr>
          <w:rFonts w:hint="eastAsia" w:ascii="仿宋_GB2312" w:eastAsia="仿宋_GB2312" w:cs="仿宋_GB2312"/>
          <w:b w:val="0"/>
          <w:bCs w:val="0"/>
          <w:color w:val="auto"/>
          <w:kern w:val="0"/>
          <w:sz w:val="32"/>
          <w:szCs w:val="32"/>
          <w:highlight w:val="none"/>
          <w:lang w:eastAsia="zh-CN"/>
        </w:rPr>
        <w:t>减税降费</w:t>
      </w:r>
      <w:r>
        <w:rPr>
          <w:rFonts w:hint="eastAsia" w:ascii="仿宋_GB2312" w:eastAsia="仿宋_GB2312" w:cs="仿宋_GB2312"/>
          <w:b w:val="0"/>
          <w:bCs w:val="0"/>
          <w:color w:val="auto"/>
          <w:kern w:val="0"/>
          <w:sz w:val="32"/>
          <w:szCs w:val="32"/>
          <w:highlight w:val="none"/>
          <w:lang w:val="en-US" w:eastAsia="zh-CN"/>
        </w:rPr>
        <w:t>16.5</w:t>
      </w:r>
      <w:r>
        <w:rPr>
          <w:rFonts w:ascii="仿宋_GB2312" w:eastAsia="仿宋_GB2312" w:cs="仿宋_GB2312"/>
          <w:b w:val="0"/>
          <w:bCs w:val="0"/>
          <w:color w:val="auto"/>
          <w:kern w:val="0"/>
          <w:sz w:val="32"/>
          <w:szCs w:val="32"/>
          <w:highlight w:val="none"/>
        </w:rPr>
        <w:t>亿</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不断为企业减负助力；创新</w:t>
      </w:r>
      <w:r>
        <w:rPr>
          <w:rFonts w:hint="eastAsia" w:ascii="仿宋_GB2312" w:eastAsia="仿宋_GB2312" w:cs="仿宋_GB2312"/>
          <w:b w:val="0"/>
          <w:bCs w:val="0"/>
          <w:color w:val="auto"/>
          <w:kern w:val="0"/>
          <w:sz w:val="32"/>
          <w:szCs w:val="32"/>
          <w:highlight w:val="none"/>
          <w:lang w:val="en-US" w:eastAsia="zh-CN"/>
        </w:rPr>
        <w:t>出台</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礼享罗湖</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消费券、数字人民币红包等刺激消费政策</w:t>
      </w:r>
      <w:r>
        <w:rPr>
          <w:rFonts w:hint="eastAsia" w:ascii="仿宋_GB2312" w:eastAsia="仿宋_GB2312" w:cs="仿宋_GB2312"/>
          <w:b w:val="0"/>
          <w:bCs w:val="0"/>
          <w:color w:val="auto"/>
          <w:kern w:val="0"/>
          <w:sz w:val="32"/>
          <w:szCs w:val="32"/>
          <w:highlight w:val="none"/>
          <w:lang w:val="en-US" w:eastAsia="zh-CN"/>
        </w:rPr>
        <w:t>，直接拉动消费超50,000万元</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助力辖区经济加快复苏好转</w:t>
      </w:r>
      <w:r>
        <w:rPr>
          <w:rFonts w:hint="eastAsia" w:ascii="仿宋_GB2312" w:eastAsia="仿宋_GB2312" w:cs="仿宋_GB2312"/>
          <w:b w:val="0"/>
          <w:bCs w:val="0"/>
          <w:color w:val="auto"/>
          <w:kern w:val="0"/>
          <w:sz w:val="32"/>
          <w:szCs w:val="32"/>
          <w:highlight w:val="none"/>
          <w:lang w:eastAsia="zh-CN"/>
        </w:rPr>
        <w:t>，辖区地区生产总值增速在第三季度就实现转正，全口径税收收入比去年增长</w:t>
      </w:r>
      <w:r>
        <w:rPr>
          <w:rFonts w:hint="eastAsia" w:ascii="仿宋_GB2312" w:eastAsia="仿宋_GB2312" w:cs="仿宋_GB2312"/>
          <w:b w:val="0"/>
          <w:bCs w:val="0"/>
          <w:color w:val="auto"/>
          <w:kern w:val="0"/>
          <w:sz w:val="32"/>
          <w:szCs w:val="32"/>
          <w:highlight w:val="none"/>
          <w:lang w:val="en-US" w:eastAsia="zh-CN"/>
        </w:rPr>
        <w:t>12.48%</w:t>
      </w:r>
      <w:r>
        <w:rPr>
          <w:rFonts w:hint="eastAsia" w:ascii="仿宋_GB2312" w:hAnsi="仿宋_GB2312" w:eastAsia="仿宋_GB2312" w:cs="仿宋_GB2312"/>
          <w:b w:val="0"/>
          <w:bCs w:val="0"/>
          <w:color w:val="auto"/>
          <w:sz w:val="32"/>
          <w:szCs w:val="32"/>
          <w:highlight w:val="none"/>
        </w:rPr>
        <w:t>。</w:t>
      </w:r>
    </w:p>
    <w:p w14:paraId="5781331E">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bCs/>
          <w:color w:val="auto"/>
          <w:kern w:val="0"/>
          <w:sz w:val="32"/>
          <w:szCs w:val="32"/>
          <w:highlight w:val="none"/>
        </w:rPr>
      </w:pPr>
      <w:r>
        <w:rPr>
          <w:rFonts w:hint="eastAsia" w:ascii="仿宋_GB2312" w:eastAsia="仿宋_GB2312" w:cs="仿宋_GB2312"/>
          <w:b/>
          <w:bCs/>
          <w:color w:val="auto"/>
          <w:kern w:val="0"/>
          <w:sz w:val="32"/>
          <w:szCs w:val="32"/>
          <w:highlight w:val="none"/>
        </w:rPr>
        <w:t>2.积极拓宽财</w:t>
      </w:r>
      <w:r>
        <w:rPr>
          <w:rFonts w:hint="eastAsia" w:ascii="仿宋_GB2312" w:eastAsia="仿宋_GB2312" w:cs="仿宋_GB2312"/>
          <w:b/>
          <w:bCs/>
          <w:color w:val="auto"/>
          <w:kern w:val="0"/>
          <w:sz w:val="32"/>
          <w:szCs w:val="32"/>
          <w:highlight w:val="none"/>
          <w:lang w:eastAsia="zh-CN"/>
        </w:rPr>
        <w:t>路</w:t>
      </w:r>
      <w:r>
        <w:rPr>
          <w:rFonts w:hint="eastAsia" w:ascii="仿宋_GB2312" w:eastAsia="仿宋_GB2312" w:cs="仿宋_GB2312"/>
          <w:b/>
          <w:bCs/>
          <w:color w:val="auto"/>
          <w:kern w:val="0"/>
          <w:sz w:val="32"/>
          <w:szCs w:val="32"/>
          <w:highlight w:val="none"/>
        </w:rPr>
        <w:t>、涵养税源，努力提升财政收入筹措</w:t>
      </w:r>
      <w:r>
        <w:rPr>
          <w:rFonts w:hint="eastAsia" w:ascii="仿宋_GB2312" w:eastAsia="仿宋_GB2312" w:cs="仿宋_GB2312"/>
          <w:b/>
          <w:bCs/>
          <w:color w:val="auto"/>
          <w:kern w:val="0"/>
          <w:sz w:val="32"/>
          <w:szCs w:val="32"/>
          <w:highlight w:val="none"/>
          <w:lang w:eastAsia="zh-CN"/>
        </w:rPr>
        <w:t>和</w:t>
      </w:r>
      <w:r>
        <w:rPr>
          <w:rFonts w:hint="eastAsia" w:ascii="仿宋_GB2312" w:eastAsia="仿宋_GB2312" w:cs="仿宋_GB2312"/>
          <w:b/>
          <w:bCs/>
          <w:color w:val="auto"/>
          <w:kern w:val="0"/>
          <w:sz w:val="32"/>
          <w:szCs w:val="32"/>
          <w:highlight w:val="none"/>
        </w:rPr>
        <w:t>管理水平</w:t>
      </w:r>
    </w:p>
    <w:p w14:paraId="1FFB01D1">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一季度受新冠</w:t>
      </w:r>
      <w:r>
        <w:rPr>
          <w:rFonts w:hint="eastAsia" w:ascii="仿宋_GB2312" w:eastAsia="仿宋_GB2312" w:cs="仿宋_GB2312"/>
          <w:b w:val="0"/>
          <w:bCs w:val="0"/>
          <w:color w:val="auto"/>
          <w:kern w:val="0"/>
          <w:sz w:val="32"/>
          <w:szCs w:val="32"/>
          <w:highlight w:val="none"/>
          <w:lang w:val="en-US" w:eastAsia="zh-CN"/>
        </w:rPr>
        <w:t>肺炎</w:t>
      </w:r>
      <w:r>
        <w:rPr>
          <w:rFonts w:hint="eastAsia" w:ascii="仿宋_GB2312" w:eastAsia="仿宋_GB2312" w:cs="仿宋_GB2312"/>
          <w:b w:val="0"/>
          <w:bCs w:val="0"/>
          <w:color w:val="auto"/>
          <w:kern w:val="0"/>
          <w:sz w:val="32"/>
          <w:szCs w:val="32"/>
          <w:highlight w:val="none"/>
        </w:rPr>
        <w:t>疫情影响，罗湖区经济</w:t>
      </w:r>
      <w:r>
        <w:rPr>
          <w:rFonts w:hint="eastAsia" w:ascii="仿宋_GB2312" w:eastAsia="仿宋_GB2312" w:cs="仿宋_GB2312"/>
          <w:b w:val="0"/>
          <w:bCs w:val="0"/>
          <w:color w:val="auto"/>
          <w:kern w:val="0"/>
          <w:sz w:val="32"/>
          <w:szCs w:val="32"/>
          <w:highlight w:val="none"/>
          <w:lang w:eastAsia="zh-CN"/>
        </w:rPr>
        <w:t>运行</w:t>
      </w:r>
      <w:r>
        <w:rPr>
          <w:rFonts w:hint="eastAsia" w:ascii="仿宋_GB2312" w:eastAsia="仿宋_GB2312" w:cs="仿宋_GB2312"/>
          <w:b w:val="0"/>
          <w:bCs w:val="0"/>
          <w:color w:val="auto"/>
          <w:kern w:val="0"/>
          <w:sz w:val="32"/>
          <w:szCs w:val="32"/>
          <w:highlight w:val="none"/>
        </w:rPr>
        <w:t>明显放缓，收入组织工作面临</w:t>
      </w:r>
      <w:r>
        <w:rPr>
          <w:rFonts w:hint="eastAsia" w:ascii="仿宋_GB2312" w:eastAsia="仿宋_GB2312" w:cs="仿宋_GB2312"/>
          <w:b w:val="0"/>
          <w:bCs w:val="0"/>
          <w:color w:val="auto"/>
          <w:kern w:val="0"/>
          <w:sz w:val="32"/>
          <w:szCs w:val="32"/>
          <w:highlight w:val="none"/>
          <w:lang w:eastAsia="zh-CN"/>
        </w:rPr>
        <w:t>失速风险</w:t>
      </w:r>
      <w:r>
        <w:rPr>
          <w:rFonts w:hint="eastAsia" w:ascii="仿宋_GB2312" w:eastAsia="仿宋_GB2312" w:cs="仿宋_GB2312"/>
          <w:b w:val="0"/>
          <w:bCs w:val="0"/>
          <w:color w:val="auto"/>
          <w:kern w:val="0"/>
          <w:sz w:val="32"/>
          <w:szCs w:val="32"/>
          <w:highlight w:val="none"/>
        </w:rPr>
        <w:t>。区财政部门</w:t>
      </w:r>
      <w:r>
        <w:rPr>
          <w:rFonts w:hint="eastAsia" w:ascii="仿宋_GB2312" w:eastAsia="仿宋_GB2312" w:cs="仿宋_GB2312"/>
          <w:b w:val="0"/>
          <w:bCs w:val="0"/>
          <w:color w:val="auto"/>
          <w:kern w:val="0"/>
          <w:sz w:val="32"/>
          <w:szCs w:val="32"/>
          <w:highlight w:val="none"/>
          <w:lang w:val="en-US" w:eastAsia="zh-CN"/>
        </w:rPr>
        <w:t>迎难而上，</w:t>
      </w:r>
      <w:r>
        <w:rPr>
          <w:rFonts w:hint="eastAsia" w:ascii="仿宋_GB2312" w:eastAsia="仿宋_GB2312" w:cs="仿宋_GB2312"/>
          <w:b w:val="0"/>
          <w:bCs w:val="0"/>
          <w:color w:val="auto"/>
          <w:kern w:val="0"/>
          <w:sz w:val="32"/>
          <w:szCs w:val="32"/>
          <w:highlight w:val="none"/>
        </w:rPr>
        <w:t>积极采取措施，多渠道筹集财源</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精准发力，化危为机</w:t>
      </w:r>
      <w:r>
        <w:rPr>
          <w:rFonts w:hint="eastAsia" w:ascii="仿宋_GB2312" w:eastAsia="仿宋_GB2312" w:cs="仿宋_GB2312"/>
          <w:b w:val="0"/>
          <w:bCs w:val="0"/>
          <w:color w:val="auto"/>
          <w:kern w:val="0"/>
          <w:sz w:val="32"/>
          <w:szCs w:val="32"/>
          <w:highlight w:val="none"/>
        </w:rPr>
        <w:t>，拉动我区财政收入实现逆势增长。</w:t>
      </w:r>
      <w:r>
        <w:rPr>
          <w:rFonts w:hint="eastAsia" w:ascii="仿宋_GB2312" w:eastAsia="仿宋_GB2312" w:cs="仿宋_GB2312"/>
          <w:b/>
          <w:bCs/>
          <w:color w:val="auto"/>
          <w:kern w:val="0"/>
          <w:sz w:val="32"/>
          <w:szCs w:val="32"/>
          <w:highlight w:val="none"/>
          <w:lang w:val="en-US" w:eastAsia="zh-CN"/>
        </w:rPr>
        <w:t>一</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苦练内功</w:t>
      </w:r>
      <w:r>
        <w:rPr>
          <w:rFonts w:hint="eastAsia" w:ascii="仿宋_GB2312" w:eastAsia="仿宋_GB2312" w:cs="仿宋_GB2312"/>
          <w:b w:val="0"/>
          <w:bCs w:val="0"/>
          <w:color w:val="auto"/>
          <w:kern w:val="0"/>
          <w:sz w:val="32"/>
          <w:szCs w:val="32"/>
          <w:highlight w:val="none"/>
        </w:rPr>
        <w:t>吸引优质税源。2020年，</w:t>
      </w:r>
      <w:r>
        <w:rPr>
          <w:rFonts w:hint="eastAsia" w:ascii="仿宋_GB2312" w:eastAsia="仿宋_GB2312" w:cs="仿宋_GB2312"/>
          <w:b w:val="0"/>
          <w:bCs w:val="0"/>
          <w:color w:val="auto"/>
          <w:kern w:val="0"/>
          <w:sz w:val="32"/>
          <w:szCs w:val="32"/>
          <w:highlight w:val="none"/>
          <w:lang w:eastAsia="zh-CN"/>
        </w:rPr>
        <w:t>我</w:t>
      </w:r>
      <w:r>
        <w:rPr>
          <w:rFonts w:hint="eastAsia" w:ascii="仿宋_GB2312" w:eastAsia="仿宋_GB2312" w:cs="仿宋_GB2312"/>
          <w:b w:val="0"/>
          <w:bCs w:val="0"/>
          <w:color w:val="auto"/>
          <w:kern w:val="0"/>
          <w:sz w:val="32"/>
          <w:szCs w:val="32"/>
          <w:highlight w:val="none"/>
        </w:rPr>
        <w:t>区</w:t>
      </w:r>
      <w:r>
        <w:rPr>
          <w:rFonts w:hint="eastAsia" w:ascii="仿宋_GB2312" w:eastAsia="仿宋_GB2312" w:cs="仿宋_GB2312"/>
          <w:b w:val="0"/>
          <w:bCs w:val="0"/>
          <w:color w:val="auto"/>
          <w:kern w:val="0"/>
          <w:sz w:val="32"/>
          <w:szCs w:val="32"/>
          <w:highlight w:val="none"/>
          <w:lang w:val="en-US" w:eastAsia="zh-CN"/>
        </w:rPr>
        <w:t>从设立专门机构入手，</w:t>
      </w:r>
      <w:r>
        <w:rPr>
          <w:rFonts w:hint="eastAsia" w:ascii="仿宋_GB2312" w:eastAsia="仿宋_GB2312" w:cs="仿宋_GB2312"/>
          <w:b w:val="0"/>
          <w:bCs w:val="0"/>
          <w:color w:val="auto"/>
          <w:kern w:val="0"/>
          <w:sz w:val="32"/>
          <w:szCs w:val="32"/>
          <w:highlight w:val="none"/>
        </w:rPr>
        <w:t>搭建</w:t>
      </w:r>
      <w:r>
        <w:rPr>
          <w:rFonts w:hint="eastAsia" w:ascii="仿宋_GB2312" w:eastAsia="仿宋_GB2312" w:cs="仿宋_GB2312"/>
          <w:b w:val="0"/>
          <w:bCs w:val="0"/>
          <w:color w:val="auto"/>
          <w:kern w:val="0"/>
          <w:sz w:val="32"/>
          <w:szCs w:val="32"/>
          <w:highlight w:val="none"/>
          <w:lang w:eastAsia="zh-CN"/>
        </w:rPr>
        <w:t>专业</w:t>
      </w:r>
      <w:r>
        <w:rPr>
          <w:rFonts w:hint="eastAsia" w:ascii="仿宋_GB2312" w:eastAsia="仿宋_GB2312" w:cs="仿宋_GB2312"/>
          <w:b w:val="0"/>
          <w:bCs w:val="0"/>
          <w:color w:val="auto"/>
          <w:kern w:val="0"/>
          <w:sz w:val="32"/>
          <w:szCs w:val="32"/>
          <w:highlight w:val="none"/>
        </w:rPr>
        <w:t>政企服务平台，</w:t>
      </w:r>
      <w:r>
        <w:rPr>
          <w:rFonts w:hint="eastAsia" w:ascii="仿宋_GB2312" w:eastAsia="仿宋_GB2312" w:cs="仿宋_GB2312"/>
          <w:b w:val="0"/>
          <w:bCs w:val="0"/>
          <w:color w:val="auto"/>
          <w:kern w:val="0"/>
          <w:sz w:val="32"/>
          <w:szCs w:val="32"/>
          <w:highlight w:val="none"/>
          <w:lang w:eastAsia="zh-CN"/>
        </w:rPr>
        <w:t>以企业服务中心成立为契机，</w:t>
      </w:r>
      <w:r>
        <w:rPr>
          <w:rFonts w:hint="eastAsia" w:ascii="仿宋_GB2312" w:eastAsia="仿宋_GB2312" w:cs="仿宋_GB2312"/>
          <w:b w:val="0"/>
          <w:bCs w:val="0"/>
          <w:color w:val="auto"/>
          <w:kern w:val="0"/>
          <w:sz w:val="32"/>
          <w:szCs w:val="32"/>
          <w:highlight w:val="none"/>
          <w:lang w:val="en-US" w:eastAsia="zh-CN"/>
        </w:rPr>
        <w:t>不断改进和完善</w:t>
      </w:r>
      <w:r>
        <w:rPr>
          <w:rFonts w:hint="eastAsia" w:ascii="仿宋_GB2312" w:eastAsia="仿宋_GB2312" w:cs="仿宋_GB2312"/>
          <w:b w:val="0"/>
          <w:bCs w:val="0"/>
          <w:color w:val="auto"/>
          <w:kern w:val="0"/>
          <w:sz w:val="32"/>
          <w:szCs w:val="32"/>
          <w:highlight w:val="none"/>
        </w:rPr>
        <w:t>服务企业机制</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组织全国首场裸眼3D招商大会，</w:t>
      </w:r>
      <w:r>
        <w:rPr>
          <w:rFonts w:hint="eastAsia" w:ascii="仿宋_GB2312" w:eastAsia="仿宋_GB2312" w:cs="仿宋_GB2312"/>
          <w:b w:val="0"/>
          <w:bCs w:val="0"/>
          <w:color w:val="auto"/>
          <w:kern w:val="0"/>
          <w:sz w:val="32"/>
          <w:szCs w:val="32"/>
          <w:highlight w:val="none"/>
          <w:lang w:val="en-US" w:eastAsia="zh-CN"/>
        </w:rPr>
        <w:t>面对面招商引资，将城市更新五年来释放的990万平方米优质产业空间集中推向市场</w:t>
      </w:r>
      <w:r>
        <w:rPr>
          <w:rFonts w:hint="eastAsia" w:ascii="仿宋_GB2312" w:eastAsia="仿宋_GB2312" w:cs="仿宋_GB2312"/>
          <w:b w:val="0"/>
          <w:bCs w:val="0"/>
          <w:color w:val="auto"/>
          <w:kern w:val="0"/>
          <w:sz w:val="32"/>
          <w:szCs w:val="32"/>
          <w:highlight w:val="none"/>
        </w:rPr>
        <w:t>，以“最大诚意、最优环境、最好生态”吸引</w:t>
      </w:r>
      <w:r>
        <w:rPr>
          <w:rFonts w:hint="eastAsia" w:ascii="仿宋_GB2312" w:eastAsia="仿宋_GB2312" w:cs="仿宋_GB2312"/>
          <w:b w:val="0"/>
          <w:bCs w:val="0"/>
          <w:color w:val="auto"/>
          <w:kern w:val="0"/>
          <w:sz w:val="32"/>
          <w:szCs w:val="32"/>
          <w:highlight w:val="none"/>
          <w:lang w:eastAsia="zh-CN"/>
        </w:rPr>
        <w:t>中燃系、高新投系、苏宁易购深圳分公司等一批</w:t>
      </w:r>
      <w:r>
        <w:rPr>
          <w:rFonts w:hint="eastAsia" w:ascii="仿宋_GB2312" w:eastAsia="仿宋_GB2312" w:cs="仿宋_GB2312"/>
          <w:b w:val="0"/>
          <w:bCs w:val="0"/>
          <w:color w:val="auto"/>
          <w:kern w:val="0"/>
          <w:sz w:val="32"/>
          <w:szCs w:val="32"/>
          <w:highlight w:val="none"/>
        </w:rPr>
        <w:t>优质税源企业落户罗湖。</w:t>
      </w:r>
      <w:r>
        <w:rPr>
          <w:rFonts w:hint="eastAsia" w:ascii="仿宋_GB2312" w:eastAsia="仿宋_GB2312" w:cs="仿宋_GB2312"/>
          <w:b/>
          <w:bCs/>
          <w:color w:val="auto"/>
          <w:kern w:val="0"/>
          <w:sz w:val="32"/>
          <w:szCs w:val="32"/>
          <w:highlight w:val="none"/>
          <w:lang w:val="en-US" w:eastAsia="zh-CN"/>
        </w:rPr>
        <w:t>二</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应用大数据强化税收征管</w:t>
      </w:r>
      <w:r>
        <w:rPr>
          <w:rFonts w:hint="eastAsia" w:ascii="仿宋_GB2312" w:eastAsia="仿宋_GB2312" w:cs="仿宋_GB2312"/>
          <w:b w:val="0"/>
          <w:bCs w:val="0"/>
          <w:color w:val="auto"/>
          <w:kern w:val="0"/>
          <w:sz w:val="32"/>
          <w:szCs w:val="32"/>
          <w:highlight w:val="none"/>
          <w:lang w:eastAsia="zh-CN"/>
        </w:rPr>
        <w:t>。通过大数据疑点筛查等方式加强对重点税源的动态监控，区财政、税务、产业等部门通力合作，进一步完善“非接触式”办税链条和“税源管理窗口化”办税模式，将疫情对税收征管的影响降到最低。</w:t>
      </w:r>
      <w:r>
        <w:rPr>
          <w:rFonts w:hint="eastAsia" w:ascii="仿宋_GB2312" w:eastAsia="仿宋_GB2312" w:cs="仿宋_GB2312"/>
          <w:b/>
          <w:bCs/>
          <w:color w:val="auto"/>
          <w:kern w:val="0"/>
          <w:sz w:val="32"/>
          <w:szCs w:val="32"/>
          <w:highlight w:val="none"/>
          <w:lang w:val="en-US" w:eastAsia="zh-CN"/>
        </w:rPr>
        <w:t>三是</w:t>
      </w:r>
      <w:r>
        <w:rPr>
          <w:rFonts w:hint="eastAsia" w:ascii="仿宋_GB2312" w:eastAsia="仿宋_GB2312" w:cs="仿宋_GB2312"/>
          <w:b w:val="0"/>
          <w:bCs w:val="0"/>
          <w:color w:val="auto"/>
          <w:kern w:val="0"/>
          <w:sz w:val="32"/>
          <w:szCs w:val="32"/>
          <w:highlight w:val="none"/>
          <w:lang w:val="en-US" w:eastAsia="zh-CN"/>
        </w:rPr>
        <w:t>加大国有资产资源盘活力度</w:t>
      </w:r>
      <w:r>
        <w:rPr>
          <w:rFonts w:hint="eastAsia" w:ascii="仿宋_GB2312" w:eastAsia="仿宋_GB2312" w:cs="仿宋_GB2312"/>
          <w:b w:val="0"/>
          <w:bCs w:val="0"/>
          <w:color w:val="auto"/>
          <w:kern w:val="0"/>
          <w:sz w:val="32"/>
          <w:szCs w:val="32"/>
          <w:highlight w:val="none"/>
        </w:rPr>
        <w:t>。加大对区属国有资产资源的清理盘活力度，通过盘活出让区属物业、</w:t>
      </w:r>
      <w:r>
        <w:rPr>
          <w:rFonts w:hint="eastAsia" w:ascii="仿宋_GB2312" w:eastAsia="仿宋_GB2312" w:cs="仿宋_GB2312"/>
          <w:b w:val="0"/>
          <w:bCs w:val="0"/>
          <w:color w:val="auto"/>
          <w:kern w:val="0"/>
          <w:sz w:val="32"/>
          <w:szCs w:val="32"/>
          <w:highlight w:val="none"/>
          <w:lang w:eastAsia="zh-CN"/>
        </w:rPr>
        <w:t>清理应收未收款</w:t>
      </w:r>
      <w:r>
        <w:rPr>
          <w:rFonts w:hint="eastAsia" w:ascii="仿宋_GB2312" w:eastAsia="仿宋_GB2312" w:cs="仿宋_GB2312"/>
          <w:b w:val="0"/>
          <w:bCs w:val="0"/>
          <w:color w:val="auto"/>
          <w:kern w:val="0"/>
          <w:sz w:val="32"/>
          <w:szCs w:val="32"/>
          <w:highlight w:val="none"/>
        </w:rPr>
        <w:t>等方式拓宽非税收入来源，</w:t>
      </w:r>
      <w:r>
        <w:rPr>
          <w:rFonts w:hint="eastAsia" w:ascii="仿宋_GB2312" w:eastAsia="仿宋_GB2312" w:cs="仿宋_GB2312"/>
          <w:b w:val="0"/>
          <w:bCs w:val="0"/>
          <w:color w:val="auto"/>
          <w:kern w:val="0"/>
          <w:sz w:val="32"/>
          <w:szCs w:val="32"/>
          <w:highlight w:val="none"/>
          <w:lang w:eastAsia="zh-CN"/>
        </w:rPr>
        <w:t>当年盘活物业资产实现收入</w:t>
      </w:r>
      <w:r>
        <w:rPr>
          <w:rFonts w:hint="eastAsia" w:ascii="仿宋_GB2312" w:eastAsia="仿宋_GB2312" w:cs="仿宋_GB2312"/>
          <w:b w:val="0"/>
          <w:bCs w:val="0"/>
          <w:color w:val="auto"/>
          <w:kern w:val="0"/>
          <w:sz w:val="32"/>
          <w:szCs w:val="32"/>
          <w:highlight w:val="none"/>
          <w:lang w:val="en-US" w:eastAsia="zh-CN"/>
        </w:rPr>
        <w:t>407,041万元，有效对冲疫情带来的减收影响，也为全市财政收入增长作出积极贡献</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四</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积极财政政策更加积极有为</w:t>
      </w:r>
      <w:r>
        <w:rPr>
          <w:rFonts w:hint="eastAsia" w:ascii="仿宋_GB2312" w:eastAsia="仿宋_GB2312" w:cs="仿宋_GB2312"/>
          <w:b w:val="0"/>
          <w:bCs w:val="0"/>
          <w:color w:val="auto"/>
          <w:kern w:val="0"/>
          <w:sz w:val="32"/>
          <w:szCs w:val="32"/>
          <w:highlight w:val="none"/>
        </w:rPr>
        <w:t>。2020年，</w:t>
      </w:r>
      <w:r>
        <w:rPr>
          <w:rFonts w:hint="eastAsia" w:ascii="仿宋_GB2312" w:eastAsia="仿宋_GB2312" w:cs="仿宋_GB2312"/>
          <w:b w:val="0"/>
          <w:bCs w:val="0"/>
          <w:color w:val="auto"/>
          <w:kern w:val="0"/>
          <w:sz w:val="32"/>
          <w:szCs w:val="32"/>
          <w:highlight w:val="none"/>
          <w:lang w:eastAsia="zh-CN"/>
        </w:rPr>
        <w:t>我</w:t>
      </w:r>
      <w:r>
        <w:rPr>
          <w:rFonts w:hint="eastAsia" w:ascii="仿宋_GB2312" w:eastAsia="仿宋_GB2312" w:cs="仿宋_GB2312"/>
          <w:b w:val="0"/>
          <w:bCs w:val="0"/>
          <w:color w:val="auto"/>
          <w:kern w:val="0"/>
          <w:sz w:val="32"/>
          <w:szCs w:val="32"/>
          <w:highlight w:val="none"/>
        </w:rPr>
        <w:t>区组织发行4批地方政府债券，债券规模合计111</w:t>
      </w:r>
      <w:r>
        <w:rPr>
          <w:rFonts w:hint="eastAsia" w:ascii="仿宋_GB2312" w:eastAsia="仿宋_GB2312" w:cs="仿宋_GB2312"/>
          <w:b w:val="0"/>
          <w:bCs w:val="0"/>
          <w:color w:val="auto"/>
          <w:kern w:val="0"/>
          <w:sz w:val="32"/>
          <w:szCs w:val="32"/>
          <w:highlight w:val="none"/>
          <w:lang w:val="en-US" w:eastAsia="zh-CN"/>
        </w:rPr>
        <w:t>,000</w:t>
      </w:r>
      <w:r>
        <w:rPr>
          <w:rFonts w:hint="eastAsia" w:ascii="仿宋_GB2312" w:eastAsia="仿宋_GB2312" w:cs="仿宋_GB2312"/>
          <w:b w:val="0"/>
          <w:bCs w:val="0"/>
          <w:color w:val="auto"/>
          <w:kern w:val="0"/>
          <w:sz w:val="32"/>
          <w:szCs w:val="32"/>
          <w:highlight w:val="none"/>
          <w:lang w:eastAsia="zh-CN"/>
        </w:rPr>
        <w:t>万</w:t>
      </w:r>
      <w:r>
        <w:rPr>
          <w:rFonts w:hint="eastAsia" w:ascii="仿宋_GB2312" w:eastAsia="仿宋_GB2312" w:cs="仿宋_GB2312"/>
          <w:b w:val="0"/>
          <w:bCs w:val="0"/>
          <w:color w:val="auto"/>
          <w:kern w:val="0"/>
          <w:sz w:val="32"/>
          <w:szCs w:val="32"/>
          <w:highlight w:val="none"/>
        </w:rPr>
        <w:t>元，主要用于公立医院、基础教育、水污染治理、文体设施建设等民生保障领域以及清水河产业片区基础设施建设等经济发展领域，有效发挥了债券资金对“惠民生、保增长”的支持作用。</w:t>
      </w:r>
    </w:p>
    <w:p w14:paraId="44731105">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楷体_GB2312"/>
          <w:b/>
          <w:bCs/>
          <w:color w:val="auto"/>
          <w:kern w:val="0"/>
          <w:sz w:val="32"/>
          <w:szCs w:val="32"/>
          <w:highlight w:val="none"/>
        </w:rPr>
      </w:pPr>
      <w:r>
        <w:rPr>
          <w:rFonts w:hint="eastAsia" w:ascii="仿宋_GB2312" w:eastAsia="仿宋_GB2312" w:cs="楷体_GB2312"/>
          <w:b/>
          <w:bCs/>
          <w:color w:val="auto"/>
          <w:kern w:val="0"/>
          <w:sz w:val="32"/>
          <w:szCs w:val="32"/>
          <w:highlight w:val="none"/>
          <w:lang w:val="en-US" w:eastAsia="zh-CN"/>
        </w:rPr>
        <w:t>3</w:t>
      </w:r>
      <w:r>
        <w:rPr>
          <w:rFonts w:hint="eastAsia" w:ascii="仿宋_GB2312" w:eastAsia="仿宋_GB2312" w:cs="楷体_GB2312"/>
          <w:b/>
          <w:bCs/>
          <w:color w:val="auto"/>
          <w:kern w:val="0"/>
          <w:sz w:val="32"/>
          <w:szCs w:val="32"/>
          <w:highlight w:val="none"/>
        </w:rPr>
        <w:t>.立足社会发展、民生保障，全面提升辖区居民的归属感和获得感</w:t>
      </w:r>
    </w:p>
    <w:p w14:paraId="074FE8C0">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对标对表“双区”建设要求，</w:t>
      </w:r>
      <w:r>
        <w:rPr>
          <w:rFonts w:hint="eastAsia" w:ascii="仿宋_GB2312" w:eastAsia="仿宋_GB2312" w:cs="仿宋_GB2312"/>
          <w:b w:val="0"/>
          <w:bCs w:val="0"/>
          <w:color w:val="auto"/>
          <w:kern w:val="0"/>
          <w:sz w:val="32"/>
          <w:szCs w:val="32"/>
          <w:highlight w:val="none"/>
          <w:lang w:eastAsia="zh-CN"/>
        </w:rPr>
        <w:t>不断</w:t>
      </w:r>
      <w:r>
        <w:rPr>
          <w:rFonts w:hint="eastAsia" w:ascii="仿宋_GB2312" w:eastAsia="仿宋_GB2312" w:cs="仿宋_GB2312"/>
          <w:b w:val="0"/>
          <w:bCs w:val="0"/>
          <w:color w:val="auto"/>
          <w:kern w:val="0"/>
          <w:sz w:val="32"/>
          <w:szCs w:val="32"/>
          <w:highlight w:val="none"/>
        </w:rPr>
        <w:t>加大</w:t>
      </w:r>
      <w:r>
        <w:rPr>
          <w:rFonts w:hint="eastAsia" w:ascii="仿宋_GB2312" w:eastAsia="仿宋_GB2312" w:cs="仿宋_GB2312"/>
          <w:b w:val="0"/>
          <w:bCs w:val="0"/>
          <w:color w:val="auto"/>
          <w:kern w:val="0"/>
          <w:sz w:val="32"/>
          <w:szCs w:val="32"/>
          <w:highlight w:val="none"/>
          <w:lang w:eastAsia="zh-CN"/>
        </w:rPr>
        <w:t>对</w:t>
      </w:r>
      <w:r>
        <w:rPr>
          <w:rFonts w:hint="eastAsia" w:ascii="仿宋_GB2312" w:eastAsia="仿宋_GB2312" w:cs="仿宋_GB2312"/>
          <w:b w:val="0"/>
          <w:bCs w:val="0"/>
          <w:color w:val="auto"/>
          <w:kern w:val="0"/>
          <w:sz w:val="32"/>
          <w:szCs w:val="32"/>
          <w:highlight w:val="none"/>
        </w:rPr>
        <w:t>民生领域的财政投入力度，牢牢兜住普惠性、基础性民生保障底线，促进实现</w:t>
      </w:r>
      <w:r>
        <w:rPr>
          <w:rFonts w:hint="eastAsia" w:ascii="仿宋_GB2312" w:hAnsi="仿宋_GB2312" w:eastAsia="仿宋_GB2312" w:cs="仿宋_GB2312"/>
          <w:b w:val="0"/>
          <w:bCs w:val="0"/>
          <w:color w:val="auto"/>
          <w:sz w:val="32"/>
          <w:szCs w:val="32"/>
          <w:highlight w:val="none"/>
        </w:rPr>
        <w:t>“幼有所育、学有所教、劳有所得、病有所医、老有所养、住有所居、弱有所扶”的目标</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rPr>
        <w:t>一是</w:t>
      </w:r>
      <w:r>
        <w:rPr>
          <w:rFonts w:hint="eastAsia" w:ascii="仿宋_GB2312" w:eastAsia="仿宋_GB2312" w:cs="仿宋_GB2312"/>
          <w:b w:val="0"/>
          <w:bCs w:val="0"/>
          <w:color w:val="auto"/>
          <w:kern w:val="0"/>
          <w:sz w:val="32"/>
          <w:szCs w:val="32"/>
          <w:highlight w:val="none"/>
        </w:rPr>
        <w:t>加快推进基础教育优质发展，投入教育支出</w:t>
      </w:r>
      <w:r>
        <w:rPr>
          <w:rFonts w:hint="eastAsia" w:ascii="仿宋_GB2312" w:eastAsia="仿宋_GB2312" w:cs="仿宋_GB2312"/>
          <w:b w:val="0"/>
          <w:bCs w:val="0"/>
          <w:color w:val="auto"/>
          <w:kern w:val="0"/>
          <w:sz w:val="32"/>
          <w:szCs w:val="32"/>
          <w:highlight w:val="none"/>
          <w:lang w:val="en-US" w:eastAsia="zh-CN"/>
        </w:rPr>
        <w:t>477,801万</w:t>
      </w:r>
      <w:r>
        <w:rPr>
          <w:rFonts w:hint="eastAsia" w:ascii="仿宋_GB2312" w:eastAsia="仿宋_GB2312" w:cs="仿宋_GB2312"/>
          <w:b w:val="0"/>
          <w:bCs w:val="0"/>
          <w:color w:val="auto"/>
          <w:kern w:val="0"/>
          <w:sz w:val="32"/>
          <w:szCs w:val="32"/>
          <w:highlight w:val="none"/>
        </w:rPr>
        <w:t>元用于高标准办学</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比上年增长9.57%，</w:t>
      </w:r>
      <w:r>
        <w:rPr>
          <w:rFonts w:hint="eastAsia" w:ascii="仿宋_GB2312" w:eastAsia="仿宋_GB2312" w:cs="仿宋_GB2312"/>
          <w:b w:val="0"/>
          <w:bCs w:val="0"/>
          <w:color w:val="auto"/>
          <w:kern w:val="0"/>
          <w:sz w:val="32"/>
          <w:szCs w:val="32"/>
          <w:highlight w:val="none"/>
        </w:rPr>
        <w:t>推动</w:t>
      </w:r>
      <w:r>
        <w:rPr>
          <w:rFonts w:hint="eastAsia" w:ascii="仿宋_GB2312" w:eastAsia="仿宋_GB2312" w:cs="仿宋_GB2312"/>
          <w:b w:val="0"/>
          <w:bCs w:val="0"/>
          <w:color w:val="auto"/>
          <w:kern w:val="0"/>
          <w:sz w:val="32"/>
          <w:szCs w:val="32"/>
          <w:highlight w:val="none"/>
          <w:lang w:val="en-US" w:eastAsia="zh-CN"/>
        </w:rPr>
        <w:t>集团化办学和联盟式发展全覆盖，</w:t>
      </w:r>
      <w:r>
        <w:rPr>
          <w:rFonts w:hint="eastAsia" w:ascii="仿宋_GB2312" w:hAnsi="宋体" w:eastAsia="仿宋_GB2312" w:cs="宋体"/>
          <w:b w:val="0"/>
          <w:bCs w:val="0"/>
          <w:color w:val="auto"/>
          <w:kern w:val="0"/>
          <w:sz w:val="32"/>
          <w:szCs w:val="32"/>
          <w:highlight w:val="none"/>
        </w:rPr>
        <w:t>辖区公办幼儿园</w:t>
      </w:r>
      <w:r>
        <w:rPr>
          <w:rFonts w:hint="eastAsia" w:ascii="仿宋_GB2312" w:hAnsi="宋体" w:eastAsia="仿宋_GB2312" w:cs="宋体"/>
          <w:b w:val="0"/>
          <w:bCs w:val="0"/>
          <w:color w:val="auto"/>
          <w:kern w:val="0"/>
          <w:sz w:val="32"/>
          <w:szCs w:val="32"/>
          <w:highlight w:val="none"/>
          <w:lang w:eastAsia="zh-CN"/>
        </w:rPr>
        <w:t>在园儿童</w:t>
      </w:r>
      <w:r>
        <w:rPr>
          <w:rFonts w:hint="eastAsia" w:ascii="仿宋_GB2312" w:hAnsi="宋体" w:eastAsia="仿宋_GB2312" w:cs="宋体"/>
          <w:b w:val="0"/>
          <w:bCs w:val="0"/>
          <w:color w:val="auto"/>
          <w:kern w:val="0"/>
          <w:sz w:val="32"/>
          <w:szCs w:val="32"/>
          <w:highlight w:val="none"/>
        </w:rPr>
        <w:t>占比</w:t>
      </w:r>
      <w:r>
        <w:rPr>
          <w:rFonts w:hint="eastAsia" w:ascii="仿宋_GB2312" w:hAnsi="宋体" w:eastAsia="仿宋_GB2312" w:cs="宋体"/>
          <w:b w:val="0"/>
          <w:bCs w:val="0"/>
          <w:color w:val="auto"/>
          <w:kern w:val="0"/>
          <w:sz w:val="32"/>
          <w:szCs w:val="32"/>
          <w:highlight w:val="none"/>
          <w:lang w:eastAsia="zh-CN"/>
        </w:rPr>
        <w:t>提升</w:t>
      </w:r>
      <w:r>
        <w:rPr>
          <w:rFonts w:hint="eastAsia" w:ascii="仿宋_GB2312" w:hAnsi="宋体" w:eastAsia="仿宋_GB2312" w:cs="宋体"/>
          <w:b w:val="0"/>
          <w:bCs w:val="0"/>
          <w:color w:val="auto"/>
          <w:kern w:val="0"/>
          <w:sz w:val="32"/>
          <w:szCs w:val="32"/>
          <w:highlight w:val="none"/>
        </w:rPr>
        <w:t>到</w:t>
      </w:r>
      <w:r>
        <w:rPr>
          <w:rFonts w:hint="eastAsia" w:ascii="仿宋_GB2312" w:hAnsi="宋体" w:eastAsia="仿宋_GB2312" w:cs="宋体"/>
          <w:b w:val="0"/>
          <w:bCs w:val="0"/>
          <w:color w:val="auto"/>
          <w:kern w:val="0"/>
          <w:sz w:val="32"/>
          <w:szCs w:val="32"/>
          <w:highlight w:val="none"/>
          <w:lang w:val="en-US" w:eastAsia="zh-CN"/>
        </w:rPr>
        <w:t>51.98</w:t>
      </w:r>
      <w:r>
        <w:rPr>
          <w:rFonts w:hint="eastAsia" w:ascii="仿宋_GB2312" w:hAnsi="宋体" w:eastAsia="仿宋_GB2312" w:cs="宋体"/>
          <w:b w:val="0"/>
          <w:bCs w:val="0"/>
          <w:color w:val="auto"/>
          <w:kern w:val="0"/>
          <w:sz w:val="32"/>
          <w:szCs w:val="32"/>
          <w:highlight w:val="none"/>
        </w:rPr>
        <w:t>%</w:t>
      </w:r>
      <w:r>
        <w:rPr>
          <w:rFonts w:hint="eastAsia" w:ascii="仿宋_GB2312" w:hAnsi="华文楷体" w:eastAsia="仿宋_GB2312" w:cs="华文楷体"/>
          <w:b w:val="0"/>
          <w:bCs w:val="0"/>
          <w:color w:val="auto"/>
          <w:sz w:val="32"/>
          <w:szCs w:val="32"/>
          <w:highlight w:val="none"/>
        </w:rPr>
        <w:t>，普惠性幼儿园在园儿童占比达到</w:t>
      </w:r>
      <w:r>
        <w:rPr>
          <w:rFonts w:hint="eastAsia" w:ascii="仿宋_GB2312" w:hAnsi="华文楷体" w:eastAsia="仿宋_GB2312" w:cs="华文楷体"/>
          <w:b w:val="0"/>
          <w:bCs w:val="0"/>
          <w:color w:val="auto"/>
          <w:sz w:val="32"/>
          <w:szCs w:val="32"/>
          <w:highlight w:val="none"/>
          <w:lang w:val="en-US" w:eastAsia="zh-CN"/>
        </w:rPr>
        <w:t>87.21</w:t>
      </w:r>
      <w:r>
        <w:rPr>
          <w:rFonts w:hint="eastAsia" w:ascii="仿宋_GB2312" w:hAnsi="华文楷体" w:eastAsia="仿宋_GB2312" w:cs="华文楷体"/>
          <w:b w:val="0"/>
          <w:bCs w:val="0"/>
          <w:color w:val="auto"/>
          <w:sz w:val="32"/>
          <w:szCs w:val="32"/>
          <w:highlight w:val="none"/>
        </w:rPr>
        <w:t>%</w:t>
      </w:r>
      <w:r>
        <w:rPr>
          <w:rFonts w:hint="eastAsia" w:ascii="仿宋_GB2312" w:hAnsi="华文楷体" w:eastAsia="仿宋_GB2312" w:cs="华文楷体"/>
          <w:b w:val="0"/>
          <w:bCs w:val="0"/>
          <w:color w:val="auto"/>
          <w:sz w:val="32"/>
          <w:szCs w:val="32"/>
          <w:highlight w:val="none"/>
          <w:lang w:eastAsia="zh-CN"/>
        </w:rPr>
        <w:t>，超额完成教育高质量发展年度目标</w:t>
      </w:r>
      <w:r>
        <w:rPr>
          <w:rFonts w:hint="eastAsia" w:ascii="仿宋_GB2312" w:hAnsi="宋体" w:eastAsia="仿宋_GB2312" w:cs="宋体"/>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支持改善教学环境和办学</w:t>
      </w:r>
      <w:r>
        <w:rPr>
          <w:rFonts w:hint="eastAsia" w:ascii="仿宋_GB2312" w:eastAsia="仿宋_GB2312" w:cs="仿宋_GB2312"/>
          <w:b w:val="0"/>
          <w:bCs w:val="0"/>
          <w:color w:val="auto"/>
          <w:kern w:val="0"/>
          <w:sz w:val="32"/>
          <w:szCs w:val="32"/>
          <w:highlight w:val="none"/>
          <w:lang w:val="en-US" w:eastAsia="zh-CN"/>
        </w:rPr>
        <w:t>质量</w:t>
      </w:r>
      <w:r>
        <w:rPr>
          <w:rFonts w:hint="eastAsia" w:ascii="仿宋_GB2312" w:eastAsia="仿宋_GB2312" w:cs="仿宋_GB2312"/>
          <w:b w:val="0"/>
          <w:bCs w:val="0"/>
          <w:color w:val="auto"/>
          <w:kern w:val="0"/>
          <w:sz w:val="32"/>
          <w:szCs w:val="32"/>
          <w:highlight w:val="none"/>
        </w:rPr>
        <w:t>，扩大中小学教育规模，</w:t>
      </w:r>
      <w:r>
        <w:rPr>
          <w:rFonts w:hint="eastAsia" w:ascii="仿宋_GB2312" w:eastAsia="仿宋_GB2312" w:cs="仿宋_GB2312"/>
          <w:b w:val="0"/>
          <w:bCs w:val="0"/>
          <w:color w:val="auto"/>
          <w:kern w:val="0"/>
          <w:sz w:val="32"/>
          <w:szCs w:val="32"/>
          <w:highlight w:val="none"/>
          <w:lang w:val="en-US" w:eastAsia="zh-CN"/>
        </w:rPr>
        <w:t>构建高素质教研梯队</w:t>
      </w:r>
      <w:r>
        <w:rPr>
          <w:rFonts w:hint="eastAsia" w:ascii="仿宋_GB2312" w:eastAsia="仿宋_GB2312" w:cs="仿宋_GB2312"/>
          <w:b w:val="0"/>
          <w:bCs w:val="0"/>
          <w:color w:val="auto"/>
          <w:kern w:val="0"/>
          <w:sz w:val="32"/>
          <w:szCs w:val="32"/>
          <w:highlight w:val="none"/>
        </w:rPr>
        <w:t>，新改扩建中小学</w:t>
      </w:r>
      <w:r>
        <w:rPr>
          <w:rFonts w:hint="eastAsia" w:ascii="仿宋_GB2312" w:eastAsia="仿宋_GB2312" w:cs="仿宋_GB2312"/>
          <w:b w:val="0"/>
          <w:bCs w:val="0"/>
          <w:color w:val="auto"/>
          <w:kern w:val="0"/>
          <w:sz w:val="32"/>
          <w:szCs w:val="32"/>
          <w:highlight w:val="none"/>
          <w:lang w:val="en-US" w:eastAsia="zh-CN"/>
        </w:rPr>
        <w:t>7</w:t>
      </w:r>
      <w:r>
        <w:rPr>
          <w:rFonts w:hint="eastAsia" w:ascii="仿宋_GB2312" w:eastAsia="仿宋_GB2312" w:cs="仿宋_GB2312"/>
          <w:b w:val="0"/>
          <w:bCs w:val="0"/>
          <w:color w:val="auto"/>
          <w:kern w:val="0"/>
          <w:sz w:val="32"/>
          <w:szCs w:val="32"/>
          <w:highlight w:val="none"/>
        </w:rPr>
        <w:t>所，增加基础教育学位</w:t>
      </w:r>
      <w:r>
        <w:rPr>
          <w:rFonts w:hint="eastAsia" w:ascii="仿宋_GB2312" w:eastAsia="仿宋_GB2312" w:cs="仿宋_GB2312"/>
          <w:b w:val="0"/>
          <w:bCs w:val="0"/>
          <w:color w:val="auto"/>
          <w:kern w:val="0"/>
          <w:sz w:val="32"/>
          <w:szCs w:val="32"/>
          <w:highlight w:val="none"/>
          <w:lang w:val="en-US" w:eastAsia="zh-CN"/>
        </w:rPr>
        <w:t>5,000</w:t>
      </w:r>
      <w:r>
        <w:rPr>
          <w:rFonts w:hint="eastAsia" w:ascii="仿宋_GB2312" w:eastAsia="仿宋_GB2312" w:cs="仿宋_GB2312"/>
          <w:b w:val="0"/>
          <w:bCs w:val="0"/>
          <w:color w:val="auto"/>
          <w:kern w:val="0"/>
          <w:sz w:val="32"/>
          <w:szCs w:val="32"/>
          <w:highlight w:val="none"/>
        </w:rPr>
        <w:t>个，促进义务教育优质均衡发展</w:t>
      </w:r>
      <w:r>
        <w:rPr>
          <w:rFonts w:hint="eastAsia" w:ascii="仿宋_GB2312" w:hAnsi="华文楷体" w:eastAsia="仿宋_GB2312" w:cs="华文楷体"/>
          <w:b w:val="0"/>
          <w:bCs w:val="0"/>
          <w:color w:val="auto"/>
          <w:sz w:val="32"/>
          <w:szCs w:val="32"/>
          <w:highlight w:val="none"/>
        </w:rPr>
        <w:t>。</w:t>
      </w:r>
      <w:r>
        <w:rPr>
          <w:rFonts w:hint="eastAsia" w:ascii="仿宋_GB2312" w:eastAsia="仿宋_GB2312" w:cs="仿宋_GB2312"/>
          <w:b/>
          <w:bCs/>
          <w:color w:val="auto"/>
          <w:kern w:val="0"/>
          <w:sz w:val="32"/>
          <w:szCs w:val="32"/>
          <w:highlight w:val="none"/>
        </w:rPr>
        <w:t>二是</w:t>
      </w:r>
      <w:r>
        <w:rPr>
          <w:rFonts w:hint="eastAsia" w:ascii="仿宋_GB2312" w:eastAsia="仿宋_GB2312" w:cs="仿宋_GB2312"/>
          <w:b w:val="0"/>
          <w:bCs w:val="0"/>
          <w:color w:val="auto"/>
          <w:kern w:val="0"/>
          <w:sz w:val="32"/>
          <w:szCs w:val="32"/>
          <w:highlight w:val="none"/>
        </w:rPr>
        <w:t>全力支持社会保障和就业创业，投入</w:t>
      </w:r>
      <w:r>
        <w:rPr>
          <w:rFonts w:hint="eastAsia" w:ascii="仿宋_GB2312" w:eastAsia="仿宋_GB2312" w:cs="仿宋_GB2312"/>
          <w:b w:val="0"/>
          <w:bCs w:val="0"/>
          <w:color w:val="auto"/>
          <w:kern w:val="0"/>
          <w:sz w:val="32"/>
          <w:szCs w:val="32"/>
          <w:highlight w:val="none"/>
          <w:lang w:val="en-US" w:eastAsia="zh-CN"/>
        </w:rPr>
        <w:t>172,522万</w:t>
      </w:r>
      <w:r>
        <w:rPr>
          <w:rFonts w:hint="eastAsia" w:ascii="仿宋_GB2312" w:eastAsia="仿宋_GB2312" w:cs="仿宋_GB2312"/>
          <w:b w:val="0"/>
          <w:bCs w:val="0"/>
          <w:color w:val="auto"/>
          <w:kern w:val="0"/>
          <w:sz w:val="32"/>
          <w:szCs w:val="32"/>
          <w:highlight w:val="none"/>
        </w:rPr>
        <w:t>元</w:t>
      </w:r>
      <w:r>
        <w:rPr>
          <w:rStyle w:val="6"/>
          <w:rFonts w:hint="eastAsia" w:ascii="仿宋_GB2312" w:eastAsia="仿宋_GB2312" w:cs="仿宋_GB2312"/>
          <w:b w:val="0"/>
          <w:bCs w:val="0"/>
          <w:color w:val="auto"/>
          <w:kern w:val="0"/>
          <w:sz w:val="32"/>
          <w:szCs w:val="32"/>
          <w:highlight w:val="none"/>
        </w:rPr>
        <w:footnoteReference w:id="0"/>
      </w:r>
      <w:r>
        <w:rPr>
          <w:rFonts w:hint="eastAsia" w:ascii="仿宋_GB2312" w:eastAsia="仿宋_GB2312" w:cs="仿宋_GB2312"/>
          <w:b w:val="0"/>
          <w:bCs w:val="0"/>
          <w:color w:val="auto"/>
          <w:kern w:val="0"/>
          <w:sz w:val="32"/>
          <w:szCs w:val="32"/>
          <w:highlight w:val="none"/>
        </w:rPr>
        <w:t>完善社会救助和就业保障体系</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加强疫情防控期间困难群众兜底保障</w:t>
      </w:r>
      <w:r>
        <w:rPr>
          <w:rFonts w:hint="eastAsia" w:ascii="仿宋_GB2312" w:hAnsi="仿宋_GB2312" w:eastAsia="仿宋_GB2312" w:cs="仿宋_GB2312"/>
          <w:b w:val="0"/>
          <w:bCs w:val="0"/>
          <w:color w:val="auto"/>
          <w:sz w:val="32"/>
          <w:szCs w:val="32"/>
          <w:highlight w:val="none"/>
          <w:lang w:val="en-US" w:eastAsia="zh-CN"/>
        </w:rPr>
        <w:t>，惠及困难群众1.6万人次</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大力开展企业线上职业技能培训，</w:t>
      </w:r>
      <w:r>
        <w:rPr>
          <w:rFonts w:hint="eastAsia" w:ascii="仿宋_GB2312" w:eastAsia="仿宋_GB2312" w:cs="仿宋_GB2312"/>
          <w:b w:val="0"/>
          <w:bCs w:val="0"/>
          <w:color w:val="auto"/>
          <w:kern w:val="0"/>
          <w:sz w:val="32"/>
          <w:szCs w:val="32"/>
          <w:highlight w:val="none"/>
          <w:lang w:val="en-US" w:eastAsia="zh-CN"/>
        </w:rPr>
        <w:t>加快推进辖区企业</w:t>
      </w:r>
      <w:r>
        <w:rPr>
          <w:rFonts w:hint="eastAsia" w:ascii="仿宋_GB2312" w:eastAsia="仿宋_GB2312" w:cs="仿宋_GB2312"/>
          <w:b w:val="0"/>
          <w:bCs w:val="0"/>
          <w:color w:val="auto"/>
          <w:kern w:val="0"/>
          <w:sz w:val="32"/>
          <w:szCs w:val="32"/>
          <w:highlight w:val="none"/>
        </w:rPr>
        <w:t>复产</w:t>
      </w:r>
      <w:r>
        <w:rPr>
          <w:rFonts w:hint="eastAsia" w:ascii="仿宋_GB2312" w:eastAsia="仿宋_GB2312" w:cs="仿宋_GB2312"/>
          <w:b w:val="0"/>
          <w:bCs w:val="0"/>
          <w:color w:val="auto"/>
          <w:kern w:val="0"/>
          <w:sz w:val="32"/>
          <w:szCs w:val="32"/>
          <w:highlight w:val="none"/>
          <w:lang w:val="en-US" w:eastAsia="zh-CN"/>
        </w:rPr>
        <w:t>达产</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rPr>
        <w:t>三是</w:t>
      </w:r>
      <w:r>
        <w:rPr>
          <w:rFonts w:hint="eastAsia" w:ascii="仿宋_GB2312" w:eastAsia="仿宋_GB2312" w:cs="仿宋_GB2312"/>
          <w:b w:val="0"/>
          <w:bCs w:val="0"/>
          <w:color w:val="auto"/>
          <w:kern w:val="0"/>
          <w:sz w:val="32"/>
          <w:szCs w:val="32"/>
          <w:highlight w:val="none"/>
        </w:rPr>
        <w:t>不断提升医疗服务</w:t>
      </w:r>
      <w:r>
        <w:rPr>
          <w:rFonts w:hint="eastAsia" w:ascii="仿宋_GB2312" w:eastAsia="仿宋_GB2312" w:cs="仿宋_GB2312"/>
          <w:b w:val="0"/>
          <w:bCs w:val="0"/>
          <w:color w:val="auto"/>
          <w:kern w:val="0"/>
          <w:sz w:val="32"/>
          <w:szCs w:val="32"/>
          <w:highlight w:val="none"/>
          <w:lang w:eastAsia="zh-CN"/>
        </w:rPr>
        <w:t>水平</w:t>
      </w:r>
      <w:r>
        <w:rPr>
          <w:rFonts w:hint="eastAsia" w:ascii="仿宋_GB2312" w:eastAsia="仿宋_GB2312" w:cs="仿宋_GB2312"/>
          <w:b w:val="0"/>
          <w:bCs w:val="0"/>
          <w:color w:val="auto"/>
          <w:kern w:val="0"/>
          <w:sz w:val="32"/>
          <w:szCs w:val="32"/>
          <w:highlight w:val="none"/>
        </w:rPr>
        <w:t>，投入</w:t>
      </w:r>
      <w:r>
        <w:rPr>
          <w:rFonts w:hint="eastAsia" w:ascii="仿宋_GB2312" w:eastAsia="仿宋_GB2312" w:cs="仿宋_GB2312"/>
          <w:b w:val="0"/>
          <w:bCs w:val="0"/>
          <w:color w:val="auto"/>
          <w:kern w:val="0"/>
          <w:sz w:val="32"/>
          <w:szCs w:val="32"/>
          <w:highlight w:val="none"/>
          <w:lang w:val="en-US" w:eastAsia="zh-CN"/>
        </w:rPr>
        <w:t>188,812万</w:t>
      </w:r>
      <w:r>
        <w:rPr>
          <w:rFonts w:hint="eastAsia" w:ascii="仿宋_GB2312" w:eastAsia="仿宋_GB2312" w:cs="仿宋_GB2312"/>
          <w:b w:val="0"/>
          <w:bCs w:val="0"/>
          <w:color w:val="auto"/>
          <w:kern w:val="0"/>
          <w:sz w:val="32"/>
          <w:szCs w:val="32"/>
          <w:highlight w:val="none"/>
        </w:rPr>
        <w:t>元支持辖区公共卫生服务体系建设</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比上年增长35.36%</w:t>
      </w:r>
      <w:r>
        <w:rPr>
          <w:rFonts w:hint="eastAsia" w:ascii="仿宋_GB2312" w:eastAsia="仿宋_GB2312" w:cs="仿宋_GB2312"/>
          <w:b w:val="0"/>
          <w:bCs w:val="0"/>
          <w:color w:val="auto"/>
          <w:kern w:val="0"/>
          <w:sz w:val="32"/>
          <w:szCs w:val="32"/>
          <w:highlight w:val="none"/>
        </w:rPr>
        <w:t>，重点加大对重大传染病防控、卫生健康人才培养、中医药事业传承与发展等方面的投入力度；整合成立罗湖医院集团医学检验中心，疫情防控期间的核酸检测量位居深圳市第一，</w:t>
      </w:r>
      <w:r>
        <w:rPr>
          <w:rFonts w:hint="eastAsia" w:ascii="仿宋_GB2312" w:hAnsi="仿宋_GB2312" w:eastAsia="仿宋_GB2312" w:cs="仿宋_GB2312"/>
          <w:b w:val="0"/>
          <w:bCs w:val="0"/>
          <w:color w:val="auto"/>
          <w:sz w:val="32"/>
          <w:szCs w:val="32"/>
          <w:highlight w:val="none"/>
          <w:lang w:val="en-US" w:eastAsia="zh-CN"/>
        </w:rPr>
        <w:t>罗湖医改喜获“深圳市市长质量奖（社会类银奖）”，</w:t>
      </w:r>
      <w:r>
        <w:rPr>
          <w:rFonts w:hint="eastAsia" w:ascii="仿宋_GB2312" w:eastAsia="仿宋_GB2312" w:cs="仿宋_GB2312"/>
          <w:b w:val="0"/>
          <w:bCs w:val="0"/>
          <w:color w:val="auto"/>
          <w:kern w:val="0"/>
          <w:sz w:val="32"/>
          <w:szCs w:val="32"/>
          <w:highlight w:val="none"/>
        </w:rPr>
        <w:t>罗湖区人民医院获评全国三级综合医院A级。</w:t>
      </w:r>
      <w:r>
        <w:rPr>
          <w:rFonts w:hint="eastAsia" w:ascii="仿宋_GB2312" w:eastAsia="仿宋_GB2312" w:cs="仿宋_GB2312"/>
          <w:b/>
          <w:bCs/>
          <w:color w:val="auto"/>
          <w:kern w:val="0"/>
          <w:sz w:val="32"/>
          <w:szCs w:val="32"/>
          <w:highlight w:val="none"/>
        </w:rPr>
        <w:t>四是</w:t>
      </w:r>
      <w:r>
        <w:rPr>
          <w:rFonts w:hint="eastAsia" w:ascii="仿宋_GB2312" w:eastAsia="仿宋_GB2312" w:cs="仿宋_GB2312"/>
          <w:b w:val="0"/>
          <w:bCs w:val="0"/>
          <w:color w:val="auto"/>
          <w:kern w:val="0"/>
          <w:sz w:val="32"/>
          <w:szCs w:val="32"/>
          <w:highlight w:val="none"/>
        </w:rPr>
        <w:t>支持住房保障体系建设，投入</w:t>
      </w:r>
      <w:r>
        <w:rPr>
          <w:rFonts w:hint="eastAsia" w:ascii="仿宋_GB2312" w:eastAsia="仿宋_GB2312" w:cs="仿宋_GB2312"/>
          <w:b w:val="0"/>
          <w:bCs w:val="0"/>
          <w:color w:val="auto"/>
          <w:kern w:val="0"/>
          <w:sz w:val="32"/>
          <w:szCs w:val="32"/>
          <w:highlight w:val="none"/>
          <w:lang w:val="en-US" w:eastAsia="zh-CN"/>
        </w:rPr>
        <w:t>住房保障支出118,959万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比上年增长51.05%。用于支持</w:t>
      </w:r>
      <w:r>
        <w:rPr>
          <w:rFonts w:hint="eastAsia" w:ascii="仿宋_GB2312" w:eastAsia="仿宋_GB2312" w:cs="仿宋_GB2312"/>
          <w:b w:val="0"/>
          <w:bCs w:val="0"/>
          <w:color w:val="auto"/>
          <w:kern w:val="0"/>
          <w:sz w:val="32"/>
          <w:szCs w:val="32"/>
          <w:highlight w:val="none"/>
        </w:rPr>
        <w:t>保障性住房</w:t>
      </w:r>
      <w:r>
        <w:rPr>
          <w:rFonts w:hint="eastAsia" w:ascii="仿宋_GB2312" w:eastAsia="仿宋_GB2312" w:cs="仿宋_GB2312"/>
          <w:b w:val="0"/>
          <w:bCs w:val="0"/>
          <w:color w:val="auto"/>
          <w:kern w:val="0"/>
          <w:sz w:val="32"/>
          <w:szCs w:val="32"/>
          <w:highlight w:val="none"/>
          <w:lang w:val="en-US" w:eastAsia="zh-CN"/>
        </w:rPr>
        <w:t>建设</w:t>
      </w:r>
      <w:r>
        <w:rPr>
          <w:rFonts w:hint="eastAsia" w:ascii="仿宋_GB2312" w:eastAsia="仿宋_GB2312" w:cs="仿宋_GB2312"/>
          <w:b w:val="0"/>
          <w:bCs w:val="0"/>
          <w:color w:val="auto"/>
          <w:kern w:val="0"/>
          <w:sz w:val="32"/>
          <w:szCs w:val="32"/>
          <w:highlight w:val="none"/>
        </w:rPr>
        <w:t>工程</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老旧小区水电路气等配套基础设施和公共服务设施建设</w:t>
      </w:r>
      <w:r>
        <w:rPr>
          <w:rFonts w:hint="eastAsia" w:ascii="仿宋_GB2312" w:eastAsia="仿宋_GB2312" w:cs="仿宋_GB2312"/>
          <w:b w:val="0"/>
          <w:bCs w:val="0"/>
          <w:color w:val="auto"/>
          <w:kern w:val="0"/>
          <w:sz w:val="32"/>
          <w:szCs w:val="32"/>
          <w:highlight w:val="none"/>
          <w:lang w:val="en-US" w:eastAsia="zh-CN"/>
        </w:rPr>
        <w:t>工程</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加快</w:t>
      </w:r>
      <w:r>
        <w:rPr>
          <w:rFonts w:hint="eastAsia" w:ascii="仿宋_GB2312" w:hAnsi="宋体" w:eastAsia="仿宋_GB2312" w:cs="仿宋_GB2312"/>
          <w:b w:val="0"/>
          <w:bCs w:val="0"/>
          <w:color w:val="auto"/>
          <w:sz w:val="32"/>
          <w:szCs w:val="32"/>
          <w:highlight w:val="none"/>
          <w:lang w:val="en-US" w:eastAsia="zh-CN"/>
        </w:rPr>
        <w:t>推进</w:t>
      </w:r>
      <w:r>
        <w:rPr>
          <w:rFonts w:ascii="仿宋_GB2312" w:hAnsi="宋体" w:eastAsia="仿宋_GB2312" w:cs="仿宋_GB2312"/>
          <w:b w:val="0"/>
          <w:bCs w:val="0"/>
          <w:color w:val="auto"/>
          <w:sz w:val="32"/>
          <w:szCs w:val="32"/>
          <w:highlight w:val="none"/>
        </w:rPr>
        <w:t>边检二大院、景福花园片区、船步街片区等棚改项目，</w:t>
      </w:r>
      <w:r>
        <w:rPr>
          <w:rFonts w:hint="eastAsia" w:ascii="仿宋_GB2312" w:eastAsia="仿宋_GB2312" w:cs="仿宋_GB2312"/>
          <w:b w:val="0"/>
          <w:bCs w:val="0"/>
          <w:color w:val="auto"/>
          <w:kern w:val="0"/>
          <w:sz w:val="32"/>
          <w:szCs w:val="32"/>
          <w:highlight w:val="none"/>
        </w:rPr>
        <w:t>有力提高辖区住房保障水平。2020年，剔除冲减离退休养老保险改革经费等不可比因素后</w:t>
      </w:r>
      <w:r>
        <w:rPr>
          <w:rFonts w:hint="eastAsia" w:ascii="仿宋_GB2312" w:eastAsia="仿宋_GB2312" w:cs="仿宋_GB2312"/>
          <w:b w:val="0"/>
          <w:bCs w:val="0"/>
          <w:color w:val="auto"/>
          <w:kern w:val="0"/>
          <w:sz w:val="32"/>
          <w:szCs w:val="32"/>
          <w:highlight w:val="none"/>
          <w:lang w:eastAsia="zh-CN"/>
        </w:rPr>
        <w:t>，我</w:t>
      </w:r>
      <w:r>
        <w:rPr>
          <w:rFonts w:hint="eastAsia" w:ascii="仿宋_GB2312" w:eastAsia="仿宋_GB2312" w:cs="仿宋_GB2312"/>
          <w:b w:val="0"/>
          <w:bCs w:val="0"/>
          <w:color w:val="auto"/>
          <w:kern w:val="0"/>
          <w:sz w:val="32"/>
          <w:szCs w:val="32"/>
          <w:highlight w:val="none"/>
        </w:rPr>
        <w:t>区共投入教育、卫生健康、社会保障和就业等九大类民生支出</w:t>
      </w:r>
      <w:r>
        <w:rPr>
          <w:rFonts w:hint="eastAsia" w:ascii="仿宋_GB2312" w:eastAsia="仿宋_GB2312" w:cs="仿宋_GB2312"/>
          <w:b w:val="0"/>
          <w:bCs w:val="0"/>
          <w:color w:val="auto"/>
          <w:kern w:val="0"/>
          <w:sz w:val="32"/>
          <w:szCs w:val="32"/>
          <w:highlight w:val="none"/>
          <w:lang w:val="en-US" w:eastAsia="zh-CN"/>
        </w:rPr>
        <w:t>1,291,540万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val="en-US" w:eastAsia="zh-CN"/>
        </w:rPr>
        <w:t>，比上年增长1.85%</w:t>
      </w:r>
      <w:r>
        <w:rPr>
          <w:rFonts w:hint="eastAsia" w:ascii="仿宋_GB2312" w:eastAsia="仿宋_GB2312" w:cs="仿宋_GB2312"/>
          <w:b w:val="0"/>
          <w:bCs w:val="0"/>
          <w:color w:val="auto"/>
          <w:kern w:val="0"/>
          <w:sz w:val="32"/>
          <w:szCs w:val="32"/>
          <w:highlight w:val="none"/>
        </w:rPr>
        <w:t>。</w:t>
      </w:r>
    </w:p>
    <w:p w14:paraId="6B386D2F">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rPr>
        <w:t>.提升营商环境、城区品质，大力推动</w:t>
      </w:r>
      <w:r>
        <w:rPr>
          <w:rFonts w:hint="eastAsia" w:ascii="仿宋_GB2312" w:hAnsi="仿宋_GB2312" w:eastAsia="仿宋_GB2312" w:cs="仿宋_GB2312"/>
          <w:b/>
          <w:bCs/>
          <w:color w:val="auto"/>
          <w:kern w:val="0"/>
          <w:sz w:val="32"/>
          <w:szCs w:val="32"/>
          <w:highlight w:val="none"/>
          <w:lang w:val="en-US" w:eastAsia="zh-CN"/>
        </w:rPr>
        <w:t>经济高质量发展</w:t>
      </w:r>
      <w:r>
        <w:rPr>
          <w:rFonts w:hint="eastAsia" w:ascii="仿宋_GB2312" w:hAnsi="仿宋_GB2312" w:eastAsia="仿宋_GB2312" w:cs="仿宋_GB2312"/>
          <w:b w:val="0"/>
          <w:bCs w:val="0"/>
          <w:vanish/>
          <w:color w:val="auto"/>
          <w:kern w:val="0"/>
          <w:sz w:val="32"/>
          <w:szCs w:val="32"/>
          <w:highlight w:val="none"/>
        </w:rPr>
        <w:t>力营商环境、城区品质，</w:t>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r>
        <w:rPr>
          <w:rFonts w:hint="eastAsia" w:ascii="仿宋_GB2312" w:hAnsi="仿宋_GB2312" w:eastAsia="仿宋_GB2312" w:cs="仿宋_GB2312"/>
          <w:b w:val="0"/>
          <w:bCs w:val="0"/>
          <w:vanish/>
          <w:color w:val="auto"/>
          <w:kern w:val="0"/>
          <w:sz w:val="32"/>
          <w:szCs w:val="32"/>
          <w:highlight w:val="none"/>
        </w:rPr>
        <w:pgNum/>
      </w:r>
    </w:p>
    <w:p w14:paraId="6B432B6A">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default" w:ascii="仿宋_GB2312" w:hAnsi="宋体" w:eastAsia="仿宋_GB2312" w:cs="仿宋_GB2312"/>
          <w:b w:val="0"/>
          <w:bCs w:val="0"/>
          <w:color w:val="auto"/>
          <w:sz w:val="32"/>
          <w:szCs w:val="32"/>
          <w:highlight w:val="none"/>
          <w:lang w:val="en-US" w:eastAsia="zh-CN"/>
        </w:rPr>
      </w:pPr>
      <w:r>
        <w:rPr>
          <w:rFonts w:hint="eastAsia" w:ascii="仿宋_GB2312" w:hAnsi="宋体" w:eastAsia="仿宋_GB2312" w:cs="仿宋_GB2312"/>
          <w:b/>
          <w:bCs/>
          <w:color w:val="auto"/>
          <w:sz w:val="32"/>
          <w:szCs w:val="32"/>
          <w:highlight w:val="none"/>
          <w:lang w:val="en-US" w:eastAsia="zh-CN"/>
        </w:rPr>
        <w:t>一</w:t>
      </w:r>
      <w:r>
        <w:rPr>
          <w:rFonts w:hint="eastAsia" w:ascii="仿宋_GB2312" w:hAnsi="宋体" w:eastAsia="仿宋_GB2312" w:cs="仿宋_GB2312"/>
          <w:b/>
          <w:bCs/>
          <w:color w:val="auto"/>
          <w:sz w:val="32"/>
          <w:szCs w:val="32"/>
          <w:highlight w:val="none"/>
        </w:rPr>
        <w:t>是</w:t>
      </w:r>
      <w:r>
        <w:rPr>
          <w:rFonts w:hint="eastAsia" w:ascii="仿宋_GB2312" w:hAnsi="宋体" w:eastAsia="仿宋_GB2312" w:cs="仿宋_GB2312"/>
          <w:b w:val="0"/>
          <w:bCs w:val="0"/>
          <w:color w:val="auto"/>
          <w:sz w:val="32"/>
          <w:szCs w:val="32"/>
          <w:highlight w:val="none"/>
        </w:rPr>
        <w:t>投入</w:t>
      </w:r>
      <w:r>
        <w:rPr>
          <w:rFonts w:hint="eastAsia" w:ascii="仿宋_GB2312" w:hAnsi="宋体" w:eastAsia="仿宋_GB2312" w:cs="仿宋_GB2312"/>
          <w:b w:val="0"/>
          <w:bCs w:val="0"/>
          <w:color w:val="auto"/>
          <w:sz w:val="32"/>
          <w:szCs w:val="32"/>
          <w:highlight w:val="none"/>
          <w:lang w:val="en-US" w:eastAsia="zh-CN"/>
        </w:rPr>
        <w:t>228,736万</w:t>
      </w:r>
      <w:r>
        <w:rPr>
          <w:rFonts w:hint="eastAsia" w:ascii="仿宋_GB2312" w:hAnsi="宋体" w:eastAsia="仿宋_GB2312" w:cs="仿宋_GB2312"/>
          <w:b w:val="0"/>
          <w:bCs w:val="0"/>
          <w:color w:val="auto"/>
          <w:sz w:val="32"/>
          <w:szCs w:val="32"/>
          <w:highlight w:val="none"/>
        </w:rPr>
        <w:t>元</w:t>
      </w:r>
      <w:r>
        <w:rPr>
          <w:rFonts w:hint="eastAsia" w:ascii="仿宋_GB2312" w:hAnsi="宋体" w:eastAsia="仿宋_GB2312" w:cs="仿宋_GB2312"/>
          <w:b w:val="0"/>
          <w:bCs w:val="0"/>
          <w:color w:val="auto"/>
          <w:sz w:val="32"/>
          <w:szCs w:val="32"/>
          <w:highlight w:val="none"/>
          <w:lang w:eastAsia="zh-CN"/>
        </w:rPr>
        <w:t>支持“</w:t>
      </w:r>
      <w:r>
        <w:rPr>
          <w:rFonts w:hint="eastAsia" w:ascii="仿宋_GB2312" w:hAnsi="宋体" w:eastAsia="仿宋_GB2312" w:cs="仿宋_GB2312"/>
          <w:b w:val="0"/>
          <w:bCs w:val="0"/>
          <w:color w:val="auto"/>
          <w:sz w:val="32"/>
          <w:szCs w:val="32"/>
          <w:highlight w:val="none"/>
        </w:rPr>
        <w:t>旧城改造可持续发展示范区</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rPr>
        <w:t>建设</w:t>
      </w:r>
      <w:r>
        <w:rPr>
          <w:rFonts w:hint="eastAsia" w:ascii="仿宋_GB2312" w:hAnsi="宋体" w:eastAsia="仿宋_GB2312" w:cs="仿宋_GB2312"/>
          <w:b w:val="0"/>
          <w:bCs w:val="0"/>
          <w:color w:val="auto"/>
          <w:sz w:val="32"/>
          <w:szCs w:val="32"/>
          <w:highlight w:val="none"/>
          <w:lang w:val="en-US" w:eastAsia="zh-CN"/>
        </w:rPr>
        <w:t>，</w:t>
      </w:r>
      <w:r>
        <w:rPr>
          <w:rFonts w:ascii="仿宋_GB2312" w:hAnsi="宋体" w:eastAsia="仿宋_GB2312" w:cs="仿宋_GB2312"/>
          <w:b w:val="0"/>
          <w:bCs w:val="0"/>
          <w:color w:val="auto"/>
          <w:sz w:val="32"/>
          <w:szCs w:val="32"/>
          <w:highlight w:val="none"/>
        </w:rPr>
        <w:t>创新“规模整备、一体规划、连片开发”实施模式</w:t>
      </w:r>
      <w:r>
        <w:rPr>
          <w:rFonts w:hint="eastAsia" w:ascii="仿宋_GB2312" w:hAnsi="宋体" w:eastAsia="仿宋_GB2312" w:cs="仿宋_GB2312"/>
          <w:b w:val="0"/>
          <w:bCs w:val="0"/>
          <w:color w:val="auto"/>
          <w:sz w:val="32"/>
          <w:szCs w:val="32"/>
          <w:highlight w:val="none"/>
        </w:rPr>
        <w:t>，通过“城市更新+片区统筹”“城市更新+土地整备+棚改区改造”等一系列机制创新</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rPr>
        <w:t>提升土地空间要素集约化利用效率，</w:t>
      </w:r>
      <w:r>
        <w:rPr>
          <w:rFonts w:hint="eastAsia" w:ascii="仿宋_GB2312" w:hAnsi="宋体" w:eastAsia="仿宋_GB2312" w:cs="仿宋_GB2312"/>
          <w:b w:val="0"/>
          <w:bCs w:val="0"/>
          <w:color w:val="auto"/>
          <w:sz w:val="32"/>
          <w:szCs w:val="32"/>
          <w:highlight w:val="none"/>
          <w:lang w:eastAsia="zh-CN"/>
        </w:rPr>
        <w:t>湖贝、蔡屋围两个统筹片区进入工程施工阶段，“二线插花地”棚改完成主体工程建设，即将进入回迁选房阶段，优质产业空间陆续生成，</w:t>
      </w:r>
      <w:r>
        <w:rPr>
          <w:rFonts w:hint="eastAsia" w:ascii="仿宋_GB2312" w:hAnsi="宋体" w:eastAsia="仿宋_GB2312" w:cs="仿宋_GB2312"/>
          <w:b w:val="0"/>
          <w:bCs w:val="0"/>
          <w:color w:val="auto"/>
          <w:sz w:val="32"/>
          <w:szCs w:val="32"/>
          <w:highlight w:val="none"/>
        </w:rPr>
        <w:t>城区发展进入快车道。</w:t>
      </w:r>
      <w:r>
        <w:rPr>
          <w:rFonts w:hint="eastAsia" w:ascii="仿宋_GB2312" w:eastAsia="仿宋_GB2312" w:cs="楷体_GB2312"/>
          <w:b/>
          <w:bCs/>
          <w:color w:val="auto"/>
          <w:kern w:val="0"/>
          <w:sz w:val="32"/>
          <w:szCs w:val="32"/>
          <w:highlight w:val="none"/>
          <w:lang w:val="en-US" w:eastAsia="zh-CN"/>
        </w:rPr>
        <w:t>二</w:t>
      </w:r>
      <w:r>
        <w:rPr>
          <w:rFonts w:hint="eastAsia" w:ascii="仿宋_GB2312" w:eastAsia="仿宋_GB2312" w:cs="楷体_GB2312"/>
          <w:b/>
          <w:bCs/>
          <w:color w:val="auto"/>
          <w:kern w:val="0"/>
          <w:sz w:val="32"/>
          <w:szCs w:val="32"/>
          <w:highlight w:val="none"/>
        </w:rPr>
        <w:t>是</w:t>
      </w:r>
      <w:r>
        <w:rPr>
          <w:rFonts w:hint="eastAsia" w:ascii="仿宋_GB2312" w:eastAsia="仿宋_GB2312" w:cs="楷体_GB2312"/>
          <w:b w:val="0"/>
          <w:bCs w:val="0"/>
          <w:color w:val="auto"/>
          <w:kern w:val="0"/>
          <w:sz w:val="32"/>
          <w:szCs w:val="32"/>
          <w:highlight w:val="none"/>
        </w:rPr>
        <w:t>精准投入产业转型升级专项资金</w:t>
      </w:r>
      <w:r>
        <w:rPr>
          <w:rFonts w:hint="eastAsia" w:ascii="仿宋_GB2312" w:eastAsia="仿宋_GB2312" w:cs="楷体_GB2312"/>
          <w:b w:val="0"/>
          <w:bCs w:val="0"/>
          <w:color w:val="auto"/>
          <w:kern w:val="0"/>
          <w:sz w:val="32"/>
          <w:szCs w:val="32"/>
          <w:highlight w:val="none"/>
          <w:lang w:val="en-US" w:eastAsia="zh-CN"/>
        </w:rPr>
        <w:t>116,514万</w:t>
      </w:r>
      <w:r>
        <w:rPr>
          <w:rFonts w:hint="eastAsia" w:ascii="仿宋_GB2312" w:eastAsia="仿宋_GB2312" w:cs="楷体_GB2312"/>
          <w:b w:val="0"/>
          <w:bCs w:val="0"/>
          <w:color w:val="auto"/>
          <w:kern w:val="0"/>
          <w:sz w:val="32"/>
          <w:szCs w:val="32"/>
          <w:highlight w:val="none"/>
        </w:rPr>
        <w:t>元、地方政府专项债资金</w:t>
      </w:r>
      <w:r>
        <w:rPr>
          <w:rFonts w:hint="eastAsia" w:ascii="仿宋_GB2312" w:eastAsia="仿宋_GB2312" w:cs="楷体_GB2312"/>
          <w:b w:val="0"/>
          <w:bCs w:val="0"/>
          <w:color w:val="auto"/>
          <w:kern w:val="0"/>
          <w:sz w:val="32"/>
          <w:szCs w:val="32"/>
          <w:highlight w:val="none"/>
          <w:lang w:val="en-US" w:eastAsia="zh-CN"/>
        </w:rPr>
        <w:t>9,000</w:t>
      </w:r>
      <w:r>
        <w:rPr>
          <w:rFonts w:hint="eastAsia" w:ascii="仿宋_GB2312" w:eastAsia="仿宋_GB2312" w:cs="楷体_GB2312"/>
          <w:b w:val="0"/>
          <w:bCs w:val="0"/>
          <w:color w:val="auto"/>
          <w:kern w:val="0"/>
          <w:sz w:val="32"/>
          <w:szCs w:val="32"/>
          <w:highlight w:val="none"/>
          <w:lang w:eastAsia="zh-CN"/>
        </w:rPr>
        <w:t>万</w:t>
      </w:r>
      <w:r>
        <w:rPr>
          <w:rFonts w:hint="eastAsia" w:ascii="仿宋_GB2312" w:eastAsia="仿宋_GB2312" w:cs="楷体_GB2312"/>
          <w:b w:val="0"/>
          <w:bCs w:val="0"/>
          <w:color w:val="auto"/>
          <w:kern w:val="0"/>
          <w:sz w:val="32"/>
          <w:szCs w:val="32"/>
          <w:highlight w:val="none"/>
        </w:rPr>
        <w:t>元</w:t>
      </w:r>
      <w:r>
        <w:rPr>
          <w:rFonts w:hint="eastAsia" w:ascii="仿宋_GB2312" w:eastAsia="仿宋_GB2312" w:cs="楷体_GB2312"/>
          <w:b w:val="0"/>
          <w:bCs w:val="0"/>
          <w:color w:val="auto"/>
          <w:kern w:val="0"/>
          <w:sz w:val="32"/>
          <w:szCs w:val="32"/>
          <w:highlight w:val="none"/>
          <w:lang w:eastAsia="zh-CN"/>
        </w:rPr>
        <w:t>，</w:t>
      </w:r>
      <w:r>
        <w:rPr>
          <w:rFonts w:hint="eastAsia" w:ascii="仿宋_GB2312" w:eastAsia="仿宋_GB2312" w:cs="楷体_GB2312"/>
          <w:b w:val="0"/>
          <w:bCs w:val="0"/>
          <w:color w:val="auto"/>
          <w:kern w:val="0"/>
          <w:sz w:val="32"/>
          <w:szCs w:val="32"/>
          <w:highlight w:val="none"/>
          <w:lang w:val="en-US" w:eastAsia="zh-CN"/>
        </w:rPr>
        <w:t>支持罗湖口岸、大梧桐、清水河等重点片区开发建设，融合打造金融、食品安全、生命健康、人工智能等现代产业为一体的国际商务总部和新兴产业聚集区</w:t>
      </w:r>
      <w:r>
        <w:rPr>
          <w:rFonts w:hint="eastAsia" w:ascii="仿宋_GB2312" w:hAnsi="宋体" w:eastAsia="仿宋_GB2312" w:cs="仿宋_GB2312"/>
          <w:b w:val="0"/>
          <w:bCs w:val="0"/>
          <w:color w:val="auto"/>
          <w:sz w:val="32"/>
          <w:szCs w:val="32"/>
          <w:highlight w:val="none"/>
        </w:rPr>
        <w:t>，</w:t>
      </w:r>
      <w:r>
        <w:rPr>
          <w:rFonts w:hint="eastAsia" w:ascii="仿宋_GB2312" w:hAnsi="宋体" w:eastAsia="仿宋_GB2312" w:cs="仿宋_GB2312"/>
          <w:b w:val="0"/>
          <w:bCs w:val="0"/>
          <w:color w:val="auto"/>
          <w:sz w:val="32"/>
          <w:szCs w:val="32"/>
          <w:highlight w:val="none"/>
          <w:lang w:val="en-US" w:eastAsia="zh-CN"/>
        </w:rPr>
        <w:t>加快培育</w:t>
      </w:r>
      <w:r>
        <w:rPr>
          <w:rFonts w:hint="eastAsia" w:ascii="仿宋_GB2312" w:hAnsi="宋体" w:eastAsia="仿宋_GB2312" w:cs="仿宋_GB2312"/>
          <w:b w:val="0"/>
          <w:bCs w:val="0"/>
          <w:color w:val="auto"/>
          <w:sz w:val="32"/>
          <w:szCs w:val="32"/>
          <w:highlight w:val="none"/>
        </w:rPr>
        <w:t>总部企业</w:t>
      </w:r>
      <w:r>
        <w:rPr>
          <w:rFonts w:hint="eastAsia" w:ascii="仿宋_GB2312" w:hAnsi="宋体" w:eastAsia="仿宋_GB2312" w:cs="仿宋_GB2312"/>
          <w:b w:val="0"/>
          <w:bCs w:val="0"/>
          <w:color w:val="auto"/>
          <w:sz w:val="32"/>
          <w:szCs w:val="32"/>
          <w:highlight w:val="none"/>
          <w:lang w:val="en-US" w:eastAsia="zh-CN"/>
        </w:rPr>
        <w:t>和创新</w:t>
      </w:r>
      <w:r>
        <w:rPr>
          <w:rFonts w:hint="eastAsia" w:ascii="仿宋_GB2312" w:hAnsi="宋体" w:eastAsia="仿宋_GB2312" w:cs="仿宋_GB2312"/>
          <w:b w:val="0"/>
          <w:bCs w:val="0"/>
          <w:color w:val="auto"/>
          <w:sz w:val="32"/>
          <w:szCs w:val="32"/>
          <w:highlight w:val="none"/>
        </w:rPr>
        <w:t>产业</w:t>
      </w:r>
      <w:r>
        <w:rPr>
          <w:rFonts w:hint="eastAsia" w:ascii="仿宋_GB2312" w:hAnsi="宋体" w:eastAsia="仿宋_GB2312" w:cs="仿宋_GB2312"/>
          <w:b w:val="0"/>
          <w:bCs w:val="0"/>
          <w:color w:val="auto"/>
          <w:sz w:val="32"/>
          <w:szCs w:val="32"/>
          <w:highlight w:val="none"/>
          <w:lang w:val="en-US" w:eastAsia="zh-CN"/>
        </w:rPr>
        <w:t>集群</w:t>
      </w:r>
      <w:r>
        <w:rPr>
          <w:rFonts w:hint="eastAsia" w:ascii="仿宋_GB2312" w:hAnsi="仿宋_GB2312" w:eastAsia="仿宋_GB2312" w:cs="仿宋_GB2312"/>
          <w:b w:val="0"/>
          <w:bCs w:val="0"/>
          <w:color w:val="auto"/>
          <w:sz w:val="32"/>
          <w:szCs w:val="32"/>
          <w:highlight w:val="none"/>
        </w:rPr>
        <w:t>。</w:t>
      </w:r>
      <w:r>
        <w:rPr>
          <w:rFonts w:hint="eastAsia" w:ascii="仿宋_GB2312" w:eastAsia="仿宋_GB2312" w:cs="楷体_GB2312"/>
          <w:b/>
          <w:bCs/>
          <w:color w:val="auto"/>
          <w:kern w:val="0"/>
          <w:sz w:val="32"/>
          <w:szCs w:val="32"/>
          <w:highlight w:val="none"/>
        </w:rPr>
        <w:t>三是</w:t>
      </w:r>
      <w:r>
        <w:rPr>
          <w:rFonts w:hint="eastAsia" w:ascii="仿宋_GB2312" w:eastAsia="仿宋_GB2312" w:cs="楷体_GB2312"/>
          <w:b w:val="0"/>
          <w:bCs w:val="0"/>
          <w:color w:val="auto"/>
          <w:kern w:val="0"/>
          <w:sz w:val="32"/>
          <w:szCs w:val="32"/>
          <w:highlight w:val="none"/>
        </w:rPr>
        <w:t>聚焦支持生态文明建设，投入</w:t>
      </w:r>
      <w:r>
        <w:rPr>
          <w:rFonts w:hint="eastAsia" w:ascii="仿宋_GB2312" w:eastAsia="仿宋_GB2312" w:cs="楷体_GB2312"/>
          <w:b w:val="0"/>
          <w:bCs w:val="0"/>
          <w:color w:val="auto"/>
          <w:kern w:val="0"/>
          <w:sz w:val="32"/>
          <w:szCs w:val="32"/>
          <w:highlight w:val="none"/>
          <w:lang w:val="en-US" w:eastAsia="zh-CN"/>
        </w:rPr>
        <w:t>62,535万</w:t>
      </w:r>
      <w:r>
        <w:rPr>
          <w:rFonts w:hint="eastAsia" w:ascii="仿宋_GB2312" w:eastAsia="仿宋_GB2312" w:cs="楷体_GB2312"/>
          <w:b w:val="0"/>
          <w:bCs w:val="0"/>
          <w:color w:val="auto"/>
          <w:kern w:val="0"/>
          <w:sz w:val="32"/>
          <w:szCs w:val="32"/>
          <w:highlight w:val="none"/>
        </w:rPr>
        <w:t>元打好污染防治攻坚战。全面开展辖区黑臭水体整治工程，</w:t>
      </w:r>
      <w:r>
        <w:rPr>
          <w:rFonts w:ascii="仿宋_GB2312" w:hAnsi="宋体" w:eastAsia="仿宋_GB2312" w:cs="仿宋_GB2312"/>
          <w:b w:val="0"/>
          <w:bCs w:val="0"/>
          <w:color w:val="auto"/>
          <w:sz w:val="32"/>
          <w:szCs w:val="32"/>
          <w:highlight w:val="none"/>
        </w:rPr>
        <w:t>启动沙湾河（罗湖段）等10公里碧道建设</w:t>
      </w:r>
      <w:r>
        <w:rPr>
          <w:rFonts w:hint="eastAsia" w:ascii="仿宋_GB2312" w:hAnsi="宋体" w:eastAsia="仿宋_GB2312" w:cs="仿宋_GB2312"/>
          <w:b w:val="0"/>
          <w:bCs w:val="0"/>
          <w:color w:val="auto"/>
          <w:sz w:val="32"/>
          <w:szCs w:val="32"/>
          <w:highlight w:val="none"/>
        </w:rPr>
        <w:t>，治理修复水流域环境，打造看得见、走得近的亲水空间；</w:t>
      </w:r>
      <w:r>
        <w:rPr>
          <w:rFonts w:ascii="仿宋_GB2312" w:hAnsi="宋体" w:eastAsia="仿宋_GB2312" w:cs="仿宋_GB2312"/>
          <w:b w:val="0"/>
          <w:bCs w:val="0"/>
          <w:color w:val="auto"/>
          <w:sz w:val="32"/>
          <w:szCs w:val="32"/>
          <w:highlight w:val="none"/>
        </w:rPr>
        <w:t>推进排水管</w:t>
      </w:r>
      <w:r>
        <w:rPr>
          <w:rFonts w:hint="eastAsia" w:ascii="仿宋_GB2312" w:hAnsi="宋体" w:eastAsia="仿宋_GB2312" w:cs="仿宋_GB2312"/>
          <w:b w:val="0"/>
          <w:bCs w:val="0"/>
          <w:color w:val="auto"/>
          <w:sz w:val="32"/>
          <w:szCs w:val="32"/>
          <w:highlight w:val="none"/>
          <w:lang w:eastAsia="zh-CN"/>
        </w:rPr>
        <w:t>理</w:t>
      </w:r>
      <w:r>
        <w:rPr>
          <w:rFonts w:ascii="仿宋_GB2312" w:hAnsi="宋体" w:eastAsia="仿宋_GB2312" w:cs="仿宋_GB2312"/>
          <w:b w:val="0"/>
          <w:bCs w:val="0"/>
          <w:color w:val="auto"/>
          <w:sz w:val="32"/>
          <w:szCs w:val="32"/>
          <w:highlight w:val="none"/>
        </w:rPr>
        <w:t>进小区</w:t>
      </w:r>
      <w:r>
        <w:rPr>
          <w:rFonts w:hint="eastAsia" w:ascii="仿宋_GB2312" w:hAnsi="宋体" w:eastAsia="仿宋_GB2312" w:cs="仿宋_GB2312"/>
          <w:b w:val="0"/>
          <w:bCs w:val="0"/>
          <w:color w:val="auto"/>
          <w:sz w:val="32"/>
          <w:szCs w:val="32"/>
          <w:highlight w:val="none"/>
        </w:rPr>
        <w:t>和</w:t>
      </w:r>
      <w:r>
        <w:rPr>
          <w:rFonts w:ascii="仿宋_GB2312" w:hAnsi="宋体" w:eastAsia="仿宋_GB2312" w:cs="仿宋_GB2312"/>
          <w:b w:val="0"/>
          <w:bCs w:val="0"/>
          <w:color w:val="auto"/>
          <w:sz w:val="32"/>
          <w:szCs w:val="32"/>
          <w:highlight w:val="none"/>
        </w:rPr>
        <w:t>二次供水设施改造</w:t>
      </w:r>
      <w:r>
        <w:rPr>
          <w:rFonts w:hint="eastAsia" w:ascii="仿宋_GB2312" w:hAnsi="宋体" w:eastAsia="仿宋_GB2312" w:cs="仿宋_GB2312"/>
          <w:b w:val="0"/>
          <w:bCs w:val="0"/>
          <w:color w:val="auto"/>
          <w:sz w:val="32"/>
          <w:szCs w:val="32"/>
          <w:highlight w:val="none"/>
        </w:rPr>
        <w:t>工程，</w:t>
      </w:r>
      <w:r>
        <w:rPr>
          <w:rFonts w:ascii="仿宋_GB2312" w:hAnsi="宋体" w:eastAsia="仿宋_GB2312" w:cs="仿宋_GB2312"/>
          <w:b w:val="0"/>
          <w:bCs w:val="0"/>
          <w:color w:val="auto"/>
          <w:sz w:val="32"/>
          <w:szCs w:val="32"/>
          <w:highlight w:val="none"/>
        </w:rPr>
        <w:t>全面补齐雨污分流缺失管网</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rPr>
        <w:t>构建</w:t>
      </w:r>
      <w:r>
        <w:rPr>
          <w:rFonts w:ascii="仿宋_GB2312" w:hAnsi="宋体" w:eastAsia="仿宋_GB2312" w:cs="仿宋_GB2312"/>
          <w:b w:val="0"/>
          <w:bCs w:val="0"/>
          <w:color w:val="auto"/>
          <w:sz w:val="32"/>
          <w:szCs w:val="32"/>
          <w:highlight w:val="none"/>
        </w:rPr>
        <w:t>“郊野（森林）公园—市政公园—社区公园”三级公园</w:t>
      </w:r>
      <w:r>
        <w:rPr>
          <w:rFonts w:hint="eastAsia" w:ascii="仿宋_GB2312" w:hAnsi="宋体" w:eastAsia="仿宋_GB2312" w:cs="仿宋_GB2312"/>
          <w:b w:val="0"/>
          <w:bCs w:val="0"/>
          <w:color w:val="auto"/>
          <w:sz w:val="32"/>
          <w:szCs w:val="32"/>
          <w:highlight w:val="none"/>
        </w:rPr>
        <w:t>体系，</w:t>
      </w:r>
      <w:r>
        <w:rPr>
          <w:rFonts w:ascii="仿宋_GB2312" w:hAnsi="宋体" w:eastAsia="仿宋_GB2312" w:cs="仿宋_GB2312"/>
          <w:b w:val="0"/>
          <w:bCs w:val="0"/>
          <w:color w:val="auto"/>
          <w:sz w:val="32"/>
          <w:szCs w:val="32"/>
          <w:highlight w:val="none"/>
        </w:rPr>
        <w:t>新建</w:t>
      </w:r>
      <w:r>
        <w:rPr>
          <w:rFonts w:hint="eastAsia" w:ascii="仿宋_GB2312" w:hAnsi="宋体" w:eastAsia="仿宋_GB2312" w:cs="仿宋_GB2312"/>
          <w:b w:val="0"/>
          <w:bCs w:val="0"/>
          <w:color w:val="auto"/>
          <w:sz w:val="32"/>
          <w:szCs w:val="32"/>
          <w:highlight w:val="none"/>
          <w:lang w:eastAsia="zh-CN"/>
        </w:rPr>
        <w:t>、</w:t>
      </w:r>
      <w:r>
        <w:rPr>
          <w:rFonts w:ascii="仿宋_GB2312" w:hAnsi="宋体" w:eastAsia="仿宋_GB2312" w:cs="仿宋_GB2312"/>
          <w:b w:val="0"/>
          <w:bCs w:val="0"/>
          <w:color w:val="auto"/>
          <w:sz w:val="32"/>
          <w:szCs w:val="32"/>
          <w:highlight w:val="none"/>
        </w:rPr>
        <w:t>提升3条花景大道、3个花漾街区、5个社区公园</w:t>
      </w:r>
      <w:r>
        <w:rPr>
          <w:rFonts w:hint="eastAsia" w:ascii="仿宋_GB2312" w:hAnsi="宋体" w:eastAsia="仿宋_GB2312" w:cs="仿宋_GB2312"/>
          <w:b w:val="0"/>
          <w:bCs w:val="0"/>
          <w:color w:val="auto"/>
          <w:sz w:val="32"/>
          <w:szCs w:val="32"/>
          <w:highlight w:val="none"/>
        </w:rPr>
        <w:t>，不断擦亮罗湖“一半山水一半城”的城市名片</w:t>
      </w:r>
      <w:r>
        <w:rPr>
          <w:rFonts w:ascii="仿宋_GB2312" w:hAnsi="宋体" w:eastAsia="仿宋_GB2312" w:cs="仿宋_GB2312"/>
          <w:b w:val="0"/>
          <w:bCs w:val="0"/>
          <w:color w:val="auto"/>
          <w:sz w:val="32"/>
          <w:szCs w:val="32"/>
          <w:highlight w:val="none"/>
        </w:rPr>
        <w:t>。</w:t>
      </w:r>
      <w:r>
        <w:rPr>
          <w:rFonts w:hint="eastAsia" w:ascii="仿宋_GB2312" w:hAnsi="宋体" w:eastAsia="仿宋_GB2312" w:cs="仿宋_GB2312"/>
          <w:b w:val="0"/>
          <w:bCs w:val="0"/>
          <w:color w:val="auto"/>
          <w:sz w:val="32"/>
          <w:szCs w:val="32"/>
          <w:highlight w:val="none"/>
          <w:lang w:val="en-US" w:eastAsia="zh-CN"/>
        </w:rPr>
        <w:t>2020年罗湖获评“新时代·中国最美生态宜居名城”“新时代·中国最美绿水青山生态名城”“双名城”荣誉称号。</w:t>
      </w:r>
    </w:p>
    <w:p w14:paraId="681989DF">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楷体_GB2312"/>
          <w:b/>
          <w:bCs/>
          <w:color w:val="auto"/>
          <w:kern w:val="0"/>
          <w:sz w:val="32"/>
          <w:szCs w:val="32"/>
          <w:highlight w:val="none"/>
        </w:rPr>
      </w:pPr>
      <w:r>
        <w:rPr>
          <w:rFonts w:hint="eastAsia" w:ascii="仿宋_GB2312" w:eastAsia="仿宋_GB2312" w:cs="楷体_GB2312"/>
          <w:b/>
          <w:bCs/>
          <w:color w:val="auto"/>
          <w:kern w:val="0"/>
          <w:sz w:val="32"/>
          <w:szCs w:val="32"/>
          <w:highlight w:val="none"/>
          <w:lang w:val="en-US" w:eastAsia="zh-CN"/>
        </w:rPr>
        <w:t>5</w:t>
      </w:r>
      <w:r>
        <w:rPr>
          <w:rFonts w:hint="eastAsia" w:ascii="仿宋_GB2312" w:eastAsia="仿宋_GB2312" w:cs="楷体_GB2312"/>
          <w:b/>
          <w:bCs/>
          <w:color w:val="auto"/>
          <w:kern w:val="0"/>
          <w:sz w:val="32"/>
          <w:szCs w:val="32"/>
          <w:highlight w:val="none"/>
        </w:rPr>
        <w:t>.坚持深化改革、</w:t>
      </w:r>
      <w:r>
        <w:rPr>
          <w:rFonts w:hint="eastAsia" w:ascii="仿宋_GB2312" w:eastAsia="仿宋_GB2312" w:cs="楷体_GB2312"/>
          <w:b/>
          <w:bCs/>
          <w:color w:val="auto"/>
          <w:kern w:val="0"/>
          <w:sz w:val="32"/>
          <w:szCs w:val="32"/>
          <w:highlight w:val="none"/>
          <w:lang w:eastAsia="zh-CN"/>
        </w:rPr>
        <w:t>优化配置</w:t>
      </w:r>
      <w:r>
        <w:rPr>
          <w:rFonts w:hint="eastAsia" w:ascii="仿宋_GB2312" w:eastAsia="仿宋_GB2312" w:cs="楷体_GB2312"/>
          <w:b/>
          <w:bCs/>
          <w:color w:val="auto"/>
          <w:kern w:val="0"/>
          <w:sz w:val="32"/>
          <w:szCs w:val="32"/>
          <w:highlight w:val="none"/>
        </w:rPr>
        <w:t>，不断提高财政资金</w:t>
      </w:r>
      <w:r>
        <w:rPr>
          <w:rFonts w:hint="eastAsia" w:ascii="仿宋_GB2312" w:eastAsia="仿宋_GB2312" w:cs="楷体_GB2312"/>
          <w:b/>
          <w:bCs/>
          <w:color w:val="auto"/>
          <w:kern w:val="0"/>
          <w:sz w:val="32"/>
          <w:szCs w:val="32"/>
          <w:highlight w:val="none"/>
          <w:lang w:eastAsia="zh-CN"/>
        </w:rPr>
        <w:t>管理</w:t>
      </w:r>
      <w:r>
        <w:rPr>
          <w:rFonts w:hint="eastAsia" w:ascii="仿宋_GB2312" w:eastAsia="仿宋_GB2312" w:cs="楷体_GB2312"/>
          <w:b/>
          <w:bCs/>
          <w:color w:val="auto"/>
          <w:kern w:val="0"/>
          <w:sz w:val="32"/>
          <w:szCs w:val="32"/>
          <w:highlight w:val="none"/>
        </w:rPr>
        <w:t>效能</w:t>
      </w:r>
    </w:p>
    <w:p w14:paraId="35D26C50">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仿宋_GB2312" w:hAnsi="仿宋" w:eastAsia="仿宋_GB2312"/>
          <w:b w:val="0"/>
          <w:bCs w:val="0"/>
          <w:color w:val="auto"/>
          <w:sz w:val="32"/>
          <w:szCs w:val="32"/>
          <w:highlight w:val="none"/>
          <w:lang w:val="en-US" w:eastAsia="zh-CN"/>
        </w:rPr>
      </w:pP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rPr>
        <w:t>20年，面对复杂形势，区财政部门</w:t>
      </w:r>
      <w:r>
        <w:rPr>
          <w:rFonts w:hint="eastAsia" w:ascii="仿宋_GB2312" w:eastAsia="仿宋_GB2312" w:cs="仿宋_GB2312"/>
          <w:b w:val="0"/>
          <w:bCs w:val="0"/>
          <w:color w:val="auto"/>
          <w:kern w:val="0"/>
          <w:sz w:val="32"/>
          <w:szCs w:val="32"/>
          <w:highlight w:val="none"/>
          <w:lang w:eastAsia="zh-CN"/>
        </w:rPr>
        <w:t>坚定战略自信，服务发展大局，以挖掘潜力、规范管理、提高效率、释放活力为目标，</w:t>
      </w:r>
      <w:r>
        <w:rPr>
          <w:rFonts w:hint="eastAsia" w:ascii="仿宋_GB2312" w:eastAsia="仿宋_GB2312" w:cs="仿宋_GB2312"/>
          <w:b w:val="0"/>
          <w:bCs w:val="0"/>
          <w:color w:val="auto"/>
          <w:kern w:val="0"/>
          <w:sz w:val="32"/>
          <w:szCs w:val="32"/>
          <w:highlight w:val="none"/>
        </w:rPr>
        <w:t>全面深化预算管理</w:t>
      </w:r>
      <w:r>
        <w:rPr>
          <w:rFonts w:hint="eastAsia" w:ascii="仿宋_GB2312" w:eastAsia="仿宋_GB2312" w:cs="仿宋_GB2312"/>
          <w:b w:val="0"/>
          <w:bCs w:val="0"/>
          <w:color w:val="auto"/>
          <w:kern w:val="0"/>
          <w:sz w:val="32"/>
          <w:szCs w:val="32"/>
          <w:highlight w:val="none"/>
          <w:lang w:val="en-US" w:eastAsia="zh-CN"/>
        </w:rPr>
        <w:t>体</w:t>
      </w:r>
      <w:r>
        <w:rPr>
          <w:rFonts w:hint="eastAsia" w:ascii="仿宋_GB2312" w:eastAsia="仿宋_GB2312" w:cs="仿宋_GB2312"/>
          <w:b w:val="0"/>
          <w:bCs w:val="0"/>
          <w:color w:val="auto"/>
          <w:kern w:val="0"/>
          <w:sz w:val="32"/>
          <w:szCs w:val="32"/>
          <w:highlight w:val="none"/>
        </w:rPr>
        <w:t>制改革。</w:t>
      </w:r>
      <w:r>
        <w:rPr>
          <w:rFonts w:hint="eastAsia" w:ascii="仿宋_GB2312" w:eastAsia="仿宋_GB2312" w:cs="仿宋_GB2312"/>
          <w:b/>
          <w:bCs/>
          <w:color w:val="auto"/>
          <w:kern w:val="0"/>
          <w:sz w:val="32"/>
          <w:szCs w:val="32"/>
          <w:highlight w:val="none"/>
        </w:rPr>
        <w:t>一是</w:t>
      </w:r>
      <w:r>
        <w:rPr>
          <w:rFonts w:hint="eastAsia" w:ascii="仿宋_GB2312" w:eastAsia="仿宋_GB2312" w:cs="仿宋_GB2312"/>
          <w:b w:val="0"/>
          <w:bCs w:val="0"/>
          <w:color w:val="auto"/>
          <w:kern w:val="0"/>
          <w:sz w:val="32"/>
          <w:szCs w:val="32"/>
          <w:highlight w:val="none"/>
        </w:rPr>
        <w:t>科学统筹财政资金，不断优化财政支出结构。</w:t>
      </w:r>
      <w:r>
        <w:rPr>
          <w:rFonts w:hint="eastAsia" w:ascii="仿宋_GB2312" w:eastAsia="仿宋_GB2312" w:cs="仿宋_GB2312"/>
          <w:b w:val="0"/>
          <w:bCs w:val="0"/>
          <w:color w:val="auto"/>
          <w:kern w:val="0"/>
          <w:sz w:val="32"/>
          <w:szCs w:val="32"/>
          <w:highlight w:val="none"/>
          <w:lang w:eastAsia="zh-CN"/>
        </w:rPr>
        <w:t>按照</w:t>
      </w:r>
      <w:r>
        <w:rPr>
          <w:rFonts w:hint="eastAsia" w:ascii="仿宋_GB2312" w:eastAsia="仿宋_GB2312" w:cs="仿宋_GB2312"/>
          <w:b w:val="0"/>
          <w:bCs w:val="0"/>
          <w:color w:val="auto"/>
          <w:kern w:val="0"/>
          <w:sz w:val="32"/>
          <w:szCs w:val="32"/>
          <w:highlight w:val="none"/>
        </w:rPr>
        <w:t>中央“过紧日子”的要求</w:t>
      </w:r>
      <w:r>
        <w:rPr>
          <w:rFonts w:hint="eastAsia" w:ascii="仿宋_GB2312" w:eastAsia="仿宋_GB2312" w:cs="仿宋_GB2312"/>
          <w:b w:val="0"/>
          <w:bCs w:val="0"/>
          <w:color w:val="auto"/>
          <w:kern w:val="0"/>
          <w:sz w:val="32"/>
          <w:szCs w:val="32"/>
          <w:highlight w:val="none"/>
          <w:lang w:eastAsia="zh-CN"/>
        </w:rPr>
        <w:t>大力压减一般性支出，将非重点、非刚性项目资金</w:t>
      </w:r>
      <w:r>
        <w:rPr>
          <w:rFonts w:hint="eastAsia" w:ascii="仿宋_GB2312" w:eastAsia="仿宋_GB2312" w:cs="仿宋_GB2312"/>
          <w:b w:val="0"/>
          <w:bCs w:val="0"/>
          <w:color w:val="auto"/>
          <w:kern w:val="0"/>
          <w:sz w:val="32"/>
          <w:szCs w:val="32"/>
          <w:highlight w:val="none"/>
        </w:rPr>
        <w:t>统筹用于年中新增的疫情防控、复工复产等急需财政资金支持的领域。年内统筹资金</w:t>
      </w:r>
      <w:r>
        <w:rPr>
          <w:rFonts w:hint="eastAsia" w:ascii="仿宋_GB2312" w:eastAsia="仿宋_GB2312" w:cs="仿宋_GB2312"/>
          <w:b w:val="0"/>
          <w:bCs w:val="0"/>
          <w:color w:val="auto"/>
          <w:kern w:val="0"/>
          <w:sz w:val="32"/>
          <w:szCs w:val="32"/>
          <w:highlight w:val="none"/>
          <w:lang w:val="en-US" w:eastAsia="zh-CN"/>
        </w:rPr>
        <w:t>86,937万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val="en-US" w:eastAsia="zh-CN"/>
        </w:rPr>
        <w:t>支持</w:t>
      </w:r>
      <w:r>
        <w:rPr>
          <w:rFonts w:hint="eastAsia" w:ascii="仿宋_GB2312" w:eastAsia="仿宋_GB2312" w:cs="仿宋_GB2312"/>
          <w:b w:val="0"/>
          <w:bCs w:val="0"/>
          <w:color w:val="auto"/>
          <w:kern w:val="0"/>
          <w:sz w:val="32"/>
          <w:szCs w:val="32"/>
          <w:highlight w:val="none"/>
        </w:rPr>
        <w:t>全区疫情防控和“六稳”“六保”</w:t>
      </w:r>
      <w:r>
        <w:rPr>
          <w:rFonts w:hint="eastAsia" w:ascii="仿宋_GB2312" w:eastAsia="仿宋_GB2312" w:cs="仿宋_GB2312"/>
          <w:b w:val="0"/>
          <w:bCs w:val="0"/>
          <w:color w:val="auto"/>
          <w:kern w:val="0"/>
          <w:sz w:val="32"/>
          <w:szCs w:val="32"/>
          <w:highlight w:val="none"/>
          <w:lang w:val="en-US" w:eastAsia="zh-CN"/>
        </w:rPr>
        <w:t>工作</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rPr>
        <w:t>二是</w:t>
      </w:r>
      <w:r>
        <w:rPr>
          <w:rFonts w:hint="eastAsia" w:ascii="仿宋_GB2312" w:eastAsia="仿宋_GB2312" w:cs="仿宋_GB2312"/>
          <w:b w:val="0"/>
          <w:bCs w:val="0"/>
          <w:color w:val="auto"/>
          <w:kern w:val="0"/>
          <w:sz w:val="32"/>
          <w:szCs w:val="32"/>
          <w:highlight w:val="none"/>
        </w:rPr>
        <w:t>深化预算绩效</w:t>
      </w:r>
      <w:r>
        <w:rPr>
          <w:rFonts w:hint="eastAsia" w:ascii="仿宋_GB2312" w:eastAsia="仿宋_GB2312" w:cs="仿宋_GB2312"/>
          <w:b w:val="0"/>
          <w:bCs w:val="0"/>
          <w:color w:val="auto"/>
          <w:kern w:val="0"/>
          <w:sz w:val="32"/>
          <w:szCs w:val="32"/>
          <w:highlight w:val="none"/>
          <w:lang w:val="en-US" w:eastAsia="zh-CN"/>
        </w:rPr>
        <w:t>管理</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提高支出执行效率</w:t>
      </w:r>
      <w:r>
        <w:rPr>
          <w:rFonts w:hint="eastAsia" w:ascii="仿宋_GB2312" w:eastAsia="仿宋_GB2312" w:cs="仿宋_GB2312"/>
          <w:b w:val="0"/>
          <w:bCs w:val="0"/>
          <w:color w:val="auto"/>
          <w:kern w:val="0"/>
          <w:sz w:val="32"/>
          <w:szCs w:val="32"/>
          <w:highlight w:val="none"/>
          <w:lang w:eastAsia="zh-CN"/>
        </w:rPr>
        <w:t>。</w:t>
      </w:r>
      <w:r>
        <w:rPr>
          <w:rFonts w:hint="eastAsia" w:ascii="仿宋_GB2312" w:hAnsi="仿宋" w:eastAsia="仿宋_GB2312"/>
          <w:b w:val="0"/>
          <w:bCs w:val="0"/>
          <w:color w:val="auto"/>
          <w:sz w:val="32"/>
          <w:szCs w:val="32"/>
          <w:highlight w:val="none"/>
        </w:rPr>
        <w:t>在全市</w:t>
      </w:r>
      <w:r>
        <w:rPr>
          <w:rFonts w:hint="eastAsia" w:ascii="仿宋_GB2312" w:hAnsi="仿宋" w:eastAsia="仿宋_GB2312"/>
          <w:b w:val="0"/>
          <w:bCs w:val="0"/>
          <w:color w:val="auto"/>
          <w:sz w:val="32"/>
          <w:szCs w:val="32"/>
          <w:highlight w:val="none"/>
          <w:lang w:val="en-US" w:eastAsia="zh-CN"/>
        </w:rPr>
        <w:t>各区中</w:t>
      </w:r>
      <w:r>
        <w:rPr>
          <w:rFonts w:hint="eastAsia" w:ascii="仿宋_GB2312" w:hAnsi="仿宋" w:eastAsia="仿宋_GB2312"/>
          <w:b w:val="0"/>
          <w:bCs w:val="0"/>
          <w:color w:val="auto"/>
          <w:sz w:val="32"/>
          <w:szCs w:val="32"/>
          <w:highlight w:val="none"/>
        </w:rPr>
        <w:t>率先将延续性项目作为事前绩效评估对象，</w:t>
      </w:r>
      <w:r>
        <w:rPr>
          <w:rFonts w:hint="eastAsia" w:ascii="仿宋_GB2312" w:hAnsi="仿宋" w:eastAsia="仿宋_GB2312"/>
          <w:b w:val="0"/>
          <w:bCs w:val="0"/>
          <w:color w:val="auto"/>
          <w:sz w:val="32"/>
          <w:szCs w:val="32"/>
          <w:highlight w:val="none"/>
          <w:lang w:val="en-US" w:eastAsia="zh-CN"/>
        </w:rPr>
        <w:t>从源头上提高财政资源配置效率，入库项目“水分”更少，资金安排更贴合实际需求。</w:t>
      </w:r>
      <w:r>
        <w:rPr>
          <w:rFonts w:hint="eastAsia" w:ascii="仿宋_GB2312" w:eastAsia="仿宋_GB2312" w:cs="仿宋_GB2312"/>
          <w:b w:val="0"/>
          <w:bCs w:val="0"/>
          <w:color w:val="auto"/>
          <w:kern w:val="0"/>
          <w:sz w:val="32"/>
          <w:szCs w:val="32"/>
          <w:highlight w:val="none"/>
        </w:rPr>
        <w:t>2020年我区一般公共预算和政府性基金预算</w:t>
      </w:r>
      <w:r>
        <w:rPr>
          <w:rFonts w:hint="eastAsia" w:ascii="仿宋_GB2312" w:eastAsia="仿宋_GB2312" w:cs="仿宋_GB2312"/>
          <w:b w:val="0"/>
          <w:bCs w:val="0"/>
          <w:color w:val="auto"/>
          <w:kern w:val="0"/>
          <w:sz w:val="32"/>
          <w:szCs w:val="32"/>
          <w:highlight w:val="none"/>
          <w:lang w:eastAsia="zh-CN"/>
        </w:rPr>
        <w:t>支出每季度</w:t>
      </w:r>
      <w:r>
        <w:rPr>
          <w:rFonts w:hint="eastAsia" w:ascii="仿宋_GB2312" w:eastAsia="仿宋_GB2312" w:cs="仿宋_GB2312"/>
          <w:b w:val="0"/>
          <w:bCs w:val="0"/>
          <w:color w:val="auto"/>
          <w:kern w:val="0"/>
          <w:sz w:val="32"/>
          <w:szCs w:val="32"/>
          <w:highlight w:val="none"/>
          <w:lang w:val="en-US" w:eastAsia="zh-CN"/>
        </w:rPr>
        <w:t>均达</w:t>
      </w:r>
      <w:r>
        <w:rPr>
          <w:rFonts w:hint="eastAsia" w:ascii="仿宋_GB2312" w:eastAsia="仿宋_GB2312" w:cs="仿宋_GB2312"/>
          <w:b w:val="0"/>
          <w:bCs w:val="0"/>
          <w:color w:val="auto"/>
          <w:kern w:val="0"/>
          <w:sz w:val="32"/>
          <w:szCs w:val="32"/>
          <w:highlight w:val="none"/>
        </w:rPr>
        <w:t>时序进度</w:t>
      </w:r>
      <w:r>
        <w:rPr>
          <w:rFonts w:hint="eastAsia" w:ascii="仿宋_GB2312" w:eastAsia="仿宋_GB2312" w:cs="仿宋_GB2312"/>
          <w:b w:val="0"/>
          <w:bCs w:val="0"/>
          <w:color w:val="auto"/>
          <w:kern w:val="0"/>
          <w:sz w:val="32"/>
          <w:szCs w:val="32"/>
          <w:highlight w:val="none"/>
          <w:lang w:eastAsia="zh-CN"/>
        </w:rPr>
        <w:t>要求</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市考区绩效考核满分</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bCs/>
          <w:color w:val="auto"/>
          <w:kern w:val="0"/>
          <w:sz w:val="32"/>
          <w:szCs w:val="32"/>
          <w:highlight w:val="none"/>
          <w:lang w:val="en-US" w:eastAsia="zh-CN"/>
        </w:rPr>
        <w:t>三</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rPr>
        <w:t>强化地方政府债务管理，</w:t>
      </w:r>
      <w:r>
        <w:rPr>
          <w:rFonts w:hint="eastAsia" w:ascii="仿宋_GB2312" w:eastAsia="仿宋_GB2312" w:cs="仿宋_GB2312"/>
          <w:b w:val="0"/>
          <w:bCs w:val="0"/>
          <w:color w:val="auto"/>
          <w:kern w:val="0"/>
          <w:sz w:val="32"/>
          <w:szCs w:val="32"/>
          <w:highlight w:val="none"/>
          <w:lang w:val="en-US" w:eastAsia="zh-CN"/>
        </w:rPr>
        <w:t>规范债务融资全链条。</w:t>
      </w:r>
      <w:r>
        <w:rPr>
          <w:rFonts w:hint="eastAsia" w:ascii="仿宋_GB2312" w:eastAsia="仿宋_GB2312" w:cs="仿宋_GB2312"/>
          <w:b w:val="0"/>
          <w:bCs w:val="0"/>
          <w:color w:val="auto"/>
          <w:kern w:val="0"/>
          <w:sz w:val="32"/>
          <w:szCs w:val="32"/>
          <w:highlight w:val="none"/>
        </w:rPr>
        <w:t>出台《深圳市罗湖区地方政府性债务风险应急处置预案》，</w:t>
      </w:r>
      <w:r>
        <w:rPr>
          <w:rFonts w:hint="eastAsia" w:ascii="仿宋_GB2312" w:eastAsia="仿宋_GB2312" w:cs="仿宋_GB2312"/>
          <w:b w:val="0"/>
          <w:bCs w:val="0"/>
          <w:color w:val="auto"/>
          <w:kern w:val="0"/>
          <w:sz w:val="32"/>
          <w:szCs w:val="32"/>
          <w:highlight w:val="none"/>
          <w:lang w:val="en-US" w:eastAsia="zh-CN"/>
        </w:rPr>
        <w:t>联合区发改部门制定《深圳市罗湖区专项债券项目管理办法》，规范债券管理流程，强化</w:t>
      </w:r>
      <w:r>
        <w:rPr>
          <w:rFonts w:hint="eastAsia" w:ascii="仿宋_GB2312" w:eastAsia="仿宋_GB2312" w:cs="仿宋_GB2312"/>
          <w:b w:val="0"/>
          <w:bCs w:val="0"/>
          <w:color w:val="auto"/>
          <w:kern w:val="0"/>
          <w:sz w:val="32"/>
          <w:szCs w:val="32"/>
          <w:highlight w:val="none"/>
          <w:lang w:eastAsia="zh-CN"/>
        </w:rPr>
        <w:t>债券资金监管</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四是</w:t>
      </w:r>
      <w:r>
        <w:rPr>
          <w:rFonts w:hint="eastAsia" w:ascii="仿宋_GB2312" w:eastAsia="仿宋_GB2312" w:cs="仿宋_GB2312"/>
          <w:b w:val="0"/>
          <w:bCs w:val="0"/>
          <w:color w:val="auto"/>
          <w:kern w:val="0"/>
          <w:sz w:val="32"/>
          <w:szCs w:val="32"/>
          <w:highlight w:val="none"/>
          <w:lang w:eastAsia="zh-CN"/>
        </w:rPr>
        <w:t>健全政府采购管理机制。</w:t>
      </w:r>
      <w:r>
        <w:rPr>
          <w:rFonts w:hint="eastAsia" w:ascii="仿宋_GB2312" w:hAnsi="仿宋_GB2312" w:eastAsia="仿宋_GB2312" w:cs="仿宋_GB2312"/>
          <w:b w:val="0"/>
          <w:bCs w:val="0"/>
          <w:color w:val="auto"/>
          <w:sz w:val="32"/>
          <w:szCs w:val="32"/>
          <w:highlight w:val="none"/>
          <w:lang w:eastAsia="zh-CN"/>
        </w:rPr>
        <w:t>出台</w:t>
      </w:r>
      <w:r>
        <w:rPr>
          <w:rFonts w:hint="eastAsia" w:ascii="仿宋_GB2312" w:hAnsi="仿宋_GB2312" w:eastAsia="仿宋_GB2312" w:cs="仿宋_GB2312"/>
          <w:b w:val="0"/>
          <w:bCs w:val="0"/>
          <w:color w:val="auto"/>
          <w:sz w:val="32"/>
          <w:szCs w:val="32"/>
          <w:highlight w:val="none"/>
        </w:rPr>
        <w:t>《罗湖区采购人政府采购工作责任制管理办法》</w:t>
      </w:r>
      <w:r>
        <w:rPr>
          <w:rFonts w:hint="eastAsia" w:ascii="仿宋_GB2312" w:hAnsi="仿宋_GB2312" w:eastAsia="仿宋_GB2312" w:cs="仿宋_GB2312"/>
          <w:b w:val="0"/>
          <w:bCs w:val="0"/>
          <w:color w:val="auto"/>
          <w:sz w:val="32"/>
          <w:szCs w:val="32"/>
          <w:highlight w:val="none"/>
          <w:lang w:eastAsia="zh-CN"/>
        </w:rPr>
        <w:t>《罗湖区政府采购投诉处理规程》，进一步规范全区各部门政府采购管理流程；配合全市公共资源交易改革</w:t>
      </w:r>
      <w:r>
        <w:rPr>
          <w:rFonts w:hint="eastAsia" w:ascii="仿宋_GB2312" w:hAnsi="仿宋_GB2312" w:eastAsia="仿宋_GB2312" w:cs="仿宋_GB2312"/>
          <w:b w:val="0"/>
          <w:bCs w:val="0"/>
          <w:color w:val="auto"/>
          <w:sz w:val="32"/>
          <w:szCs w:val="32"/>
          <w:highlight w:val="none"/>
          <w:lang w:val="en-US" w:eastAsia="zh-CN"/>
        </w:rPr>
        <w:t>清理区级公共资源交易制度和规则，进一步</w:t>
      </w:r>
      <w:r>
        <w:rPr>
          <w:rFonts w:hint="eastAsia" w:ascii="仿宋_GB2312" w:hAnsi="仿宋_GB2312" w:eastAsia="仿宋_GB2312" w:cs="仿宋_GB2312"/>
          <w:b w:val="0"/>
          <w:bCs w:val="0"/>
          <w:color w:val="auto"/>
          <w:sz w:val="32"/>
          <w:szCs w:val="32"/>
          <w:highlight w:val="none"/>
          <w:lang w:eastAsia="zh-CN"/>
        </w:rPr>
        <w:t>理顺公共资源交易</w:t>
      </w:r>
      <w:r>
        <w:rPr>
          <w:rFonts w:hint="eastAsia" w:ascii="仿宋_GB2312" w:hAnsi="仿宋_GB2312" w:eastAsia="仿宋_GB2312" w:cs="仿宋_GB2312"/>
          <w:b w:val="0"/>
          <w:bCs w:val="0"/>
          <w:color w:val="auto"/>
          <w:sz w:val="32"/>
          <w:szCs w:val="32"/>
          <w:highlight w:val="none"/>
          <w:lang w:val="en-US" w:eastAsia="zh-CN"/>
        </w:rPr>
        <w:t>管理</w:t>
      </w:r>
      <w:r>
        <w:rPr>
          <w:rFonts w:hint="eastAsia" w:ascii="仿宋_GB2312" w:hAnsi="仿宋_GB2312" w:eastAsia="仿宋_GB2312" w:cs="仿宋_GB2312"/>
          <w:b w:val="0"/>
          <w:bCs w:val="0"/>
          <w:color w:val="auto"/>
          <w:sz w:val="32"/>
          <w:szCs w:val="32"/>
          <w:highlight w:val="none"/>
          <w:lang w:eastAsia="zh-CN"/>
        </w:rPr>
        <w:t>相关事权</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五是</w:t>
      </w:r>
      <w:r>
        <w:rPr>
          <w:rFonts w:hint="eastAsia" w:ascii="仿宋_GB2312" w:eastAsia="仿宋_GB2312" w:cs="仿宋_GB2312"/>
          <w:b w:val="0"/>
          <w:bCs w:val="0"/>
          <w:color w:val="auto"/>
          <w:kern w:val="0"/>
          <w:sz w:val="32"/>
          <w:szCs w:val="32"/>
          <w:highlight w:val="none"/>
          <w:lang w:val="en-US" w:eastAsia="zh-CN"/>
        </w:rPr>
        <w:t>全面实施中介机构从事代理记账业务审批告知承诺制改革，</w:t>
      </w:r>
      <w:r>
        <w:rPr>
          <w:rFonts w:hint="eastAsia" w:ascii="仿宋_GB2312" w:hAnsi="仿宋" w:eastAsia="仿宋_GB2312"/>
          <w:b w:val="0"/>
          <w:bCs w:val="0"/>
          <w:color w:val="auto"/>
          <w:sz w:val="32"/>
          <w:szCs w:val="32"/>
          <w:highlight w:val="none"/>
          <w:lang w:val="en-US" w:eastAsia="zh-CN"/>
        </w:rPr>
        <w:t>中介机构从事代理记账业务实现审批事项“一网通办”；出台《深圳市罗湖区行政事业单位国有资产管理办法》及相关配套文件，进一步规范国有资产配置、使用、处置等流程，摸清区属国有资产“底数”。</w:t>
      </w:r>
      <w:r>
        <w:rPr>
          <w:rFonts w:hint="eastAsia" w:ascii="仿宋_GB2312" w:eastAsia="仿宋_GB2312" w:cs="仿宋_GB2312"/>
          <w:b/>
          <w:bCs/>
          <w:color w:val="auto"/>
          <w:kern w:val="0"/>
          <w:sz w:val="32"/>
          <w:szCs w:val="32"/>
          <w:highlight w:val="none"/>
          <w:lang w:val="en-US" w:eastAsia="zh-CN"/>
        </w:rPr>
        <w:t>六是</w:t>
      </w:r>
      <w:r>
        <w:rPr>
          <w:rFonts w:hint="eastAsia" w:ascii="仿宋_GB2312" w:hAnsi="仿宋" w:eastAsia="仿宋_GB2312"/>
          <w:b w:val="0"/>
          <w:bCs w:val="0"/>
          <w:color w:val="auto"/>
          <w:sz w:val="32"/>
          <w:szCs w:val="32"/>
          <w:highlight w:val="none"/>
          <w:lang w:val="en-US" w:eastAsia="zh-CN"/>
        </w:rPr>
        <w:t>探索完善政府合同履约监管体制，</w:t>
      </w:r>
      <w:r>
        <w:rPr>
          <w:rFonts w:hint="eastAsia" w:ascii="仿宋_GB2312" w:hAnsi="仿宋" w:eastAsia="仿宋_GB2312"/>
          <w:b w:val="0"/>
          <w:bCs w:val="0"/>
          <w:color w:val="auto"/>
          <w:sz w:val="32"/>
          <w:szCs w:val="32"/>
          <w:highlight w:val="none"/>
        </w:rPr>
        <w:t>率先建立政府合同履约监管制度</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lang w:val="en-US" w:eastAsia="zh-CN"/>
        </w:rPr>
        <w:t>打造全国首个“制度＋科技”政府合同履约监管平台</w:t>
      </w:r>
      <w:r>
        <w:rPr>
          <w:rFonts w:hint="eastAsia" w:ascii="仿宋_GB2312" w:hAnsi="仿宋" w:eastAsia="仿宋_GB2312"/>
          <w:b w:val="0"/>
          <w:bCs w:val="0"/>
          <w:color w:val="auto"/>
          <w:sz w:val="32"/>
          <w:szCs w:val="32"/>
          <w:highlight w:val="none"/>
        </w:rPr>
        <w:t>，协同推进合同全流程“零接触”电子化改革，实现政府合同“全生命周期”闭环监管</w:t>
      </w:r>
      <w:r>
        <w:rPr>
          <w:rFonts w:hint="eastAsia" w:ascii="仿宋_GB2312" w:hAnsi="仿宋" w:eastAsia="仿宋_GB2312"/>
          <w:b w:val="0"/>
          <w:bCs w:val="0"/>
          <w:color w:val="auto"/>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国库集中支付电子化改革项目获庆生等市领导批示肯定</w:t>
      </w:r>
      <w:r>
        <w:rPr>
          <w:rFonts w:hint="eastAsia" w:ascii="仿宋_GB2312" w:hAnsi="仿宋" w:eastAsia="仿宋_GB2312"/>
          <w:b w:val="0"/>
          <w:bCs w:val="0"/>
          <w:color w:val="auto"/>
          <w:sz w:val="32"/>
          <w:szCs w:val="32"/>
          <w:highlight w:val="none"/>
        </w:rPr>
        <w:t>。</w:t>
      </w:r>
    </w:p>
    <w:p w14:paraId="4FC86596">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各位代表，过去一年，面对新冠肺炎疫情和全球经济下行双重压力，在区委区政府的正确领导下，在区人大、政协及代表委员们的指导监督下，全区各部门团结一致、</w:t>
      </w:r>
      <w:r>
        <w:rPr>
          <w:rFonts w:hint="eastAsia" w:ascii="仿宋_GB2312" w:eastAsia="仿宋_GB2312" w:cs="仿宋_GB2312"/>
          <w:b w:val="0"/>
          <w:bCs w:val="0"/>
          <w:color w:val="auto"/>
          <w:kern w:val="0"/>
          <w:sz w:val="32"/>
          <w:szCs w:val="32"/>
          <w:highlight w:val="none"/>
          <w:lang w:val="en-US" w:eastAsia="zh-CN"/>
        </w:rPr>
        <w:t>沉着</w:t>
      </w:r>
      <w:r>
        <w:rPr>
          <w:rFonts w:hint="eastAsia" w:ascii="仿宋_GB2312" w:eastAsia="仿宋_GB2312" w:cs="仿宋_GB2312"/>
          <w:b w:val="0"/>
          <w:bCs w:val="0"/>
          <w:color w:val="auto"/>
          <w:kern w:val="0"/>
          <w:sz w:val="32"/>
          <w:szCs w:val="32"/>
          <w:highlight w:val="none"/>
        </w:rPr>
        <w:t>奋战，疫情防控工作取得了明显成效，经济社会</w:t>
      </w:r>
      <w:r>
        <w:rPr>
          <w:rFonts w:hint="eastAsia" w:ascii="仿宋_GB2312" w:eastAsia="仿宋_GB2312" w:cs="仿宋_GB2312"/>
          <w:b w:val="0"/>
          <w:bCs w:val="0"/>
          <w:color w:val="auto"/>
          <w:kern w:val="0"/>
          <w:sz w:val="32"/>
          <w:szCs w:val="32"/>
          <w:highlight w:val="none"/>
          <w:lang w:val="en-US" w:eastAsia="zh-CN"/>
        </w:rPr>
        <w:t>秩序</w:t>
      </w:r>
      <w:r>
        <w:rPr>
          <w:rFonts w:hint="eastAsia" w:ascii="仿宋_GB2312" w:eastAsia="仿宋_GB2312" w:cs="仿宋_GB2312"/>
          <w:b w:val="0"/>
          <w:bCs w:val="0"/>
          <w:color w:val="auto"/>
          <w:kern w:val="0"/>
          <w:sz w:val="32"/>
          <w:szCs w:val="32"/>
          <w:highlight w:val="none"/>
        </w:rPr>
        <w:t>得以快速有序恢复，</w:t>
      </w:r>
      <w:r>
        <w:rPr>
          <w:rFonts w:hint="eastAsia" w:ascii="仿宋_GB2312" w:eastAsia="仿宋_GB2312" w:cs="仿宋_GB2312"/>
          <w:b w:val="0"/>
          <w:bCs w:val="0"/>
          <w:color w:val="auto"/>
          <w:kern w:val="0"/>
          <w:sz w:val="32"/>
          <w:szCs w:val="32"/>
          <w:highlight w:val="none"/>
          <w:lang w:eastAsia="zh-CN"/>
        </w:rPr>
        <w:t>全区</w:t>
      </w:r>
      <w:r>
        <w:rPr>
          <w:rFonts w:hint="eastAsia" w:ascii="仿宋_GB2312" w:eastAsia="仿宋_GB2312" w:cs="仿宋_GB2312"/>
          <w:b w:val="0"/>
          <w:bCs w:val="0"/>
          <w:color w:val="auto"/>
          <w:kern w:val="0"/>
          <w:sz w:val="32"/>
          <w:szCs w:val="32"/>
          <w:highlight w:val="none"/>
        </w:rPr>
        <w:t>财政运行总体平稳、好于预期。当前，疫情在全球蔓延的</w:t>
      </w:r>
      <w:r>
        <w:rPr>
          <w:rFonts w:hint="eastAsia" w:ascii="仿宋_GB2312" w:eastAsia="仿宋_GB2312" w:cs="仿宋_GB2312"/>
          <w:b w:val="0"/>
          <w:bCs w:val="0"/>
          <w:color w:val="auto"/>
          <w:kern w:val="0"/>
          <w:sz w:val="32"/>
          <w:szCs w:val="32"/>
          <w:highlight w:val="none"/>
          <w:lang w:eastAsia="zh-CN"/>
        </w:rPr>
        <w:t>态</w:t>
      </w:r>
      <w:r>
        <w:rPr>
          <w:rFonts w:hint="eastAsia" w:ascii="仿宋_GB2312" w:eastAsia="仿宋_GB2312" w:cs="仿宋_GB2312"/>
          <w:b w:val="0"/>
          <w:bCs w:val="0"/>
          <w:color w:val="auto"/>
          <w:kern w:val="0"/>
          <w:sz w:val="32"/>
          <w:szCs w:val="32"/>
          <w:highlight w:val="none"/>
        </w:rPr>
        <w:t>势仍未改变，国内零星散发病例和局部暴发疫情的风险仍然存在，统筹推进疫情防控和经济社会发展工作是</w:t>
      </w:r>
      <w:r>
        <w:rPr>
          <w:rFonts w:hint="eastAsia" w:ascii="仿宋_GB2312" w:eastAsia="仿宋_GB2312" w:cs="仿宋_GB2312"/>
          <w:b w:val="0"/>
          <w:bCs w:val="0"/>
          <w:color w:val="auto"/>
          <w:kern w:val="0"/>
          <w:sz w:val="32"/>
          <w:szCs w:val="32"/>
          <w:highlight w:val="none"/>
          <w:lang w:eastAsia="zh-CN"/>
        </w:rPr>
        <w:t>未来工作的</w:t>
      </w:r>
      <w:r>
        <w:rPr>
          <w:rFonts w:hint="eastAsia" w:ascii="仿宋_GB2312" w:eastAsia="仿宋_GB2312" w:cs="仿宋_GB2312"/>
          <w:b w:val="0"/>
          <w:bCs w:val="0"/>
          <w:color w:val="auto"/>
          <w:kern w:val="0"/>
          <w:sz w:val="32"/>
          <w:szCs w:val="32"/>
          <w:highlight w:val="none"/>
        </w:rPr>
        <w:t>重中之重。受疫情波动影响，辖区经济增速有所放缓，财政收入增长存在较大的不确定性，疫情防控工作和</w:t>
      </w:r>
      <w:r>
        <w:rPr>
          <w:rFonts w:hint="eastAsia" w:ascii="仿宋_GB2312" w:eastAsia="仿宋_GB2312" w:cs="仿宋_GB2312"/>
          <w:b w:val="0"/>
          <w:bCs w:val="0"/>
          <w:color w:val="auto"/>
          <w:kern w:val="0"/>
          <w:sz w:val="32"/>
          <w:szCs w:val="32"/>
          <w:highlight w:val="none"/>
          <w:lang w:eastAsia="zh-CN"/>
        </w:rPr>
        <w:t>“湾区枢纽、万象罗湖”</w:t>
      </w:r>
      <w:r>
        <w:rPr>
          <w:rFonts w:hint="eastAsia" w:ascii="仿宋_GB2312" w:eastAsia="仿宋_GB2312" w:cs="仿宋_GB2312"/>
          <w:b w:val="0"/>
          <w:bCs w:val="0"/>
          <w:color w:val="auto"/>
          <w:kern w:val="0"/>
          <w:sz w:val="32"/>
          <w:szCs w:val="32"/>
          <w:highlight w:val="none"/>
        </w:rPr>
        <w:t>建设新增支出需求较多，收支紧平衡压力</w:t>
      </w:r>
      <w:r>
        <w:rPr>
          <w:rFonts w:hint="eastAsia" w:ascii="仿宋_GB2312" w:eastAsia="仿宋_GB2312" w:cs="仿宋_GB2312"/>
          <w:b w:val="0"/>
          <w:bCs w:val="0"/>
          <w:color w:val="auto"/>
          <w:kern w:val="0"/>
          <w:sz w:val="32"/>
          <w:szCs w:val="32"/>
          <w:highlight w:val="none"/>
          <w:lang w:val="en-US" w:eastAsia="zh-CN"/>
        </w:rPr>
        <w:t>突显</w:t>
      </w:r>
      <w:r>
        <w:rPr>
          <w:rFonts w:hint="eastAsia" w:ascii="仿宋_GB2312" w:eastAsia="仿宋_GB2312" w:cs="仿宋_GB2312"/>
          <w:b w:val="0"/>
          <w:bCs w:val="0"/>
          <w:color w:val="auto"/>
          <w:kern w:val="0"/>
          <w:sz w:val="32"/>
          <w:szCs w:val="32"/>
          <w:highlight w:val="none"/>
        </w:rPr>
        <w:t>。同时，预算绩效管理、合同履约监管、政府投资评审等</w:t>
      </w:r>
      <w:r>
        <w:rPr>
          <w:rFonts w:hint="eastAsia" w:ascii="仿宋_GB2312" w:eastAsia="仿宋_GB2312" w:cs="仿宋_GB2312"/>
          <w:b w:val="0"/>
          <w:bCs w:val="0"/>
          <w:color w:val="auto"/>
          <w:kern w:val="0"/>
          <w:sz w:val="32"/>
          <w:szCs w:val="32"/>
          <w:highlight w:val="none"/>
          <w:lang w:val="en-US" w:eastAsia="zh-CN"/>
        </w:rPr>
        <w:t>改革</w:t>
      </w:r>
      <w:r>
        <w:rPr>
          <w:rFonts w:hint="eastAsia" w:ascii="仿宋_GB2312" w:eastAsia="仿宋_GB2312" w:cs="仿宋_GB2312"/>
          <w:b w:val="0"/>
          <w:bCs w:val="0"/>
          <w:color w:val="auto"/>
          <w:kern w:val="0"/>
          <w:sz w:val="32"/>
          <w:szCs w:val="32"/>
          <w:highlight w:val="none"/>
        </w:rPr>
        <w:t>工作仍处于起步摸索阶段，财政资金使用效益还有</w:t>
      </w:r>
      <w:r>
        <w:rPr>
          <w:rFonts w:hint="eastAsia" w:ascii="仿宋_GB2312" w:eastAsia="仿宋_GB2312" w:cs="仿宋_GB2312"/>
          <w:b w:val="0"/>
          <w:bCs w:val="0"/>
          <w:color w:val="auto"/>
          <w:kern w:val="0"/>
          <w:sz w:val="32"/>
          <w:szCs w:val="32"/>
          <w:highlight w:val="none"/>
          <w:lang w:eastAsia="zh-CN"/>
        </w:rPr>
        <w:t>较大</w:t>
      </w:r>
      <w:r>
        <w:rPr>
          <w:rFonts w:hint="eastAsia" w:ascii="仿宋_GB2312" w:eastAsia="仿宋_GB2312" w:cs="仿宋_GB2312"/>
          <w:b w:val="0"/>
          <w:bCs w:val="0"/>
          <w:color w:val="auto"/>
          <w:kern w:val="0"/>
          <w:sz w:val="32"/>
          <w:szCs w:val="32"/>
          <w:highlight w:val="none"/>
        </w:rPr>
        <w:t>提升空间。我们高度重视这些问题，将积极采取措施加以解决。</w:t>
      </w:r>
    </w:p>
    <w:p w14:paraId="14689744">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黑体" w:eastAsia="黑体" w:cs="黑体"/>
          <w:b w:val="0"/>
          <w:bCs w:val="0"/>
          <w:color w:val="auto"/>
          <w:kern w:val="0"/>
          <w:sz w:val="32"/>
          <w:szCs w:val="32"/>
          <w:highlight w:val="none"/>
        </w:rPr>
      </w:pPr>
      <w:r>
        <w:rPr>
          <w:rFonts w:hint="eastAsia" w:ascii="黑体" w:eastAsia="黑体" w:cs="黑体"/>
          <w:b w:val="0"/>
          <w:bCs w:val="0"/>
          <w:color w:val="auto"/>
          <w:kern w:val="0"/>
          <w:sz w:val="32"/>
          <w:szCs w:val="32"/>
          <w:highlight w:val="none"/>
        </w:rPr>
        <w:t>二、</w:t>
      </w:r>
      <w:r>
        <w:rPr>
          <w:rFonts w:ascii="黑体" w:eastAsia="黑体" w:cs="黑体"/>
          <w:b w:val="0"/>
          <w:bCs w:val="0"/>
          <w:color w:val="auto"/>
          <w:kern w:val="0"/>
          <w:sz w:val="32"/>
          <w:szCs w:val="32"/>
          <w:highlight w:val="none"/>
        </w:rPr>
        <w:t>202</w:t>
      </w:r>
      <w:r>
        <w:rPr>
          <w:rFonts w:hint="eastAsia" w:ascii="黑体" w:eastAsia="黑体" w:cs="黑体"/>
          <w:b w:val="0"/>
          <w:bCs w:val="0"/>
          <w:color w:val="auto"/>
          <w:kern w:val="0"/>
          <w:sz w:val="32"/>
          <w:szCs w:val="32"/>
          <w:highlight w:val="none"/>
        </w:rPr>
        <w:t>1年财政预算草案</w:t>
      </w:r>
    </w:p>
    <w:p w14:paraId="2A5DD4A0">
      <w:pPr>
        <w:keepNext w:val="0"/>
        <w:keepLines w:val="0"/>
        <w:pageBreakBefore w:val="0"/>
        <w:widowControl w:val="0"/>
        <w:numPr>
          <w:ilvl w:val="0"/>
          <w:numId w:val="1"/>
        </w:numPr>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2021年预算编制的指导思想</w:t>
      </w:r>
    </w:p>
    <w:p w14:paraId="243DDDCE">
      <w:pPr>
        <w:keepNext w:val="0"/>
        <w:keepLines w:val="0"/>
        <w:pageBreakBefore w:val="0"/>
        <w:widowControl w:val="0"/>
        <w:kinsoku/>
        <w:wordWrap/>
        <w:overflowPunct/>
        <w:topLinePunct w:val="0"/>
        <w:autoSpaceDE w:val="0"/>
        <w:autoSpaceDN w:val="0"/>
        <w:bidi w:val="0"/>
        <w:adjustRightInd w:val="0"/>
        <w:snapToGrid/>
        <w:spacing w:line="580" w:lineRule="exact"/>
        <w:ind w:firstLine="640"/>
        <w:jc w:val="both"/>
        <w:textAlignment w:val="auto"/>
        <w:rPr>
          <w:rFonts w:hint="eastAsia" w:ascii="仿宋_GB2312" w:hAnsi="宋体" w:eastAsia="仿宋_GB2312" w:cs="仿宋_GB2312"/>
          <w:b w:val="0"/>
          <w:bCs w:val="0"/>
          <w:color w:val="auto"/>
          <w:sz w:val="32"/>
          <w:szCs w:val="32"/>
          <w:highlight w:val="none"/>
        </w:rPr>
      </w:pPr>
      <w:r>
        <w:rPr>
          <w:rFonts w:hint="eastAsia" w:ascii="仿宋_GB2312" w:hAnsi="宋体" w:eastAsia="仿宋_GB2312" w:cs="仿宋_GB2312"/>
          <w:b w:val="0"/>
          <w:bCs w:val="0"/>
          <w:color w:val="auto"/>
          <w:sz w:val="32"/>
          <w:szCs w:val="32"/>
          <w:highlight w:val="none"/>
        </w:rPr>
        <w:t>坚持以习近平新时代中国特色社会主义思想为指导，深入</w:t>
      </w:r>
      <w:r>
        <w:rPr>
          <w:rFonts w:hint="eastAsia" w:ascii="仿宋_GB2312" w:hAnsi="宋体" w:eastAsia="仿宋_GB2312" w:cs="仿宋_GB2312"/>
          <w:b w:val="0"/>
          <w:bCs w:val="0"/>
          <w:color w:val="auto"/>
          <w:sz w:val="32"/>
          <w:szCs w:val="32"/>
          <w:highlight w:val="none"/>
          <w:lang w:val="en-US" w:eastAsia="zh-CN"/>
        </w:rPr>
        <w:t>贯彻</w:t>
      </w:r>
      <w:r>
        <w:rPr>
          <w:rFonts w:hint="eastAsia" w:ascii="仿宋_GB2312" w:hAnsi="宋体" w:eastAsia="仿宋_GB2312" w:cs="仿宋_GB2312"/>
          <w:b w:val="0"/>
          <w:bCs w:val="0"/>
          <w:color w:val="auto"/>
          <w:sz w:val="32"/>
          <w:szCs w:val="32"/>
          <w:highlight w:val="none"/>
        </w:rPr>
        <w:t>落实习近平总书记</w:t>
      </w:r>
      <w:r>
        <w:rPr>
          <w:rFonts w:hint="eastAsia" w:ascii="仿宋_GB2312" w:hAnsi="宋体" w:eastAsia="仿宋_GB2312" w:cs="仿宋_GB2312"/>
          <w:b w:val="0"/>
          <w:bCs w:val="0"/>
          <w:color w:val="auto"/>
          <w:sz w:val="32"/>
          <w:szCs w:val="32"/>
          <w:highlight w:val="none"/>
          <w:lang w:eastAsia="zh-CN"/>
        </w:rPr>
        <w:t>出席</w:t>
      </w:r>
      <w:r>
        <w:rPr>
          <w:rFonts w:hint="eastAsia" w:ascii="仿宋_GB2312" w:eastAsia="仿宋_GB2312" w:cs="仿宋_GB2312"/>
          <w:b w:val="0"/>
          <w:bCs w:val="0"/>
          <w:color w:val="auto"/>
          <w:kern w:val="0"/>
          <w:sz w:val="32"/>
          <w:szCs w:val="32"/>
          <w:highlight w:val="none"/>
        </w:rPr>
        <w:t>深圳经济特区建立40周年庆祝大会</w:t>
      </w:r>
      <w:r>
        <w:rPr>
          <w:rFonts w:hint="eastAsia" w:ascii="仿宋_GB2312" w:eastAsia="仿宋_GB2312" w:cs="仿宋_GB2312"/>
          <w:b w:val="0"/>
          <w:bCs w:val="0"/>
          <w:color w:val="auto"/>
          <w:kern w:val="0"/>
          <w:sz w:val="32"/>
          <w:szCs w:val="32"/>
          <w:highlight w:val="none"/>
          <w:lang w:val="en-US" w:eastAsia="zh-CN"/>
        </w:rPr>
        <w:t>和视察广东重要</w:t>
      </w:r>
      <w:r>
        <w:rPr>
          <w:rFonts w:hint="eastAsia" w:ascii="仿宋_GB2312" w:eastAsia="仿宋_GB2312" w:cs="仿宋_GB2312"/>
          <w:b w:val="0"/>
          <w:bCs w:val="0"/>
          <w:color w:val="auto"/>
          <w:kern w:val="0"/>
          <w:sz w:val="32"/>
          <w:szCs w:val="32"/>
          <w:highlight w:val="none"/>
        </w:rPr>
        <w:t>讲话</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重要指示</w:t>
      </w:r>
      <w:r>
        <w:rPr>
          <w:rFonts w:hint="eastAsia" w:ascii="仿宋_GB2312" w:eastAsia="仿宋_GB2312" w:cs="仿宋_GB2312"/>
          <w:b w:val="0"/>
          <w:bCs w:val="0"/>
          <w:color w:val="auto"/>
          <w:kern w:val="0"/>
          <w:sz w:val="32"/>
          <w:szCs w:val="32"/>
          <w:highlight w:val="none"/>
        </w:rPr>
        <w:t>精神</w:t>
      </w:r>
      <w:r>
        <w:rPr>
          <w:rFonts w:hint="eastAsia" w:ascii="仿宋_GB2312" w:hAnsi="宋体" w:eastAsia="仿宋_GB2312" w:cs="仿宋_GB2312"/>
          <w:b w:val="0"/>
          <w:bCs w:val="0"/>
          <w:color w:val="auto"/>
          <w:sz w:val="32"/>
          <w:szCs w:val="32"/>
          <w:highlight w:val="none"/>
        </w:rPr>
        <w:t>，围绕“双区”建设</w:t>
      </w:r>
      <w:r>
        <w:rPr>
          <w:rFonts w:hint="eastAsia" w:ascii="仿宋_GB2312" w:hAnsi="宋体" w:eastAsia="仿宋_GB2312" w:cs="仿宋_GB2312"/>
          <w:b w:val="0"/>
          <w:bCs w:val="0"/>
          <w:color w:val="auto"/>
          <w:sz w:val="32"/>
          <w:szCs w:val="32"/>
          <w:highlight w:val="none"/>
          <w:lang w:val="en-US" w:eastAsia="zh-CN"/>
        </w:rPr>
        <w:t>总体</w:t>
      </w:r>
      <w:r>
        <w:rPr>
          <w:rFonts w:hint="eastAsia" w:ascii="仿宋_GB2312" w:hAnsi="宋体" w:eastAsia="仿宋_GB2312" w:cs="仿宋_GB2312"/>
          <w:b w:val="0"/>
          <w:bCs w:val="0"/>
          <w:color w:val="auto"/>
          <w:sz w:val="32"/>
          <w:szCs w:val="32"/>
          <w:highlight w:val="none"/>
        </w:rPr>
        <w:t>要求，</w:t>
      </w:r>
      <w:r>
        <w:rPr>
          <w:rFonts w:hint="eastAsia" w:ascii="仿宋_GB2312" w:eastAsia="仿宋_GB2312" w:cs="仿宋_GB2312"/>
          <w:b w:val="0"/>
          <w:bCs w:val="0"/>
          <w:color w:val="auto"/>
          <w:kern w:val="0"/>
          <w:sz w:val="32"/>
          <w:szCs w:val="32"/>
          <w:highlight w:val="none"/>
        </w:rPr>
        <w:t>统筹推进疫情防控和经济社会发展</w:t>
      </w:r>
      <w:r>
        <w:rPr>
          <w:rFonts w:hint="eastAsia" w:ascii="仿宋_GB2312" w:eastAsia="仿宋_GB2312" w:cs="仿宋_GB2312"/>
          <w:b w:val="0"/>
          <w:bCs w:val="0"/>
          <w:color w:val="auto"/>
          <w:kern w:val="0"/>
          <w:sz w:val="32"/>
          <w:szCs w:val="32"/>
          <w:highlight w:val="none"/>
          <w:lang w:val="en-US" w:eastAsia="zh-CN"/>
        </w:rPr>
        <w:t>各项</w:t>
      </w:r>
      <w:r>
        <w:rPr>
          <w:rFonts w:hint="eastAsia" w:ascii="仿宋_GB2312" w:eastAsia="仿宋_GB2312" w:cs="仿宋_GB2312"/>
          <w:b w:val="0"/>
          <w:bCs w:val="0"/>
          <w:color w:val="auto"/>
          <w:kern w:val="0"/>
          <w:sz w:val="32"/>
          <w:szCs w:val="32"/>
          <w:highlight w:val="none"/>
        </w:rPr>
        <w:t>工作。坚持稳中求进，坚持新发展理念，</w:t>
      </w:r>
      <w:r>
        <w:rPr>
          <w:rFonts w:hint="eastAsia" w:ascii="仿宋_GB2312" w:eastAsia="仿宋_GB2312" w:cs="仿宋_GB2312"/>
          <w:b w:val="0"/>
          <w:bCs w:val="0"/>
          <w:color w:val="auto"/>
          <w:kern w:val="0"/>
          <w:sz w:val="32"/>
          <w:szCs w:val="32"/>
          <w:highlight w:val="none"/>
          <w:lang w:val="en-US" w:eastAsia="zh-CN"/>
        </w:rPr>
        <w:t>持续做好</w:t>
      </w:r>
      <w:r>
        <w:rPr>
          <w:rFonts w:hint="eastAsia" w:ascii="仿宋_GB2312" w:hAnsi="宋体" w:eastAsia="仿宋_GB2312" w:cs="仿宋_GB2312"/>
          <w:b w:val="0"/>
          <w:bCs w:val="0"/>
          <w:color w:val="auto"/>
          <w:sz w:val="32"/>
          <w:szCs w:val="32"/>
          <w:highlight w:val="none"/>
        </w:rPr>
        <w:t>“六稳”“六保”工作。</w:t>
      </w:r>
      <w:r>
        <w:rPr>
          <w:rFonts w:hint="eastAsia" w:ascii="仿宋_GB2312" w:hAnsi="宋体" w:eastAsia="仿宋_GB2312" w:cs="仿宋_GB2312"/>
          <w:b w:val="0"/>
          <w:bCs w:val="0"/>
          <w:color w:val="auto"/>
          <w:sz w:val="32"/>
          <w:szCs w:val="32"/>
          <w:highlight w:val="none"/>
          <w:lang w:val="en-US" w:eastAsia="zh-CN"/>
        </w:rPr>
        <w:t>按照“</w:t>
      </w:r>
      <w:r>
        <w:rPr>
          <w:rFonts w:hint="eastAsia" w:ascii="仿宋_GB2312" w:hAnsi="宋体" w:eastAsia="仿宋_GB2312" w:cs="仿宋_GB2312"/>
          <w:b w:val="0"/>
          <w:bCs w:val="0"/>
          <w:color w:val="auto"/>
          <w:sz w:val="32"/>
          <w:szCs w:val="32"/>
          <w:highlight w:val="none"/>
        </w:rPr>
        <w:t>政府过紧日子</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lang w:val="en-US" w:eastAsia="zh-CN"/>
        </w:rPr>
        <w:t>百姓过好日子”的理念</w:t>
      </w:r>
      <w:r>
        <w:rPr>
          <w:rFonts w:hint="eastAsia" w:ascii="仿宋_GB2312" w:hAnsi="宋体" w:eastAsia="仿宋_GB2312" w:cs="仿宋_GB2312"/>
          <w:b w:val="0"/>
          <w:bCs w:val="0"/>
          <w:color w:val="auto"/>
          <w:sz w:val="32"/>
          <w:szCs w:val="32"/>
          <w:highlight w:val="none"/>
        </w:rPr>
        <w:t>，</w:t>
      </w:r>
      <w:r>
        <w:rPr>
          <w:rFonts w:hint="eastAsia" w:ascii="仿宋_GB2312" w:hAnsi="宋体" w:eastAsia="仿宋_GB2312" w:cs="仿宋_GB2312"/>
          <w:b w:val="0"/>
          <w:bCs w:val="0"/>
          <w:color w:val="auto"/>
          <w:sz w:val="32"/>
          <w:szCs w:val="32"/>
          <w:highlight w:val="none"/>
          <w:lang w:eastAsia="zh-CN"/>
        </w:rPr>
        <w:t>优化调整</w:t>
      </w:r>
      <w:r>
        <w:rPr>
          <w:rFonts w:hint="eastAsia" w:ascii="仿宋_GB2312" w:hAnsi="宋体" w:eastAsia="仿宋_GB2312" w:cs="仿宋_GB2312"/>
          <w:b w:val="0"/>
          <w:bCs w:val="0"/>
          <w:color w:val="auto"/>
          <w:sz w:val="32"/>
          <w:szCs w:val="32"/>
          <w:highlight w:val="none"/>
          <w:lang w:val="en-US" w:eastAsia="zh-CN"/>
        </w:rPr>
        <w:t>支出结构，聚焦</w:t>
      </w:r>
      <w:r>
        <w:rPr>
          <w:rFonts w:hint="eastAsia" w:ascii="仿宋_GB2312" w:hAnsi="宋体" w:eastAsia="仿宋_GB2312" w:cs="仿宋_GB2312"/>
          <w:b w:val="0"/>
          <w:bCs w:val="0"/>
          <w:color w:val="auto"/>
          <w:sz w:val="32"/>
          <w:szCs w:val="32"/>
          <w:highlight w:val="none"/>
        </w:rPr>
        <w:t>重点领域</w:t>
      </w:r>
      <w:r>
        <w:rPr>
          <w:rFonts w:hint="eastAsia" w:ascii="仿宋_GB2312" w:hAnsi="宋体" w:eastAsia="仿宋_GB2312" w:cs="仿宋_GB2312"/>
          <w:b w:val="0"/>
          <w:bCs w:val="0"/>
          <w:color w:val="auto"/>
          <w:sz w:val="32"/>
          <w:szCs w:val="32"/>
          <w:highlight w:val="none"/>
          <w:lang w:eastAsia="zh-CN"/>
        </w:rPr>
        <w:t>、重点项目资金</w:t>
      </w:r>
      <w:r>
        <w:rPr>
          <w:rFonts w:hint="eastAsia" w:ascii="仿宋_GB2312" w:hAnsi="宋体" w:eastAsia="仿宋_GB2312" w:cs="仿宋_GB2312"/>
          <w:b w:val="0"/>
          <w:bCs w:val="0"/>
          <w:color w:val="auto"/>
          <w:sz w:val="32"/>
          <w:szCs w:val="32"/>
          <w:highlight w:val="none"/>
        </w:rPr>
        <w:t>保障</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rPr>
        <w:t>把钱用在刀刃上，真正发挥</w:t>
      </w:r>
      <w:r>
        <w:rPr>
          <w:rFonts w:hint="eastAsia" w:ascii="仿宋_GB2312" w:hAnsi="宋体" w:eastAsia="仿宋_GB2312" w:cs="仿宋_GB2312"/>
          <w:b w:val="0"/>
          <w:bCs w:val="0"/>
          <w:color w:val="auto"/>
          <w:sz w:val="32"/>
          <w:szCs w:val="32"/>
          <w:highlight w:val="none"/>
          <w:lang w:val="en-US" w:eastAsia="zh-CN"/>
        </w:rPr>
        <w:t>财政</w:t>
      </w:r>
      <w:r>
        <w:rPr>
          <w:rFonts w:hint="eastAsia" w:ascii="仿宋_GB2312" w:hAnsi="宋体" w:eastAsia="仿宋_GB2312" w:cs="仿宋_GB2312"/>
          <w:b w:val="0"/>
          <w:bCs w:val="0"/>
          <w:color w:val="auto"/>
          <w:sz w:val="32"/>
          <w:szCs w:val="32"/>
          <w:highlight w:val="none"/>
          <w:lang w:eastAsia="zh-CN"/>
        </w:rPr>
        <w:t>对</w:t>
      </w:r>
      <w:r>
        <w:rPr>
          <w:rFonts w:hint="eastAsia" w:ascii="仿宋_GB2312" w:hAnsi="宋体" w:eastAsia="仿宋_GB2312" w:cs="仿宋_GB2312"/>
          <w:b w:val="0"/>
          <w:bCs w:val="0"/>
          <w:color w:val="auto"/>
          <w:sz w:val="32"/>
          <w:szCs w:val="32"/>
          <w:highlight w:val="none"/>
        </w:rPr>
        <w:t>经济</w:t>
      </w:r>
      <w:r>
        <w:rPr>
          <w:rFonts w:hint="eastAsia" w:ascii="仿宋_GB2312" w:hAnsi="宋体" w:eastAsia="仿宋_GB2312" w:cs="仿宋_GB2312"/>
          <w:b w:val="0"/>
          <w:bCs w:val="0"/>
          <w:color w:val="auto"/>
          <w:sz w:val="32"/>
          <w:szCs w:val="32"/>
          <w:highlight w:val="none"/>
          <w:lang w:eastAsia="zh-CN"/>
        </w:rPr>
        <w:t>发展</w:t>
      </w:r>
      <w:r>
        <w:rPr>
          <w:rFonts w:hint="eastAsia" w:ascii="仿宋_GB2312" w:hAnsi="宋体" w:eastAsia="仿宋_GB2312" w:cs="仿宋_GB2312"/>
          <w:b w:val="0"/>
          <w:bCs w:val="0"/>
          <w:color w:val="auto"/>
          <w:sz w:val="32"/>
          <w:szCs w:val="32"/>
          <w:highlight w:val="none"/>
        </w:rPr>
        <w:t>的</w:t>
      </w:r>
      <w:r>
        <w:rPr>
          <w:rFonts w:hint="eastAsia" w:ascii="仿宋_GB2312" w:hAnsi="宋体" w:eastAsia="仿宋_GB2312" w:cs="仿宋_GB2312"/>
          <w:b w:val="0"/>
          <w:bCs w:val="0"/>
          <w:color w:val="auto"/>
          <w:sz w:val="32"/>
          <w:szCs w:val="32"/>
          <w:highlight w:val="none"/>
          <w:lang w:eastAsia="zh-CN"/>
        </w:rPr>
        <w:t>支撑</w:t>
      </w:r>
      <w:r>
        <w:rPr>
          <w:rFonts w:hint="eastAsia" w:ascii="仿宋_GB2312" w:hAnsi="宋体" w:eastAsia="仿宋_GB2312" w:cs="仿宋_GB2312"/>
          <w:b w:val="0"/>
          <w:bCs w:val="0"/>
          <w:color w:val="auto"/>
          <w:sz w:val="32"/>
          <w:szCs w:val="32"/>
          <w:highlight w:val="none"/>
        </w:rPr>
        <w:t>作用，为打造“湾区枢纽、万象罗湖”提供坚强财力</w:t>
      </w:r>
      <w:r>
        <w:rPr>
          <w:rFonts w:hint="eastAsia" w:ascii="仿宋_GB2312" w:hAnsi="宋体" w:eastAsia="仿宋_GB2312" w:cs="仿宋_GB2312"/>
          <w:b w:val="0"/>
          <w:bCs w:val="0"/>
          <w:color w:val="auto"/>
          <w:sz w:val="32"/>
          <w:szCs w:val="32"/>
          <w:highlight w:val="none"/>
          <w:lang w:eastAsia="zh-CN"/>
        </w:rPr>
        <w:t>保障</w:t>
      </w:r>
      <w:r>
        <w:rPr>
          <w:rFonts w:hint="eastAsia" w:ascii="仿宋_GB2312" w:hAnsi="宋体" w:eastAsia="仿宋_GB2312" w:cs="仿宋_GB2312"/>
          <w:b w:val="0"/>
          <w:bCs w:val="0"/>
          <w:color w:val="auto"/>
          <w:sz w:val="32"/>
          <w:szCs w:val="32"/>
          <w:highlight w:val="none"/>
        </w:rPr>
        <w:t>。</w:t>
      </w:r>
    </w:p>
    <w:p w14:paraId="07E92042">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（二）</w:t>
      </w:r>
      <w:r>
        <w:rPr>
          <w:rFonts w:ascii="楷体_GB2312" w:eastAsia="楷体_GB2312" w:cs="楷体_GB2312"/>
          <w:b/>
          <w:bCs/>
          <w:color w:val="auto"/>
          <w:kern w:val="0"/>
          <w:sz w:val="32"/>
          <w:szCs w:val="32"/>
          <w:highlight w:val="none"/>
        </w:rPr>
        <w:t>202</w:t>
      </w:r>
      <w:r>
        <w:rPr>
          <w:rFonts w:hint="eastAsia" w:ascii="楷体_GB2312" w:eastAsia="楷体_GB2312" w:cs="楷体_GB2312"/>
          <w:b/>
          <w:bCs/>
          <w:color w:val="auto"/>
          <w:kern w:val="0"/>
          <w:sz w:val="32"/>
          <w:szCs w:val="32"/>
          <w:highlight w:val="none"/>
          <w:lang w:val="en-US" w:eastAsia="zh-CN"/>
        </w:rPr>
        <w:t>1</w:t>
      </w:r>
      <w:r>
        <w:rPr>
          <w:rFonts w:hint="eastAsia" w:ascii="楷体_GB2312" w:eastAsia="楷体_GB2312" w:cs="楷体_GB2312"/>
          <w:b/>
          <w:bCs/>
          <w:color w:val="auto"/>
          <w:kern w:val="0"/>
          <w:sz w:val="32"/>
          <w:szCs w:val="32"/>
          <w:highlight w:val="none"/>
        </w:rPr>
        <w:t>年一般公共预算安排情况</w:t>
      </w:r>
    </w:p>
    <w:p w14:paraId="6136F0C9">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收入预算。</w:t>
      </w:r>
      <w:r>
        <w:rPr>
          <w:rFonts w:hint="eastAsia" w:ascii="仿宋_GB2312" w:eastAsia="仿宋_GB2312" w:cs="仿宋_GB2312"/>
          <w:b w:val="0"/>
          <w:bCs w:val="0"/>
          <w:color w:val="auto"/>
          <w:kern w:val="0"/>
          <w:sz w:val="32"/>
          <w:szCs w:val="32"/>
          <w:highlight w:val="none"/>
        </w:rPr>
        <w:t>按照实事求是、积极稳妥的原则，在充分考虑辖区经济运行状况的情况下，</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年，我区一般公共预算收入</w:t>
      </w:r>
      <w:r>
        <w:rPr>
          <w:rFonts w:hint="eastAsia" w:ascii="仿宋_GB2312" w:eastAsia="仿宋_GB2312" w:cs="仿宋_GB2312"/>
          <w:b w:val="0"/>
          <w:bCs w:val="0"/>
          <w:color w:val="auto"/>
          <w:kern w:val="0"/>
          <w:sz w:val="32"/>
          <w:szCs w:val="32"/>
          <w:highlight w:val="none"/>
          <w:lang w:eastAsia="zh-CN"/>
        </w:rPr>
        <w:t>预计</w:t>
      </w:r>
      <w:r>
        <w:rPr>
          <w:rFonts w:hint="eastAsia" w:ascii="仿宋_GB2312" w:eastAsia="仿宋_GB2312" w:cs="仿宋_GB2312"/>
          <w:b w:val="0"/>
          <w:bCs w:val="0"/>
          <w:color w:val="auto"/>
          <w:kern w:val="0"/>
          <w:sz w:val="32"/>
          <w:szCs w:val="32"/>
          <w:highlight w:val="none"/>
        </w:rPr>
        <w:t>为</w:t>
      </w:r>
      <w:r>
        <w:rPr>
          <w:rFonts w:hint="eastAsia" w:ascii="仿宋_GB2312" w:eastAsia="仿宋_GB2312" w:cs="仿宋_GB2312"/>
          <w:b w:val="0"/>
          <w:bCs w:val="0"/>
          <w:color w:val="auto"/>
          <w:kern w:val="0"/>
          <w:sz w:val="32"/>
          <w:szCs w:val="32"/>
          <w:highlight w:val="none"/>
          <w:lang w:val="en-US" w:eastAsia="zh-CN"/>
        </w:rPr>
        <w:t>1,015,000万</w:t>
      </w:r>
      <w:r>
        <w:rPr>
          <w:rFonts w:hint="eastAsia" w:ascii="仿宋_GB2312" w:eastAsia="仿宋_GB2312" w:cs="仿宋_GB2312"/>
          <w:b w:val="0"/>
          <w:bCs w:val="0"/>
          <w:color w:val="auto"/>
          <w:kern w:val="0"/>
          <w:sz w:val="32"/>
          <w:szCs w:val="32"/>
          <w:highlight w:val="none"/>
        </w:rPr>
        <w:t>元，比</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eastAsia="zh-CN"/>
        </w:rPr>
        <w:t>执行</w:t>
      </w:r>
      <w:r>
        <w:rPr>
          <w:rFonts w:hint="eastAsia" w:ascii="仿宋_GB2312" w:eastAsia="仿宋_GB2312" w:cs="仿宋_GB2312"/>
          <w:b w:val="0"/>
          <w:bCs w:val="0"/>
          <w:color w:val="auto"/>
          <w:kern w:val="0"/>
          <w:sz w:val="32"/>
          <w:szCs w:val="32"/>
          <w:highlight w:val="none"/>
        </w:rPr>
        <w:t>数</w:t>
      </w:r>
      <w:r>
        <w:rPr>
          <w:rFonts w:hint="eastAsia" w:ascii="仿宋_GB2312" w:eastAsia="仿宋_GB2312" w:cs="仿宋_GB2312"/>
          <w:b w:val="0"/>
          <w:bCs w:val="0"/>
          <w:color w:val="auto"/>
          <w:kern w:val="0"/>
          <w:sz w:val="32"/>
          <w:szCs w:val="32"/>
          <w:highlight w:val="none"/>
          <w:lang w:eastAsia="zh-CN"/>
        </w:rPr>
        <w:t>（下同）下降</w:t>
      </w:r>
      <w:r>
        <w:rPr>
          <w:rFonts w:hint="eastAsia" w:ascii="仿宋_GB2312" w:eastAsia="仿宋_GB2312" w:cs="仿宋_GB2312"/>
          <w:b w:val="0"/>
          <w:bCs w:val="0"/>
          <w:color w:val="auto"/>
          <w:kern w:val="0"/>
          <w:sz w:val="32"/>
          <w:szCs w:val="32"/>
          <w:highlight w:val="none"/>
          <w:lang w:val="en-US" w:eastAsia="zh-CN"/>
        </w:rPr>
        <w:t>25.92</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剔除</w:t>
      </w:r>
      <w:r>
        <w:rPr>
          <w:rFonts w:hint="eastAsia" w:ascii="仿宋_GB2312" w:eastAsia="仿宋_GB2312" w:cs="仿宋_GB2312"/>
          <w:b w:val="0"/>
          <w:bCs w:val="0"/>
          <w:color w:val="auto"/>
          <w:kern w:val="0"/>
          <w:sz w:val="32"/>
          <w:szCs w:val="32"/>
          <w:highlight w:val="none"/>
          <w:lang w:val="en-US" w:eastAsia="zh-CN"/>
        </w:rPr>
        <w:t>区属物业</w:t>
      </w:r>
      <w:r>
        <w:rPr>
          <w:rFonts w:hint="eastAsia" w:ascii="仿宋_GB2312" w:eastAsia="仿宋_GB2312" w:cs="仿宋_GB2312"/>
          <w:b w:val="0"/>
          <w:bCs w:val="0"/>
          <w:color w:val="auto"/>
          <w:kern w:val="0"/>
          <w:sz w:val="32"/>
          <w:szCs w:val="32"/>
          <w:highlight w:val="none"/>
        </w:rPr>
        <w:t>资产出让</w:t>
      </w:r>
      <w:r>
        <w:rPr>
          <w:rFonts w:hint="eastAsia" w:ascii="仿宋_GB2312" w:eastAsia="仿宋_GB2312" w:cs="仿宋_GB2312"/>
          <w:b w:val="0"/>
          <w:bCs w:val="0"/>
          <w:color w:val="auto"/>
          <w:kern w:val="0"/>
          <w:sz w:val="32"/>
          <w:szCs w:val="32"/>
          <w:highlight w:val="none"/>
          <w:lang w:eastAsia="zh-CN"/>
        </w:rPr>
        <w:t>等不可比因素后</w:t>
      </w:r>
      <w:r>
        <w:rPr>
          <w:rFonts w:hint="eastAsia" w:ascii="仿宋_GB2312" w:eastAsia="仿宋_GB2312" w:cs="仿宋_GB2312"/>
          <w:b w:val="0"/>
          <w:bCs w:val="0"/>
          <w:color w:val="auto"/>
          <w:kern w:val="0"/>
          <w:sz w:val="32"/>
          <w:szCs w:val="32"/>
          <w:highlight w:val="none"/>
        </w:rPr>
        <w:t>，增长</w:t>
      </w:r>
      <w:r>
        <w:rPr>
          <w:rFonts w:hint="eastAsia" w:ascii="仿宋_GB2312" w:eastAsia="仿宋_GB2312" w:cs="仿宋_GB2312"/>
          <w:b w:val="0"/>
          <w:bCs w:val="0"/>
          <w:color w:val="auto"/>
          <w:kern w:val="0"/>
          <w:sz w:val="32"/>
          <w:szCs w:val="32"/>
          <w:highlight w:val="none"/>
          <w:lang w:val="en-US" w:eastAsia="zh-CN"/>
        </w:rPr>
        <w:t>3.36</w:t>
      </w:r>
      <w:r>
        <w:rPr>
          <w:rFonts w:hint="eastAsia" w:ascii="仿宋_GB2312" w:eastAsia="仿宋_GB2312" w:cs="仿宋_GB2312"/>
          <w:b w:val="0"/>
          <w:bCs w:val="0"/>
          <w:color w:val="auto"/>
          <w:kern w:val="0"/>
          <w:sz w:val="32"/>
          <w:szCs w:val="32"/>
          <w:highlight w:val="none"/>
        </w:rPr>
        <w:t>%。其中，税收收入</w:t>
      </w:r>
      <w:r>
        <w:rPr>
          <w:rFonts w:hint="eastAsia" w:ascii="仿宋_GB2312" w:eastAsia="仿宋_GB2312" w:cs="仿宋_GB2312"/>
          <w:b w:val="0"/>
          <w:bCs w:val="0"/>
          <w:color w:val="auto"/>
          <w:kern w:val="0"/>
          <w:sz w:val="32"/>
          <w:szCs w:val="32"/>
          <w:highlight w:val="none"/>
          <w:lang w:val="en-US" w:eastAsia="zh-CN"/>
        </w:rPr>
        <w:t>990,000万</w:t>
      </w:r>
      <w:r>
        <w:rPr>
          <w:rFonts w:hint="eastAsia" w:ascii="仿宋_GB2312" w:eastAsia="仿宋_GB2312" w:cs="仿宋_GB2312"/>
          <w:b w:val="0"/>
          <w:bCs w:val="0"/>
          <w:color w:val="auto"/>
          <w:kern w:val="0"/>
          <w:sz w:val="32"/>
          <w:szCs w:val="32"/>
          <w:highlight w:val="none"/>
        </w:rPr>
        <w:t>元，增长</w:t>
      </w:r>
      <w:r>
        <w:rPr>
          <w:rFonts w:ascii="仿宋_GB2312" w:eastAsia="仿宋_GB2312" w:cs="仿宋_GB2312"/>
          <w:b w:val="0"/>
          <w:bCs w:val="0"/>
          <w:color w:val="auto"/>
          <w:kern w:val="0"/>
          <w:sz w:val="32"/>
          <w:szCs w:val="32"/>
          <w:highlight w:val="none"/>
        </w:rPr>
        <w:t>4.</w:t>
      </w:r>
      <w:r>
        <w:rPr>
          <w:rFonts w:hint="eastAsia" w:ascii="仿宋_GB2312" w:eastAsia="仿宋_GB2312" w:cs="仿宋_GB2312"/>
          <w:b w:val="0"/>
          <w:bCs w:val="0"/>
          <w:color w:val="auto"/>
          <w:kern w:val="0"/>
          <w:sz w:val="32"/>
          <w:szCs w:val="32"/>
          <w:highlight w:val="none"/>
          <w:lang w:val="en-US" w:eastAsia="zh-CN"/>
        </w:rPr>
        <w:t>01</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；非税收入</w:t>
      </w:r>
      <w:r>
        <w:rPr>
          <w:rFonts w:hint="eastAsia" w:ascii="仿宋_GB2312" w:eastAsia="仿宋_GB2312" w:cs="仿宋_GB2312"/>
          <w:b w:val="0"/>
          <w:bCs w:val="0"/>
          <w:color w:val="auto"/>
          <w:kern w:val="0"/>
          <w:sz w:val="32"/>
          <w:szCs w:val="32"/>
          <w:highlight w:val="none"/>
          <w:lang w:val="en-US" w:eastAsia="zh-CN"/>
        </w:rPr>
        <w:t>25,000万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下降</w:t>
      </w:r>
      <w:r>
        <w:rPr>
          <w:rFonts w:hint="eastAsia" w:ascii="仿宋_GB2312" w:eastAsia="仿宋_GB2312" w:cs="仿宋_GB2312"/>
          <w:b w:val="0"/>
          <w:bCs w:val="0"/>
          <w:color w:val="auto"/>
          <w:kern w:val="0"/>
          <w:sz w:val="32"/>
          <w:szCs w:val="32"/>
          <w:highlight w:val="none"/>
          <w:lang w:val="en-US" w:eastAsia="zh-CN"/>
        </w:rPr>
        <w:t>94.02</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，剔除</w:t>
      </w:r>
      <w:r>
        <w:rPr>
          <w:rFonts w:hint="eastAsia" w:ascii="仿宋_GB2312" w:eastAsia="仿宋_GB2312" w:cs="仿宋_GB2312"/>
          <w:b w:val="0"/>
          <w:bCs w:val="0"/>
          <w:color w:val="auto"/>
          <w:kern w:val="0"/>
          <w:sz w:val="32"/>
          <w:szCs w:val="32"/>
          <w:highlight w:val="none"/>
          <w:lang w:val="en-US" w:eastAsia="zh-CN"/>
        </w:rPr>
        <w:t>区属物业</w:t>
      </w:r>
      <w:r>
        <w:rPr>
          <w:rFonts w:hint="eastAsia" w:ascii="仿宋_GB2312" w:eastAsia="仿宋_GB2312" w:cs="仿宋_GB2312"/>
          <w:b w:val="0"/>
          <w:bCs w:val="0"/>
          <w:color w:val="auto"/>
          <w:kern w:val="0"/>
          <w:sz w:val="32"/>
          <w:szCs w:val="32"/>
          <w:highlight w:val="none"/>
        </w:rPr>
        <w:t>资产出让</w:t>
      </w:r>
      <w:r>
        <w:rPr>
          <w:rFonts w:hint="eastAsia" w:ascii="仿宋_GB2312" w:eastAsia="仿宋_GB2312" w:cs="仿宋_GB2312"/>
          <w:b w:val="0"/>
          <w:bCs w:val="0"/>
          <w:color w:val="auto"/>
          <w:kern w:val="0"/>
          <w:sz w:val="32"/>
          <w:szCs w:val="32"/>
          <w:highlight w:val="none"/>
          <w:lang w:eastAsia="zh-CN"/>
        </w:rPr>
        <w:t>等不可比因素后</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同口径下降</w:t>
      </w:r>
      <w:r>
        <w:rPr>
          <w:rFonts w:hint="eastAsia" w:ascii="仿宋_GB2312" w:eastAsia="仿宋_GB2312" w:cs="仿宋_GB2312"/>
          <w:b w:val="0"/>
          <w:bCs w:val="0"/>
          <w:color w:val="auto"/>
          <w:kern w:val="0"/>
          <w:sz w:val="32"/>
          <w:szCs w:val="32"/>
          <w:highlight w:val="none"/>
          <w:lang w:val="en-US" w:eastAsia="zh-CN"/>
        </w:rPr>
        <w:t>11.35</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，主要是由于</w:t>
      </w:r>
      <w:r>
        <w:rPr>
          <w:rFonts w:hint="eastAsia" w:ascii="仿宋_GB2312" w:eastAsia="仿宋_GB2312" w:cs="仿宋_GB2312"/>
          <w:b w:val="0"/>
          <w:bCs w:val="0"/>
          <w:color w:val="auto"/>
          <w:kern w:val="0"/>
          <w:sz w:val="32"/>
          <w:szCs w:val="32"/>
          <w:highlight w:val="none"/>
          <w:lang w:val="en-US" w:eastAsia="zh-CN"/>
        </w:rPr>
        <w:t>2020年政府住房基金收入存在保障房尾款等一次性因素垫高基数</w:t>
      </w:r>
      <w:r>
        <w:rPr>
          <w:rFonts w:hint="eastAsia" w:ascii="仿宋_GB2312" w:eastAsia="仿宋_GB2312" w:cs="仿宋_GB2312"/>
          <w:b w:val="0"/>
          <w:bCs w:val="0"/>
          <w:color w:val="auto"/>
          <w:kern w:val="0"/>
          <w:sz w:val="32"/>
          <w:szCs w:val="32"/>
          <w:highlight w:val="none"/>
        </w:rPr>
        <w:t>。加上上级补助收入</w:t>
      </w:r>
      <w:r>
        <w:rPr>
          <w:rFonts w:hint="eastAsia" w:ascii="仿宋_GB2312" w:eastAsia="仿宋_GB2312" w:cs="仿宋_GB2312"/>
          <w:b w:val="0"/>
          <w:bCs w:val="0"/>
          <w:color w:val="auto"/>
          <w:kern w:val="0"/>
          <w:sz w:val="32"/>
          <w:szCs w:val="32"/>
          <w:highlight w:val="none"/>
          <w:lang w:val="en-US" w:eastAsia="zh-CN"/>
        </w:rPr>
        <w:t>207,495万</w:t>
      </w:r>
      <w:r>
        <w:rPr>
          <w:rFonts w:hint="eastAsia" w:ascii="仿宋_GB2312" w:eastAsia="仿宋_GB2312" w:cs="仿宋_GB2312"/>
          <w:b w:val="0"/>
          <w:bCs w:val="0"/>
          <w:color w:val="auto"/>
          <w:kern w:val="0"/>
          <w:sz w:val="32"/>
          <w:szCs w:val="32"/>
          <w:highlight w:val="none"/>
        </w:rPr>
        <w:t>元，调入资金</w:t>
      </w:r>
      <w:r>
        <w:rPr>
          <w:rFonts w:hint="eastAsia" w:ascii="仿宋_GB2312" w:eastAsia="仿宋_GB2312" w:cs="仿宋_GB2312"/>
          <w:b w:val="0"/>
          <w:bCs w:val="0"/>
          <w:color w:val="auto"/>
          <w:kern w:val="0"/>
          <w:sz w:val="32"/>
          <w:szCs w:val="32"/>
          <w:highlight w:val="none"/>
          <w:lang w:val="en-US" w:eastAsia="zh-CN"/>
        </w:rPr>
        <w:t>399,224万</w:t>
      </w:r>
      <w:r>
        <w:rPr>
          <w:rFonts w:hint="eastAsia" w:ascii="仿宋_GB2312" w:eastAsia="仿宋_GB2312" w:cs="仿宋_GB2312"/>
          <w:b w:val="0"/>
          <w:bCs w:val="0"/>
          <w:color w:val="auto"/>
          <w:kern w:val="0"/>
          <w:sz w:val="32"/>
          <w:szCs w:val="32"/>
          <w:highlight w:val="none"/>
        </w:rPr>
        <w:t>元，动用预算稳定调节基金</w:t>
      </w:r>
      <w:r>
        <w:rPr>
          <w:rFonts w:hint="eastAsia" w:ascii="仿宋_GB2312" w:eastAsia="仿宋_GB2312" w:cs="仿宋_GB2312"/>
          <w:b w:val="0"/>
          <w:bCs w:val="0"/>
          <w:color w:val="auto"/>
          <w:kern w:val="0"/>
          <w:sz w:val="32"/>
          <w:szCs w:val="32"/>
          <w:highlight w:val="none"/>
          <w:lang w:val="en-US" w:eastAsia="zh-CN"/>
        </w:rPr>
        <w:t>453,185万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上年结转收入</w:t>
      </w:r>
      <w:r>
        <w:rPr>
          <w:rFonts w:hint="eastAsia" w:ascii="仿宋_GB2312" w:eastAsia="仿宋_GB2312" w:cs="仿宋_GB2312"/>
          <w:b w:val="0"/>
          <w:bCs w:val="0"/>
          <w:color w:val="auto"/>
          <w:kern w:val="0"/>
          <w:sz w:val="32"/>
          <w:szCs w:val="32"/>
          <w:highlight w:val="none"/>
          <w:lang w:val="en-US" w:eastAsia="zh-CN"/>
        </w:rPr>
        <w:t>11,697万元，</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年收入总量</w:t>
      </w:r>
      <w:r>
        <w:rPr>
          <w:rFonts w:hint="eastAsia" w:ascii="仿宋_GB2312" w:eastAsia="仿宋_GB2312" w:cs="仿宋_GB2312"/>
          <w:b w:val="0"/>
          <w:bCs w:val="0"/>
          <w:color w:val="auto"/>
          <w:kern w:val="0"/>
          <w:sz w:val="32"/>
          <w:szCs w:val="32"/>
          <w:highlight w:val="none"/>
          <w:lang w:eastAsia="zh-CN"/>
        </w:rPr>
        <w:t>预计</w:t>
      </w:r>
      <w:r>
        <w:rPr>
          <w:rFonts w:hint="eastAsia" w:ascii="仿宋_GB2312" w:eastAsia="仿宋_GB2312" w:cs="仿宋_GB2312"/>
          <w:b w:val="0"/>
          <w:bCs w:val="0"/>
          <w:color w:val="auto"/>
          <w:kern w:val="0"/>
          <w:sz w:val="32"/>
          <w:szCs w:val="32"/>
          <w:highlight w:val="none"/>
        </w:rPr>
        <w:t>为</w:t>
      </w:r>
      <w:r>
        <w:rPr>
          <w:rFonts w:hint="eastAsia" w:ascii="仿宋_GB2312" w:eastAsia="仿宋_GB2312" w:cs="仿宋_GB2312"/>
          <w:b w:val="0"/>
          <w:bCs w:val="0"/>
          <w:color w:val="auto"/>
          <w:kern w:val="0"/>
          <w:sz w:val="32"/>
          <w:szCs w:val="32"/>
          <w:highlight w:val="none"/>
          <w:lang w:val="en-US" w:eastAsia="zh-CN"/>
        </w:rPr>
        <w:t>2,086,601万</w:t>
      </w:r>
      <w:r>
        <w:rPr>
          <w:rFonts w:hint="eastAsia" w:ascii="仿宋_GB2312" w:eastAsia="仿宋_GB2312" w:cs="仿宋_GB2312"/>
          <w:b w:val="0"/>
          <w:bCs w:val="0"/>
          <w:color w:val="auto"/>
          <w:kern w:val="0"/>
          <w:sz w:val="32"/>
          <w:szCs w:val="32"/>
          <w:highlight w:val="none"/>
        </w:rPr>
        <w:t>元。</w:t>
      </w:r>
    </w:p>
    <w:p w14:paraId="68187EB3">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支出预算。</w:t>
      </w:r>
      <w:r>
        <w:rPr>
          <w:rFonts w:hint="eastAsia" w:ascii="仿宋_GB2312" w:eastAsia="仿宋_GB2312" w:cs="仿宋_GB2312"/>
          <w:b w:val="0"/>
          <w:bCs w:val="0"/>
          <w:color w:val="auto"/>
          <w:kern w:val="0"/>
          <w:sz w:val="32"/>
          <w:szCs w:val="32"/>
          <w:highlight w:val="none"/>
        </w:rPr>
        <w:t>按照收支平衡的原则，</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年一般公共预算支出安排</w:t>
      </w:r>
      <w:r>
        <w:rPr>
          <w:rFonts w:hint="eastAsia" w:ascii="仿宋_GB2312" w:eastAsia="仿宋_GB2312" w:cs="仿宋_GB2312"/>
          <w:b w:val="0"/>
          <w:bCs w:val="0"/>
          <w:color w:val="auto"/>
          <w:kern w:val="0"/>
          <w:sz w:val="32"/>
          <w:szCs w:val="32"/>
          <w:highlight w:val="none"/>
          <w:lang w:val="en-US" w:eastAsia="zh-CN"/>
        </w:rPr>
        <w:t>1,916,266万</w:t>
      </w:r>
      <w:r>
        <w:rPr>
          <w:rFonts w:hint="eastAsia" w:ascii="仿宋_GB2312" w:eastAsia="仿宋_GB2312" w:cs="仿宋_GB2312"/>
          <w:b w:val="0"/>
          <w:bCs w:val="0"/>
          <w:color w:val="auto"/>
          <w:kern w:val="0"/>
          <w:sz w:val="32"/>
          <w:szCs w:val="32"/>
          <w:highlight w:val="none"/>
        </w:rPr>
        <w:t>元，比</w:t>
      </w:r>
      <w:r>
        <w:rPr>
          <w:rFonts w:ascii="仿宋_GB2312" w:eastAsia="仿宋_GB2312" w:cs="仿宋_GB2312"/>
          <w:b w:val="0"/>
          <w:bCs w:val="0"/>
          <w:color w:val="auto"/>
          <w:kern w:val="0"/>
          <w:sz w:val="32"/>
          <w:szCs w:val="32"/>
          <w:highlight w:val="none"/>
        </w:rPr>
        <w:t>20</w:t>
      </w:r>
      <w:r>
        <w:rPr>
          <w:rFonts w:hint="eastAsia" w:ascii="仿宋_GB2312" w:eastAsia="仿宋_GB2312" w:cs="仿宋_GB2312"/>
          <w:b w:val="0"/>
          <w:bCs w:val="0"/>
          <w:color w:val="auto"/>
          <w:kern w:val="0"/>
          <w:sz w:val="32"/>
          <w:szCs w:val="32"/>
          <w:highlight w:val="none"/>
          <w:lang w:val="en-US" w:eastAsia="zh-CN"/>
        </w:rPr>
        <w:t>20</w:t>
      </w:r>
      <w:r>
        <w:rPr>
          <w:rFonts w:hint="eastAsia" w:ascii="仿宋_GB2312" w:eastAsia="仿宋_GB2312" w:cs="仿宋_GB2312"/>
          <w:b w:val="0"/>
          <w:bCs w:val="0"/>
          <w:color w:val="auto"/>
          <w:kern w:val="0"/>
          <w:sz w:val="32"/>
          <w:szCs w:val="32"/>
          <w:highlight w:val="none"/>
        </w:rPr>
        <w:t>年预算数</w:t>
      </w:r>
      <w:r>
        <w:rPr>
          <w:rFonts w:hint="eastAsia" w:ascii="仿宋_GB2312" w:eastAsia="仿宋_GB2312" w:cs="仿宋_GB2312"/>
          <w:b w:val="0"/>
          <w:bCs w:val="0"/>
          <w:color w:val="auto"/>
          <w:kern w:val="0"/>
          <w:sz w:val="32"/>
          <w:szCs w:val="32"/>
          <w:highlight w:val="none"/>
          <w:lang w:eastAsia="zh-CN"/>
        </w:rPr>
        <w:t>增长</w:t>
      </w:r>
      <w:r>
        <w:rPr>
          <w:rFonts w:hint="eastAsia" w:ascii="仿宋_GB2312" w:eastAsia="仿宋_GB2312" w:cs="仿宋_GB2312"/>
          <w:b w:val="0"/>
          <w:bCs w:val="0"/>
          <w:color w:val="auto"/>
          <w:kern w:val="0"/>
          <w:sz w:val="32"/>
          <w:szCs w:val="32"/>
          <w:highlight w:val="none"/>
          <w:lang w:val="en-US" w:eastAsia="zh-CN"/>
        </w:rPr>
        <w:t>9.47</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rPr>
        <w:t>。加上上解支出</w:t>
      </w:r>
      <w:r>
        <w:rPr>
          <w:rFonts w:hint="eastAsia" w:ascii="仿宋_GB2312" w:eastAsia="仿宋_GB2312" w:cs="仿宋_GB2312"/>
          <w:b w:val="0"/>
          <w:bCs w:val="0"/>
          <w:color w:val="auto"/>
          <w:kern w:val="0"/>
          <w:sz w:val="32"/>
          <w:szCs w:val="32"/>
          <w:highlight w:val="none"/>
          <w:lang w:val="en-US" w:eastAsia="zh-CN"/>
        </w:rPr>
        <w:t>150,335万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，补充预算周转金</w:t>
      </w:r>
      <w:r>
        <w:rPr>
          <w:rFonts w:hint="eastAsia" w:ascii="仿宋_GB2312" w:eastAsia="仿宋_GB2312" w:cs="仿宋_GB2312"/>
          <w:b w:val="0"/>
          <w:bCs w:val="0"/>
          <w:color w:val="auto"/>
          <w:kern w:val="0"/>
          <w:sz w:val="32"/>
          <w:szCs w:val="32"/>
          <w:highlight w:val="none"/>
          <w:lang w:val="en-US" w:eastAsia="zh-CN"/>
        </w:rPr>
        <w:t>20,000万元</w:t>
      </w:r>
      <w:r>
        <w:rPr>
          <w:rFonts w:hint="eastAsia" w:ascii="仿宋_GB2312" w:eastAsia="仿宋_GB2312" w:cs="仿宋_GB2312"/>
          <w:b w:val="0"/>
          <w:bCs w:val="0"/>
          <w:color w:val="auto"/>
          <w:kern w:val="0"/>
          <w:sz w:val="32"/>
          <w:szCs w:val="32"/>
          <w:highlight w:val="none"/>
        </w:rPr>
        <w:t>，全年支出总量</w:t>
      </w:r>
      <w:r>
        <w:rPr>
          <w:rFonts w:hint="eastAsia" w:ascii="仿宋_GB2312" w:eastAsia="仿宋_GB2312" w:cs="仿宋_GB2312"/>
          <w:b w:val="0"/>
          <w:bCs w:val="0"/>
          <w:color w:val="auto"/>
          <w:kern w:val="0"/>
          <w:sz w:val="32"/>
          <w:szCs w:val="32"/>
          <w:highlight w:val="none"/>
          <w:lang w:eastAsia="zh-CN"/>
        </w:rPr>
        <w:t>预计</w:t>
      </w:r>
      <w:r>
        <w:rPr>
          <w:rFonts w:hint="eastAsia" w:ascii="仿宋_GB2312" w:eastAsia="仿宋_GB2312" w:cs="仿宋_GB2312"/>
          <w:b w:val="0"/>
          <w:bCs w:val="0"/>
          <w:color w:val="auto"/>
          <w:kern w:val="0"/>
          <w:sz w:val="32"/>
          <w:szCs w:val="32"/>
          <w:highlight w:val="none"/>
        </w:rPr>
        <w:t>为</w:t>
      </w:r>
      <w:r>
        <w:rPr>
          <w:rFonts w:hint="eastAsia" w:ascii="仿宋_GB2312" w:eastAsia="仿宋_GB2312" w:cs="仿宋_GB2312"/>
          <w:b w:val="0"/>
          <w:bCs w:val="0"/>
          <w:color w:val="auto"/>
          <w:kern w:val="0"/>
          <w:sz w:val="32"/>
          <w:szCs w:val="32"/>
          <w:highlight w:val="none"/>
          <w:lang w:val="en-US" w:eastAsia="zh-CN"/>
        </w:rPr>
        <w:t>2,086,601万</w:t>
      </w:r>
      <w:r>
        <w:rPr>
          <w:rFonts w:hint="eastAsia" w:ascii="仿宋_GB2312" w:eastAsia="仿宋_GB2312" w:cs="仿宋_GB2312"/>
          <w:b w:val="0"/>
          <w:bCs w:val="0"/>
          <w:color w:val="auto"/>
          <w:kern w:val="0"/>
          <w:sz w:val="32"/>
          <w:szCs w:val="32"/>
          <w:highlight w:val="none"/>
        </w:rPr>
        <w:t>元。</w:t>
      </w:r>
    </w:p>
    <w:p w14:paraId="031753B1">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收支相抵后，</w:t>
      </w:r>
      <w:r>
        <w:rPr>
          <w:rFonts w:hint="eastAsia" w:ascii="仿宋_GB2312" w:eastAsia="仿宋_GB2312" w:cs="仿宋_GB2312"/>
          <w:b w:val="0"/>
          <w:bCs w:val="0"/>
          <w:color w:val="auto"/>
          <w:kern w:val="0"/>
          <w:sz w:val="32"/>
          <w:szCs w:val="32"/>
          <w:highlight w:val="none"/>
          <w:lang w:eastAsia="zh-CN"/>
        </w:rPr>
        <w:t>当年平衡</w:t>
      </w:r>
      <w:r>
        <w:rPr>
          <w:rFonts w:hint="eastAsia" w:ascii="仿宋_GB2312" w:eastAsia="仿宋_GB2312" w:cs="仿宋_GB2312"/>
          <w:b w:val="0"/>
          <w:bCs w:val="0"/>
          <w:color w:val="auto"/>
          <w:kern w:val="0"/>
          <w:sz w:val="32"/>
          <w:szCs w:val="32"/>
          <w:highlight w:val="none"/>
        </w:rPr>
        <w:t>。</w:t>
      </w:r>
    </w:p>
    <w:p w14:paraId="5F398AC2">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仿宋_GB2312" w:eastAsia="仿宋_GB2312" w:cs="仿宋_GB2312"/>
          <w:b w:val="0"/>
          <w:bCs w:val="0"/>
          <w:color w:val="auto"/>
          <w:kern w:val="0"/>
          <w:sz w:val="32"/>
          <w:szCs w:val="32"/>
          <w:highlight w:val="none"/>
          <w:lang w:val="en-US" w:eastAsia="zh-CN"/>
        </w:rPr>
      </w:pPr>
      <w:r>
        <w:rPr>
          <w:rFonts w:hint="eastAsia" w:ascii="仿宋_GB2312" w:eastAsia="仿宋_GB2312" w:cs="仿宋_GB2312"/>
          <w:b w:val="0"/>
          <w:bCs w:val="0"/>
          <w:color w:val="auto"/>
          <w:kern w:val="0"/>
          <w:sz w:val="32"/>
          <w:szCs w:val="32"/>
          <w:highlight w:val="none"/>
          <w:lang w:val="en-US" w:eastAsia="zh-CN"/>
        </w:rPr>
        <w:t>需要说明的是，2016年以来，在市财政资金尚未到位的情况下，我区财政垫付罗湖“二线插花地”棚户区改造项目款77,547万元。根据2020年底市审计局《深圳市罗湖“二线插花地”棚户区改造项目跟踪审计报告》要求，上述垫付资金需于2021年收回并冲减当年支出。相关账务处理将按照财政部《财政总预算会计制度》规定执行。</w:t>
      </w:r>
    </w:p>
    <w:p w14:paraId="575AF5A6">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（三）</w:t>
      </w:r>
      <w:r>
        <w:rPr>
          <w:rFonts w:ascii="楷体_GB2312" w:eastAsia="楷体_GB2312" w:cs="楷体_GB2312"/>
          <w:b/>
          <w:bCs/>
          <w:color w:val="auto"/>
          <w:kern w:val="0"/>
          <w:sz w:val="32"/>
          <w:szCs w:val="32"/>
          <w:highlight w:val="none"/>
        </w:rPr>
        <w:t>202</w:t>
      </w:r>
      <w:r>
        <w:rPr>
          <w:rFonts w:hint="eastAsia" w:ascii="楷体_GB2312" w:eastAsia="楷体_GB2312" w:cs="楷体_GB2312"/>
          <w:b/>
          <w:bCs/>
          <w:color w:val="auto"/>
          <w:kern w:val="0"/>
          <w:sz w:val="32"/>
          <w:szCs w:val="32"/>
          <w:highlight w:val="none"/>
          <w:lang w:val="en-US" w:eastAsia="zh-CN"/>
        </w:rPr>
        <w:t>1</w:t>
      </w:r>
      <w:r>
        <w:rPr>
          <w:rFonts w:hint="eastAsia" w:ascii="楷体_GB2312" w:eastAsia="楷体_GB2312" w:cs="楷体_GB2312"/>
          <w:b/>
          <w:bCs/>
          <w:color w:val="auto"/>
          <w:kern w:val="0"/>
          <w:sz w:val="32"/>
          <w:szCs w:val="32"/>
          <w:highlight w:val="none"/>
        </w:rPr>
        <w:t>年政府性基金预算安排情况</w:t>
      </w:r>
    </w:p>
    <w:p w14:paraId="0F9EDF26">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收入预算。</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年政府性基金预算收入</w:t>
      </w:r>
      <w:r>
        <w:rPr>
          <w:rFonts w:hint="eastAsia" w:ascii="仿宋_GB2312" w:eastAsia="仿宋_GB2312" w:cs="仿宋_GB2312"/>
          <w:b w:val="0"/>
          <w:bCs w:val="0"/>
          <w:color w:val="auto"/>
          <w:kern w:val="0"/>
          <w:sz w:val="32"/>
          <w:szCs w:val="32"/>
          <w:highlight w:val="none"/>
          <w:lang w:eastAsia="zh-CN"/>
        </w:rPr>
        <w:t>总量</w:t>
      </w:r>
      <w:r>
        <w:rPr>
          <w:rFonts w:hint="eastAsia" w:ascii="仿宋_GB2312" w:eastAsia="仿宋_GB2312" w:cs="仿宋_GB2312"/>
          <w:b w:val="0"/>
          <w:bCs w:val="0"/>
          <w:color w:val="auto"/>
          <w:kern w:val="0"/>
          <w:sz w:val="32"/>
          <w:szCs w:val="32"/>
          <w:highlight w:val="none"/>
        </w:rPr>
        <w:t>预计为</w:t>
      </w:r>
      <w:r>
        <w:rPr>
          <w:rFonts w:hint="eastAsia" w:ascii="仿宋_GB2312" w:eastAsia="仿宋_GB2312" w:cs="仿宋_GB2312"/>
          <w:b w:val="0"/>
          <w:bCs w:val="0"/>
          <w:color w:val="auto"/>
          <w:kern w:val="0"/>
          <w:sz w:val="32"/>
          <w:szCs w:val="32"/>
          <w:highlight w:val="none"/>
          <w:lang w:val="en-US" w:eastAsia="zh-CN"/>
        </w:rPr>
        <w:t>599,188万</w:t>
      </w:r>
      <w:r>
        <w:rPr>
          <w:rFonts w:hint="eastAsia" w:ascii="仿宋_GB2312" w:eastAsia="仿宋_GB2312" w:cs="仿宋_GB2312"/>
          <w:b w:val="0"/>
          <w:bCs w:val="0"/>
          <w:color w:val="auto"/>
          <w:kern w:val="0"/>
          <w:sz w:val="32"/>
          <w:szCs w:val="32"/>
          <w:highlight w:val="none"/>
        </w:rPr>
        <w:t>元，具体包括：区本级收入</w:t>
      </w:r>
      <w:r>
        <w:rPr>
          <w:rFonts w:hint="eastAsia" w:ascii="仿宋_GB2312" w:eastAsia="仿宋_GB2312" w:cs="仿宋_GB2312"/>
          <w:b w:val="0"/>
          <w:bCs w:val="0"/>
          <w:color w:val="auto"/>
          <w:kern w:val="0"/>
          <w:sz w:val="32"/>
          <w:szCs w:val="32"/>
          <w:highlight w:val="none"/>
          <w:lang w:val="en-US" w:eastAsia="zh-CN"/>
        </w:rPr>
        <w:t>3,941万</w:t>
      </w:r>
      <w:r>
        <w:rPr>
          <w:rFonts w:hint="eastAsia" w:ascii="仿宋_GB2312" w:eastAsia="仿宋_GB2312" w:cs="仿宋_GB2312"/>
          <w:b w:val="0"/>
          <w:bCs w:val="0"/>
          <w:color w:val="auto"/>
          <w:kern w:val="0"/>
          <w:sz w:val="32"/>
          <w:szCs w:val="32"/>
          <w:highlight w:val="none"/>
        </w:rPr>
        <w:t>元（体彩公益金</w:t>
      </w:r>
      <w:r>
        <w:rPr>
          <w:rFonts w:hint="eastAsia" w:ascii="仿宋_GB2312" w:eastAsia="仿宋_GB2312" w:cs="仿宋_GB2312"/>
          <w:b w:val="0"/>
          <w:bCs w:val="0"/>
          <w:color w:val="auto"/>
          <w:kern w:val="0"/>
          <w:sz w:val="32"/>
          <w:szCs w:val="32"/>
          <w:highlight w:val="none"/>
          <w:lang w:val="en-US" w:eastAsia="zh-CN"/>
        </w:rPr>
        <w:t>1,190万</w:t>
      </w:r>
      <w:r>
        <w:rPr>
          <w:rFonts w:hint="eastAsia" w:ascii="仿宋_GB2312" w:eastAsia="仿宋_GB2312" w:cs="仿宋_GB2312"/>
          <w:b w:val="0"/>
          <w:bCs w:val="0"/>
          <w:color w:val="auto"/>
          <w:kern w:val="0"/>
          <w:sz w:val="32"/>
          <w:szCs w:val="32"/>
          <w:highlight w:val="none"/>
        </w:rPr>
        <w:t>元、专项债项目收益</w:t>
      </w:r>
      <w:r>
        <w:rPr>
          <w:rFonts w:hint="eastAsia" w:ascii="仿宋_GB2312" w:eastAsia="仿宋_GB2312" w:cs="仿宋_GB2312"/>
          <w:b w:val="0"/>
          <w:bCs w:val="0"/>
          <w:color w:val="auto"/>
          <w:kern w:val="0"/>
          <w:sz w:val="32"/>
          <w:szCs w:val="32"/>
          <w:highlight w:val="none"/>
          <w:lang w:val="en-US" w:eastAsia="zh-CN"/>
        </w:rPr>
        <w:t>2,751万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政府性基金转移支付</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410,695万</w:t>
      </w:r>
      <w:r>
        <w:rPr>
          <w:rFonts w:hint="eastAsia" w:ascii="仿宋_GB2312" w:eastAsia="仿宋_GB2312" w:cs="仿宋_GB2312"/>
          <w:b w:val="0"/>
          <w:bCs w:val="0"/>
          <w:color w:val="auto"/>
          <w:kern w:val="0"/>
          <w:sz w:val="32"/>
          <w:szCs w:val="32"/>
          <w:highlight w:val="none"/>
        </w:rPr>
        <w:t>元，上年结转</w:t>
      </w:r>
      <w:r>
        <w:rPr>
          <w:rFonts w:hint="eastAsia" w:ascii="仿宋_GB2312" w:eastAsia="仿宋_GB2312" w:cs="仿宋_GB2312"/>
          <w:b w:val="0"/>
          <w:bCs w:val="0"/>
          <w:color w:val="auto"/>
          <w:kern w:val="0"/>
          <w:sz w:val="32"/>
          <w:szCs w:val="32"/>
          <w:highlight w:val="none"/>
          <w:lang w:eastAsia="zh-CN"/>
        </w:rPr>
        <w:t>结余</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184,552万</w:t>
      </w:r>
      <w:r>
        <w:rPr>
          <w:rFonts w:hint="eastAsia" w:ascii="仿宋_GB2312" w:eastAsia="仿宋_GB2312" w:cs="仿宋_GB2312"/>
          <w:b w:val="0"/>
          <w:bCs w:val="0"/>
          <w:color w:val="auto"/>
          <w:kern w:val="0"/>
          <w:sz w:val="32"/>
          <w:szCs w:val="32"/>
          <w:highlight w:val="none"/>
        </w:rPr>
        <w:t>元。</w:t>
      </w:r>
    </w:p>
    <w:p w14:paraId="71AE5169">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支出预算。</w:t>
      </w:r>
      <w:r>
        <w:rPr>
          <w:rFonts w:hint="eastAsia" w:ascii="仿宋_GB2312" w:eastAsia="仿宋_GB2312" w:cs="仿宋_GB2312"/>
          <w:b w:val="0"/>
          <w:bCs w:val="0"/>
          <w:color w:val="auto"/>
          <w:kern w:val="0"/>
          <w:sz w:val="32"/>
          <w:szCs w:val="32"/>
          <w:highlight w:val="none"/>
        </w:rPr>
        <w:t>按照“以收定支、收支平衡”的原则，安排</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年政府性基金预算支出</w:t>
      </w:r>
      <w:r>
        <w:rPr>
          <w:rFonts w:hint="eastAsia" w:ascii="仿宋_GB2312" w:eastAsia="仿宋_GB2312" w:cs="仿宋_GB2312"/>
          <w:b w:val="0"/>
          <w:bCs w:val="0"/>
          <w:color w:val="auto"/>
          <w:kern w:val="0"/>
          <w:sz w:val="32"/>
          <w:szCs w:val="32"/>
          <w:highlight w:val="none"/>
          <w:lang w:val="en-US" w:eastAsia="zh-CN"/>
        </w:rPr>
        <w:t>139,819万</w:t>
      </w:r>
      <w:r>
        <w:rPr>
          <w:rFonts w:hint="eastAsia" w:ascii="仿宋_GB2312" w:eastAsia="仿宋_GB2312" w:cs="仿宋_GB2312"/>
          <w:b w:val="0"/>
          <w:bCs w:val="0"/>
          <w:color w:val="auto"/>
          <w:kern w:val="0"/>
          <w:sz w:val="32"/>
          <w:szCs w:val="32"/>
          <w:highlight w:val="none"/>
        </w:rPr>
        <w:t>元，具体包括：城乡社区支出</w:t>
      </w:r>
      <w:r>
        <w:rPr>
          <w:rFonts w:hint="eastAsia" w:ascii="仿宋_GB2312" w:eastAsia="仿宋_GB2312" w:cs="仿宋_GB2312"/>
          <w:b w:val="0"/>
          <w:bCs w:val="0"/>
          <w:color w:val="auto"/>
          <w:kern w:val="0"/>
          <w:sz w:val="32"/>
          <w:szCs w:val="32"/>
          <w:highlight w:val="none"/>
          <w:lang w:val="en-US" w:eastAsia="zh-CN"/>
        </w:rPr>
        <w:t>110,684万</w:t>
      </w:r>
      <w:r>
        <w:rPr>
          <w:rFonts w:hint="eastAsia" w:ascii="仿宋_GB2312" w:eastAsia="仿宋_GB2312" w:cs="仿宋_GB2312"/>
          <w:b w:val="0"/>
          <w:bCs w:val="0"/>
          <w:color w:val="auto"/>
          <w:kern w:val="0"/>
          <w:sz w:val="32"/>
          <w:szCs w:val="32"/>
          <w:highlight w:val="none"/>
        </w:rPr>
        <w:t>元，其他支出</w:t>
      </w:r>
      <w:r>
        <w:rPr>
          <w:rFonts w:hint="eastAsia" w:ascii="仿宋_GB2312" w:eastAsia="仿宋_GB2312" w:cs="仿宋_GB2312"/>
          <w:b w:val="0"/>
          <w:bCs w:val="0"/>
          <w:color w:val="auto"/>
          <w:kern w:val="0"/>
          <w:sz w:val="32"/>
          <w:szCs w:val="32"/>
          <w:highlight w:val="none"/>
          <w:lang w:val="en-US" w:eastAsia="zh-CN"/>
        </w:rPr>
        <w:t>4,238万</w:t>
      </w:r>
      <w:r>
        <w:rPr>
          <w:rFonts w:hint="eastAsia" w:ascii="仿宋_GB2312" w:eastAsia="仿宋_GB2312" w:cs="仿宋_GB2312"/>
          <w:b w:val="0"/>
          <w:bCs w:val="0"/>
          <w:color w:val="auto"/>
          <w:kern w:val="0"/>
          <w:sz w:val="32"/>
          <w:szCs w:val="32"/>
          <w:highlight w:val="none"/>
        </w:rPr>
        <w:t>元，债务</w:t>
      </w:r>
      <w:r>
        <w:rPr>
          <w:rFonts w:hint="eastAsia" w:ascii="仿宋_GB2312" w:eastAsia="仿宋_GB2312" w:cs="仿宋_GB2312"/>
          <w:b w:val="0"/>
          <w:bCs w:val="0"/>
          <w:color w:val="auto"/>
          <w:kern w:val="0"/>
          <w:sz w:val="32"/>
          <w:szCs w:val="32"/>
          <w:highlight w:val="none"/>
          <w:lang w:eastAsia="zh-CN"/>
        </w:rPr>
        <w:t>还本支出</w:t>
      </w:r>
      <w:r>
        <w:rPr>
          <w:rFonts w:hint="eastAsia" w:ascii="仿宋_GB2312" w:eastAsia="仿宋_GB2312" w:cs="仿宋_GB2312"/>
          <w:b w:val="0"/>
          <w:bCs w:val="0"/>
          <w:color w:val="auto"/>
          <w:kern w:val="0"/>
          <w:sz w:val="32"/>
          <w:szCs w:val="32"/>
          <w:highlight w:val="none"/>
          <w:lang w:val="en-US" w:eastAsia="zh-CN"/>
        </w:rPr>
        <w:t>20,001万元，债务</w:t>
      </w:r>
      <w:r>
        <w:rPr>
          <w:rFonts w:hint="eastAsia" w:ascii="仿宋_GB2312" w:eastAsia="仿宋_GB2312" w:cs="仿宋_GB2312"/>
          <w:b w:val="0"/>
          <w:bCs w:val="0"/>
          <w:color w:val="auto"/>
          <w:kern w:val="0"/>
          <w:sz w:val="32"/>
          <w:szCs w:val="32"/>
          <w:highlight w:val="none"/>
        </w:rPr>
        <w:t>付息支出</w:t>
      </w:r>
      <w:r>
        <w:rPr>
          <w:rFonts w:hint="eastAsia" w:ascii="仿宋_GB2312" w:eastAsia="仿宋_GB2312" w:cs="仿宋_GB2312"/>
          <w:b w:val="0"/>
          <w:bCs w:val="0"/>
          <w:color w:val="auto"/>
          <w:kern w:val="0"/>
          <w:sz w:val="32"/>
          <w:szCs w:val="32"/>
          <w:highlight w:val="none"/>
          <w:lang w:val="en-US" w:eastAsia="zh-CN"/>
        </w:rPr>
        <w:t>4,896万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。加上</w:t>
      </w:r>
      <w:r>
        <w:rPr>
          <w:rFonts w:hint="eastAsia" w:ascii="仿宋_GB2312" w:eastAsia="仿宋_GB2312" w:cs="仿宋_GB2312"/>
          <w:b w:val="0"/>
          <w:bCs w:val="0"/>
          <w:color w:val="auto"/>
          <w:kern w:val="0"/>
          <w:sz w:val="32"/>
          <w:szCs w:val="32"/>
          <w:highlight w:val="none"/>
        </w:rPr>
        <w:t>调出资金</w:t>
      </w:r>
      <w:r>
        <w:rPr>
          <w:rFonts w:hint="eastAsia" w:ascii="仿宋_GB2312" w:eastAsia="仿宋_GB2312" w:cs="仿宋_GB2312"/>
          <w:b w:val="0"/>
          <w:bCs w:val="0"/>
          <w:color w:val="auto"/>
          <w:kern w:val="0"/>
          <w:sz w:val="32"/>
          <w:szCs w:val="32"/>
          <w:highlight w:val="none"/>
          <w:lang w:val="en-US" w:eastAsia="zh-CN"/>
        </w:rPr>
        <w:t>385,902万元，支出总量为525,721万元</w:t>
      </w:r>
      <w:r>
        <w:rPr>
          <w:rFonts w:hint="eastAsia" w:ascii="仿宋_GB2312" w:eastAsia="仿宋_GB2312" w:cs="仿宋_GB2312"/>
          <w:b w:val="0"/>
          <w:bCs w:val="0"/>
          <w:color w:val="auto"/>
          <w:kern w:val="0"/>
          <w:sz w:val="32"/>
          <w:szCs w:val="32"/>
          <w:highlight w:val="none"/>
        </w:rPr>
        <w:t>。</w:t>
      </w:r>
    </w:p>
    <w:p w14:paraId="59FC2092">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收支相抵后，</w:t>
      </w:r>
      <w:r>
        <w:rPr>
          <w:rFonts w:hint="eastAsia" w:ascii="仿宋_GB2312" w:eastAsia="仿宋_GB2312" w:cs="仿宋_GB2312"/>
          <w:b w:val="0"/>
          <w:bCs w:val="0"/>
          <w:color w:val="auto"/>
          <w:kern w:val="0"/>
          <w:sz w:val="32"/>
          <w:szCs w:val="32"/>
          <w:highlight w:val="none"/>
          <w:lang w:eastAsia="zh-CN"/>
        </w:rPr>
        <w:t>结余73</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lang w:eastAsia="zh-CN"/>
        </w:rPr>
        <w:t>467万元</w:t>
      </w:r>
      <w:r>
        <w:rPr>
          <w:rFonts w:hint="eastAsia" w:ascii="仿宋_GB2312" w:eastAsia="仿宋_GB2312" w:cs="仿宋_GB2312"/>
          <w:b w:val="0"/>
          <w:bCs w:val="0"/>
          <w:color w:val="auto"/>
          <w:kern w:val="0"/>
          <w:sz w:val="32"/>
          <w:szCs w:val="32"/>
          <w:highlight w:val="none"/>
        </w:rPr>
        <w:t>。</w:t>
      </w:r>
    </w:p>
    <w:p w14:paraId="1BC31768">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（四）</w:t>
      </w:r>
      <w:r>
        <w:rPr>
          <w:rFonts w:ascii="楷体_GB2312" w:eastAsia="楷体_GB2312" w:cs="楷体_GB2312"/>
          <w:b/>
          <w:bCs/>
          <w:color w:val="auto"/>
          <w:kern w:val="0"/>
          <w:sz w:val="32"/>
          <w:szCs w:val="32"/>
          <w:highlight w:val="none"/>
        </w:rPr>
        <w:t>202</w:t>
      </w:r>
      <w:r>
        <w:rPr>
          <w:rFonts w:hint="eastAsia" w:ascii="楷体_GB2312" w:eastAsia="楷体_GB2312" w:cs="楷体_GB2312"/>
          <w:b/>
          <w:bCs/>
          <w:color w:val="auto"/>
          <w:kern w:val="0"/>
          <w:sz w:val="32"/>
          <w:szCs w:val="32"/>
          <w:highlight w:val="none"/>
          <w:lang w:val="en-US" w:eastAsia="zh-CN"/>
        </w:rPr>
        <w:t>1</w:t>
      </w:r>
      <w:r>
        <w:rPr>
          <w:rFonts w:hint="eastAsia" w:ascii="楷体_GB2312" w:eastAsia="楷体_GB2312" w:cs="楷体_GB2312"/>
          <w:b/>
          <w:bCs/>
          <w:color w:val="auto"/>
          <w:kern w:val="0"/>
          <w:sz w:val="32"/>
          <w:szCs w:val="32"/>
          <w:highlight w:val="none"/>
        </w:rPr>
        <w:t>年国有资本经营预算安排情况</w:t>
      </w:r>
    </w:p>
    <w:p w14:paraId="636DBFB7">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年，纳入国有资本经营预算范围的</w:t>
      </w:r>
      <w:r>
        <w:rPr>
          <w:rFonts w:hint="eastAsia" w:ascii="仿宋_GB2312" w:eastAsia="仿宋_GB2312" w:cs="仿宋_GB2312"/>
          <w:b w:val="0"/>
          <w:bCs w:val="0"/>
          <w:color w:val="auto"/>
          <w:kern w:val="0"/>
          <w:sz w:val="32"/>
          <w:szCs w:val="32"/>
          <w:highlight w:val="none"/>
          <w:lang w:eastAsia="zh-CN"/>
        </w:rPr>
        <w:t>区属</w:t>
      </w:r>
      <w:r>
        <w:rPr>
          <w:rFonts w:hint="eastAsia" w:ascii="仿宋_GB2312" w:eastAsia="仿宋_GB2312" w:cs="仿宋_GB2312"/>
          <w:b w:val="0"/>
          <w:bCs w:val="0"/>
          <w:color w:val="auto"/>
          <w:kern w:val="0"/>
          <w:sz w:val="32"/>
          <w:szCs w:val="32"/>
          <w:highlight w:val="none"/>
        </w:rPr>
        <w:t>国有企业一共有</w:t>
      </w:r>
      <w:r>
        <w:rPr>
          <w:rFonts w:ascii="仿宋_GB2312" w:eastAsia="仿宋_GB2312" w:cs="仿宋_GB2312"/>
          <w:b w:val="0"/>
          <w:bCs w:val="0"/>
          <w:color w:val="auto"/>
          <w:kern w:val="0"/>
          <w:sz w:val="32"/>
          <w:szCs w:val="32"/>
          <w:highlight w:val="none"/>
        </w:rPr>
        <w:t>5</w:t>
      </w:r>
      <w:r>
        <w:rPr>
          <w:rFonts w:hint="eastAsia" w:ascii="仿宋_GB2312" w:eastAsia="仿宋_GB2312" w:cs="仿宋_GB2312"/>
          <w:b w:val="0"/>
          <w:bCs w:val="0"/>
          <w:color w:val="auto"/>
          <w:kern w:val="0"/>
          <w:sz w:val="32"/>
          <w:szCs w:val="32"/>
          <w:highlight w:val="none"/>
        </w:rPr>
        <w:t>家，按照党的十九大报告关于“完善各类国有资产管理体制，促进国有资产保值增值，推动国有资本做强做优做大，有效防止国有资产流失”的要求，利润上缴比例不低于</w:t>
      </w:r>
      <w:r>
        <w:rPr>
          <w:rFonts w:ascii="仿宋_GB2312" w:eastAsia="仿宋_GB2312" w:cs="仿宋_GB2312"/>
          <w:b w:val="0"/>
          <w:bCs w:val="0"/>
          <w:color w:val="auto"/>
          <w:kern w:val="0"/>
          <w:sz w:val="32"/>
          <w:szCs w:val="32"/>
          <w:highlight w:val="none"/>
        </w:rPr>
        <w:t>30%</w:t>
      </w:r>
      <w:r>
        <w:rPr>
          <w:rFonts w:hint="eastAsia" w:ascii="仿宋_GB2312" w:eastAsia="仿宋_GB2312" w:cs="仿宋_GB2312"/>
          <w:b w:val="0"/>
          <w:bCs w:val="0"/>
          <w:color w:val="auto"/>
          <w:kern w:val="0"/>
          <w:sz w:val="32"/>
          <w:szCs w:val="32"/>
          <w:highlight w:val="none"/>
        </w:rPr>
        <w:t>。</w:t>
      </w:r>
    </w:p>
    <w:p w14:paraId="0DBB20E3">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收入预算。</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年国有资本经营预算收入</w:t>
      </w:r>
      <w:r>
        <w:rPr>
          <w:rFonts w:hint="eastAsia" w:ascii="仿宋_GB2312" w:eastAsia="仿宋_GB2312" w:cs="仿宋_GB2312"/>
          <w:b w:val="0"/>
          <w:bCs w:val="0"/>
          <w:color w:val="auto"/>
          <w:kern w:val="0"/>
          <w:sz w:val="32"/>
          <w:szCs w:val="32"/>
          <w:highlight w:val="none"/>
          <w:lang w:eastAsia="zh-CN"/>
        </w:rPr>
        <w:t>总量预计为</w:t>
      </w:r>
      <w:r>
        <w:rPr>
          <w:rFonts w:hint="eastAsia" w:ascii="仿宋_GB2312" w:eastAsia="仿宋_GB2312" w:cs="仿宋_GB2312"/>
          <w:b w:val="0"/>
          <w:bCs w:val="0"/>
          <w:color w:val="auto"/>
          <w:kern w:val="0"/>
          <w:sz w:val="32"/>
          <w:szCs w:val="32"/>
          <w:highlight w:val="none"/>
          <w:lang w:val="en-US" w:eastAsia="zh-CN"/>
        </w:rPr>
        <w:t>1,194万</w:t>
      </w:r>
      <w:r>
        <w:rPr>
          <w:rFonts w:hint="eastAsia" w:ascii="仿宋_GB2312" w:eastAsia="仿宋_GB2312" w:cs="仿宋_GB2312"/>
          <w:b w:val="0"/>
          <w:bCs w:val="0"/>
          <w:color w:val="auto"/>
          <w:kern w:val="0"/>
          <w:sz w:val="32"/>
          <w:szCs w:val="32"/>
          <w:highlight w:val="none"/>
        </w:rPr>
        <w:t>元，其中：</w:t>
      </w:r>
      <w:r>
        <w:rPr>
          <w:rFonts w:hint="eastAsia" w:ascii="仿宋_GB2312" w:eastAsia="仿宋_GB2312" w:cs="仿宋_GB2312"/>
          <w:b w:val="0"/>
          <w:bCs w:val="0"/>
          <w:color w:val="auto"/>
          <w:kern w:val="0"/>
          <w:sz w:val="32"/>
          <w:szCs w:val="32"/>
          <w:highlight w:val="none"/>
          <w:lang w:eastAsia="zh-CN"/>
        </w:rPr>
        <w:t>区属国企上缴利润</w:t>
      </w:r>
      <w:r>
        <w:rPr>
          <w:rFonts w:hint="eastAsia" w:ascii="仿宋_GB2312" w:eastAsia="仿宋_GB2312" w:cs="仿宋_GB2312"/>
          <w:b w:val="0"/>
          <w:bCs w:val="0"/>
          <w:color w:val="auto"/>
          <w:kern w:val="0"/>
          <w:sz w:val="32"/>
          <w:szCs w:val="32"/>
          <w:highlight w:val="none"/>
        </w:rPr>
        <w:t>收入</w:t>
      </w:r>
      <w:r>
        <w:rPr>
          <w:rFonts w:hint="eastAsia" w:ascii="仿宋_GB2312" w:eastAsia="仿宋_GB2312" w:cs="仿宋_GB2312"/>
          <w:b w:val="0"/>
          <w:bCs w:val="0"/>
          <w:color w:val="auto"/>
          <w:kern w:val="0"/>
          <w:sz w:val="32"/>
          <w:szCs w:val="32"/>
          <w:highlight w:val="none"/>
          <w:lang w:val="en-US" w:eastAsia="zh-CN"/>
        </w:rPr>
        <w:t>736万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上级转移支付收入</w:t>
      </w:r>
      <w:r>
        <w:rPr>
          <w:rFonts w:hint="eastAsia" w:ascii="仿宋_GB2312" w:eastAsia="仿宋_GB2312" w:cs="仿宋_GB2312"/>
          <w:b w:val="0"/>
          <w:bCs w:val="0"/>
          <w:color w:val="auto"/>
          <w:kern w:val="0"/>
          <w:sz w:val="32"/>
          <w:szCs w:val="32"/>
          <w:highlight w:val="none"/>
          <w:lang w:val="en-US" w:eastAsia="zh-CN"/>
        </w:rPr>
        <w:t>49万元；</w:t>
      </w:r>
      <w:r>
        <w:rPr>
          <w:rFonts w:hint="eastAsia" w:ascii="仿宋_GB2312" w:eastAsia="仿宋_GB2312" w:cs="仿宋_GB2312"/>
          <w:b w:val="0"/>
          <w:bCs w:val="0"/>
          <w:color w:val="auto"/>
          <w:kern w:val="0"/>
          <w:sz w:val="32"/>
          <w:szCs w:val="32"/>
          <w:highlight w:val="none"/>
        </w:rPr>
        <w:t>上年结余收入</w:t>
      </w:r>
      <w:r>
        <w:rPr>
          <w:rFonts w:hint="eastAsia" w:ascii="仿宋_GB2312" w:eastAsia="仿宋_GB2312" w:cs="仿宋_GB2312"/>
          <w:b w:val="0"/>
          <w:bCs w:val="0"/>
          <w:color w:val="auto"/>
          <w:kern w:val="0"/>
          <w:sz w:val="32"/>
          <w:szCs w:val="32"/>
          <w:highlight w:val="none"/>
          <w:lang w:val="en-US" w:eastAsia="zh-CN"/>
        </w:rPr>
        <w:t>410万</w:t>
      </w:r>
      <w:r>
        <w:rPr>
          <w:rFonts w:hint="eastAsia" w:ascii="仿宋_GB2312" w:eastAsia="仿宋_GB2312" w:cs="仿宋_GB2312"/>
          <w:b w:val="0"/>
          <w:bCs w:val="0"/>
          <w:color w:val="auto"/>
          <w:kern w:val="0"/>
          <w:sz w:val="32"/>
          <w:szCs w:val="32"/>
          <w:highlight w:val="none"/>
        </w:rPr>
        <w:t>元。</w:t>
      </w:r>
    </w:p>
    <w:p w14:paraId="3644B12A">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rPr>
        <w:t>支出预算。</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w:t>
      </w:r>
      <w:r>
        <w:rPr>
          <w:rFonts w:hint="eastAsia" w:ascii="仿宋_GB2312" w:eastAsia="仿宋_GB2312" w:cs="仿宋_GB2312"/>
          <w:b w:val="0"/>
          <w:bCs w:val="0"/>
          <w:color w:val="auto"/>
          <w:kern w:val="0"/>
          <w:sz w:val="32"/>
          <w:szCs w:val="32"/>
          <w:highlight w:val="none"/>
          <w:lang w:eastAsia="zh-CN"/>
        </w:rPr>
        <w:t>国有资本经营</w:t>
      </w:r>
      <w:r>
        <w:rPr>
          <w:rFonts w:hint="eastAsia" w:ascii="仿宋_GB2312" w:eastAsia="仿宋_GB2312" w:cs="仿宋_GB2312"/>
          <w:b w:val="0"/>
          <w:bCs w:val="0"/>
          <w:color w:val="auto"/>
          <w:kern w:val="0"/>
          <w:sz w:val="32"/>
          <w:szCs w:val="32"/>
          <w:highlight w:val="none"/>
        </w:rPr>
        <w:t>预算支出</w:t>
      </w:r>
      <w:r>
        <w:rPr>
          <w:rFonts w:hint="eastAsia" w:ascii="仿宋_GB2312" w:eastAsia="仿宋_GB2312" w:cs="仿宋_GB2312"/>
          <w:b w:val="0"/>
          <w:bCs w:val="0"/>
          <w:color w:val="auto"/>
          <w:kern w:val="0"/>
          <w:sz w:val="32"/>
          <w:szCs w:val="32"/>
          <w:highlight w:val="none"/>
          <w:lang w:eastAsia="zh-CN"/>
        </w:rPr>
        <w:t>总量预计为</w:t>
      </w:r>
      <w:r>
        <w:rPr>
          <w:rFonts w:hint="eastAsia" w:ascii="仿宋_GB2312" w:eastAsia="仿宋_GB2312" w:cs="仿宋_GB2312"/>
          <w:b w:val="0"/>
          <w:bCs w:val="0"/>
          <w:color w:val="auto"/>
          <w:kern w:val="0"/>
          <w:sz w:val="32"/>
          <w:szCs w:val="32"/>
          <w:highlight w:val="none"/>
          <w:lang w:val="en-US" w:eastAsia="zh-CN"/>
        </w:rPr>
        <w:t>1,194万</w:t>
      </w:r>
      <w:r>
        <w:rPr>
          <w:rFonts w:hint="eastAsia" w:ascii="仿宋_GB2312" w:eastAsia="仿宋_GB2312" w:cs="仿宋_GB2312"/>
          <w:b w:val="0"/>
          <w:bCs w:val="0"/>
          <w:color w:val="auto"/>
          <w:kern w:val="0"/>
          <w:sz w:val="32"/>
          <w:szCs w:val="32"/>
          <w:highlight w:val="none"/>
        </w:rPr>
        <w:t>元，其中国有资本经营预算支出</w:t>
      </w:r>
      <w:r>
        <w:rPr>
          <w:rFonts w:hint="eastAsia" w:ascii="仿宋_GB2312" w:eastAsia="仿宋_GB2312" w:cs="仿宋_GB2312"/>
          <w:b w:val="0"/>
          <w:bCs w:val="0"/>
          <w:color w:val="auto"/>
          <w:kern w:val="0"/>
          <w:sz w:val="32"/>
          <w:szCs w:val="32"/>
          <w:highlight w:val="none"/>
          <w:lang w:val="en-US" w:eastAsia="zh-CN"/>
        </w:rPr>
        <w:t>974万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包括国有企业资本金注入</w:t>
      </w:r>
      <w:r>
        <w:rPr>
          <w:rFonts w:hint="eastAsia" w:ascii="仿宋_GB2312" w:eastAsia="仿宋_GB2312" w:cs="仿宋_GB2312"/>
          <w:b w:val="0"/>
          <w:bCs w:val="0"/>
          <w:color w:val="auto"/>
          <w:kern w:val="0"/>
          <w:sz w:val="32"/>
          <w:szCs w:val="32"/>
          <w:highlight w:val="none"/>
          <w:lang w:val="en-US" w:eastAsia="zh-CN"/>
        </w:rPr>
        <w:t>772万</w:t>
      </w:r>
      <w:r>
        <w:rPr>
          <w:rFonts w:hint="eastAsia" w:ascii="仿宋_GB2312" w:eastAsia="仿宋_GB2312" w:cs="仿宋_GB2312"/>
          <w:b w:val="0"/>
          <w:bCs w:val="0"/>
          <w:color w:val="auto"/>
          <w:kern w:val="0"/>
          <w:sz w:val="32"/>
          <w:szCs w:val="32"/>
          <w:highlight w:val="none"/>
        </w:rPr>
        <w:t>元、国有企业退休人员社会化管理补助支出</w:t>
      </w:r>
      <w:r>
        <w:rPr>
          <w:rFonts w:hint="eastAsia" w:ascii="仿宋_GB2312" w:eastAsia="仿宋_GB2312" w:cs="仿宋_GB2312"/>
          <w:b w:val="0"/>
          <w:bCs w:val="0"/>
          <w:color w:val="auto"/>
          <w:kern w:val="0"/>
          <w:sz w:val="32"/>
          <w:szCs w:val="32"/>
          <w:highlight w:val="none"/>
          <w:lang w:val="en-US" w:eastAsia="zh-CN"/>
        </w:rPr>
        <w:t>103万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eastAsia="zh-CN"/>
        </w:rPr>
        <w:t>、其他支出</w:t>
      </w:r>
      <w:r>
        <w:rPr>
          <w:rFonts w:hint="eastAsia" w:ascii="仿宋_GB2312" w:eastAsia="仿宋_GB2312" w:cs="仿宋_GB2312"/>
          <w:b w:val="0"/>
          <w:bCs w:val="0"/>
          <w:color w:val="auto"/>
          <w:kern w:val="0"/>
          <w:sz w:val="32"/>
          <w:szCs w:val="32"/>
          <w:highlight w:val="none"/>
          <w:lang w:val="en-US" w:eastAsia="zh-CN"/>
        </w:rPr>
        <w:t>100万元）</w:t>
      </w:r>
      <w:r>
        <w:rPr>
          <w:rFonts w:hint="eastAsia" w:ascii="仿宋_GB2312" w:eastAsia="仿宋_GB2312" w:cs="仿宋_GB2312"/>
          <w:b w:val="0"/>
          <w:bCs w:val="0"/>
          <w:color w:val="auto"/>
          <w:kern w:val="0"/>
          <w:sz w:val="32"/>
          <w:szCs w:val="32"/>
          <w:highlight w:val="none"/>
        </w:rPr>
        <w:t>；转移性支出</w:t>
      </w:r>
      <w:r>
        <w:rPr>
          <w:rFonts w:hint="eastAsia" w:ascii="仿宋_GB2312" w:eastAsia="仿宋_GB2312" w:cs="仿宋_GB2312"/>
          <w:b w:val="0"/>
          <w:bCs w:val="0"/>
          <w:color w:val="auto"/>
          <w:kern w:val="0"/>
          <w:sz w:val="32"/>
          <w:szCs w:val="32"/>
          <w:highlight w:val="none"/>
          <w:lang w:val="en-US" w:eastAsia="zh-CN"/>
        </w:rPr>
        <w:t>220万</w:t>
      </w:r>
      <w:r>
        <w:rPr>
          <w:rFonts w:hint="eastAsia" w:ascii="仿宋_GB2312" w:eastAsia="仿宋_GB2312" w:cs="仿宋_GB2312"/>
          <w:b w:val="0"/>
          <w:bCs w:val="0"/>
          <w:color w:val="auto"/>
          <w:kern w:val="0"/>
          <w:sz w:val="32"/>
          <w:szCs w:val="32"/>
          <w:highlight w:val="none"/>
        </w:rPr>
        <w:t>元，主要是根据《国务院关于印发推进财政资金统筹使用方案的通知》（国发〔</w:t>
      </w:r>
      <w:r>
        <w:rPr>
          <w:rFonts w:ascii="仿宋_GB2312" w:eastAsia="仿宋_GB2312" w:cs="仿宋_GB2312"/>
          <w:b w:val="0"/>
          <w:bCs w:val="0"/>
          <w:color w:val="auto"/>
          <w:kern w:val="0"/>
          <w:sz w:val="32"/>
          <w:szCs w:val="32"/>
          <w:highlight w:val="none"/>
        </w:rPr>
        <w:t>2015</w:t>
      </w:r>
      <w:r>
        <w:rPr>
          <w:rFonts w:hint="eastAsia" w:ascii="仿宋_GB2312" w:eastAsia="仿宋_GB2312" w:cs="仿宋_GB2312"/>
          <w:b w:val="0"/>
          <w:bCs w:val="0"/>
          <w:color w:val="auto"/>
          <w:kern w:val="0"/>
          <w:sz w:val="32"/>
          <w:szCs w:val="32"/>
          <w:highlight w:val="none"/>
        </w:rPr>
        <w:t>〕</w:t>
      </w:r>
      <w:r>
        <w:rPr>
          <w:rFonts w:ascii="仿宋_GB2312" w:eastAsia="仿宋_GB2312" w:cs="仿宋_GB2312"/>
          <w:b w:val="0"/>
          <w:bCs w:val="0"/>
          <w:color w:val="auto"/>
          <w:kern w:val="0"/>
          <w:sz w:val="32"/>
          <w:szCs w:val="32"/>
          <w:highlight w:val="none"/>
        </w:rPr>
        <w:t>35</w:t>
      </w:r>
      <w:r>
        <w:rPr>
          <w:rFonts w:hint="eastAsia" w:ascii="仿宋_GB2312" w:eastAsia="仿宋_GB2312" w:cs="仿宋_GB2312"/>
          <w:b w:val="0"/>
          <w:bCs w:val="0"/>
          <w:color w:val="auto"/>
          <w:kern w:val="0"/>
          <w:sz w:val="32"/>
          <w:szCs w:val="32"/>
          <w:highlight w:val="none"/>
        </w:rPr>
        <w:t>号）“加大国有资本经营预算调入一般公共预算力度”以及市委市政府《关于进一步深化预算管理改革强化预算绩效管理的意见》要求，将当年收入</w:t>
      </w:r>
      <w:r>
        <w:rPr>
          <w:rFonts w:ascii="仿宋_GB2312" w:eastAsia="仿宋_GB2312" w:cs="仿宋_GB2312"/>
          <w:b w:val="0"/>
          <w:bCs w:val="0"/>
          <w:color w:val="auto"/>
          <w:kern w:val="0"/>
          <w:sz w:val="32"/>
          <w:szCs w:val="32"/>
          <w:highlight w:val="none"/>
        </w:rPr>
        <w:t>30%</w:t>
      </w:r>
      <w:r>
        <w:rPr>
          <w:rFonts w:hint="eastAsia" w:ascii="仿宋_GB2312" w:eastAsia="仿宋_GB2312" w:cs="仿宋_GB2312"/>
          <w:b w:val="0"/>
          <w:bCs w:val="0"/>
          <w:color w:val="auto"/>
          <w:kern w:val="0"/>
          <w:sz w:val="32"/>
          <w:szCs w:val="32"/>
          <w:highlight w:val="none"/>
        </w:rPr>
        <w:t>的部分调出至一般公共预算统筹使用。</w:t>
      </w:r>
    </w:p>
    <w:p w14:paraId="632A6FB1">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收支相抵</w:t>
      </w:r>
      <w:r>
        <w:rPr>
          <w:rFonts w:hint="eastAsia" w:ascii="仿宋_GB2312" w:eastAsia="仿宋_GB2312" w:cs="仿宋_GB2312"/>
          <w:b w:val="0"/>
          <w:bCs w:val="0"/>
          <w:color w:val="auto"/>
          <w:kern w:val="0"/>
          <w:sz w:val="32"/>
          <w:szCs w:val="32"/>
          <w:highlight w:val="none"/>
          <w:lang w:eastAsia="zh-CN"/>
        </w:rPr>
        <w:t>后</w:t>
      </w:r>
      <w:r>
        <w:rPr>
          <w:rFonts w:hint="eastAsia" w:ascii="仿宋_GB2312" w:eastAsia="仿宋_GB2312" w:cs="仿宋_GB2312"/>
          <w:b w:val="0"/>
          <w:bCs w:val="0"/>
          <w:color w:val="auto"/>
          <w:kern w:val="0"/>
          <w:sz w:val="32"/>
          <w:szCs w:val="32"/>
          <w:highlight w:val="none"/>
        </w:rPr>
        <w:t>，当年平衡。</w:t>
      </w:r>
    </w:p>
    <w:p w14:paraId="0590479A">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仿宋_GB2312" w:hAnsi="仿宋_GB2312" w:eastAsia="仿宋_GB2312" w:cs="仿宋_GB2312"/>
          <w:b/>
          <w:bCs/>
          <w:color w:val="auto"/>
          <w:kern w:val="0"/>
          <w:sz w:val="32"/>
          <w:szCs w:val="32"/>
          <w:highlight w:val="none"/>
        </w:rPr>
      </w:pPr>
      <w:r>
        <w:rPr>
          <w:rFonts w:hint="eastAsia" w:ascii="楷体_GB2312" w:eastAsia="楷体_GB2312" w:cs="楷体_GB2312"/>
          <w:b/>
          <w:bCs/>
          <w:color w:val="auto"/>
          <w:kern w:val="0"/>
          <w:sz w:val="32"/>
          <w:szCs w:val="32"/>
          <w:highlight w:val="none"/>
        </w:rPr>
        <w:t>（五）</w:t>
      </w:r>
      <w:r>
        <w:rPr>
          <w:rFonts w:ascii="楷体_GB2312" w:eastAsia="楷体_GB2312" w:cs="楷体_GB2312"/>
          <w:b/>
          <w:bCs/>
          <w:color w:val="auto"/>
          <w:kern w:val="0"/>
          <w:sz w:val="32"/>
          <w:szCs w:val="32"/>
          <w:highlight w:val="none"/>
        </w:rPr>
        <w:t>202</w:t>
      </w:r>
      <w:r>
        <w:rPr>
          <w:rFonts w:hint="eastAsia" w:ascii="楷体_GB2312" w:eastAsia="楷体_GB2312" w:cs="楷体_GB2312"/>
          <w:b/>
          <w:bCs/>
          <w:color w:val="auto"/>
          <w:kern w:val="0"/>
          <w:sz w:val="32"/>
          <w:szCs w:val="32"/>
          <w:highlight w:val="none"/>
        </w:rPr>
        <w:t>1年财政预算支出重点</w:t>
      </w:r>
    </w:p>
    <w:p w14:paraId="664E03F2">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lang w:val="en-US" w:eastAsia="zh-CN"/>
        </w:rPr>
        <w:t>1.</w:t>
      </w:r>
      <w:r>
        <w:rPr>
          <w:rFonts w:hint="eastAsia" w:ascii="仿宋_GB2312" w:eastAsia="仿宋_GB2312" w:cs="仿宋_GB2312"/>
          <w:b/>
          <w:bCs/>
          <w:color w:val="auto"/>
          <w:kern w:val="0"/>
          <w:sz w:val="32"/>
          <w:szCs w:val="32"/>
          <w:highlight w:val="none"/>
        </w:rPr>
        <w:t>重点保障和改善民生。一是</w:t>
      </w:r>
      <w:r>
        <w:rPr>
          <w:rFonts w:hint="eastAsia" w:ascii="仿宋_GB2312" w:eastAsia="仿宋_GB2312" w:cs="仿宋_GB2312"/>
          <w:b w:val="0"/>
          <w:bCs w:val="0"/>
          <w:color w:val="auto"/>
          <w:kern w:val="0"/>
          <w:sz w:val="32"/>
          <w:szCs w:val="32"/>
          <w:highlight w:val="none"/>
        </w:rPr>
        <w:t>安排教育支出</w:t>
      </w:r>
      <w:r>
        <w:rPr>
          <w:rFonts w:hint="eastAsia" w:ascii="仿宋_GB2312" w:eastAsia="仿宋_GB2312" w:cs="仿宋_GB2312"/>
          <w:b w:val="0"/>
          <w:bCs w:val="0"/>
          <w:color w:val="auto"/>
          <w:kern w:val="0"/>
          <w:sz w:val="32"/>
          <w:szCs w:val="32"/>
          <w:highlight w:val="none"/>
          <w:lang w:val="en-US" w:eastAsia="zh-CN"/>
        </w:rPr>
        <w:t>531,431万</w:t>
      </w:r>
      <w:r>
        <w:rPr>
          <w:rFonts w:hint="eastAsia" w:ascii="仿宋_GB2312" w:eastAsia="仿宋_GB2312" w:cs="仿宋_GB2312"/>
          <w:b w:val="0"/>
          <w:bCs w:val="0"/>
          <w:color w:val="auto"/>
          <w:kern w:val="0"/>
          <w:sz w:val="32"/>
          <w:szCs w:val="32"/>
          <w:highlight w:val="none"/>
        </w:rPr>
        <w:t>元，比上年增长</w:t>
      </w:r>
      <w:r>
        <w:rPr>
          <w:rFonts w:hint="eastAsia" w:ascii="仿宋_GB2312" w:eastAsia="仿宋_GB2312" w:cs="仿宋_GB2312"/>
          <w:b w:val="0"/>
          <w:bCs w:val="0"/>
          <w:color w:val="auto"/>
          <w:kern w:val="0"/>
          <w:sz w:val="32"/>
          <w:szCs w:val="32"/>
          <w:highlight w:val="none"/>
          <w:lang w:val="en-US" w:eastAsia="zh-CN"/>
        </w:rPr>
        <w:t>18.87</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继续加大基础教育投入力度，坚持高质量、高标准办学，逐步消除“大班额”现象</w:t>
      </w:r>
      <w:r>
        <w:rPr>
          <w:rFonts w:hint="eastAsia" w:asci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以委托市属幼儿园管理、人才引进等方式提升我区公办园办学质量；启动第一轮</w:t>
      </w:r>
      <w:r>
        <w:rPr>
          <w:rFonts w:hint="eastAsia" w:ascii="仿宋_GB2312" w:eastAsia="仿宋_GB2312"/>
          <w:b w:val="0"/>
          <w:bCs w:val="0"/>
          <w:color w:val="auto"/>
          <w:sz w:val="32"/>
          <w:szCs w:val="32"/>
          <w:highlight w:val="none"/>
        </w:rPr>
        <w:t>“领鹰”培养计划</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加快培育一批高层次教育人才，</w:t>
      </w:r>
      <w:r>
        <w:rPr>
          <w:rFonts w:hint="eastAsia" w:ascii="仿宋_GB2312" w:eastAsia="仿宋_GB2312"/>
          <w:b w:val="0"/>
          <w:bCs w:val="0"/>
          <w:color w:val="auto"/>
          <w:sz w:val="32"/>
          <w:szCs w:val="32"/>
          <w:highlight w:val="none"/>
          <w:lang w:eastAsia="zh-CN"/>
        </w:rPr>
        <w:t>打造高水平、规模化的教育精英团队</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rPr>
        <w:t>二是</w:t>
      </w:r>
      <w:r>
        <w:rPr>
          <w:rFonts w:hint="eastAsia" w:ascii="仿宋_GB2312" w:eastAsia="仿宋_GB2312" w:cs="仿宋_GB2312"/>
          <w:b w:val="0"/>
          <w:bCs w:val="0"/>
          <w:color w:val="auto"/>
          <w:kern w:val="0"/>
          <w:sz w:val="32"/>
          <w:szCs w:val="32"/>
          <w:highlight w:val="none"/>
        </w:rPr>
        <w:t>安排</w:t>
      </w:r>
      <w:r>
        <w:rPr>
          <w:rFonts w:hint="eastAsia" w:ascii="仿宋_GB2312" w:eastAsia="仿宋_GB2312" w:cs="仿宋_GB2312"/>
          <w:b w:val="0"/>
          <w:bCs w:val="0"/>
          <w:color w:val="auto"/>
          <w:kern w:val="0"/>
          <w:sz w:val="32"/>
          <w:szCs w:val="32"/>
          <w:highlight w:val="none"/>
          <w:lang w:val="en-US" w:eastAsia="zh-CN"/>
        </w:rPr>
        <w:t>207,378万</w:t>
      </w:r>
      <w:r>
        <w:rPr>
          <w:rFonts w:hint="eastAsia" w:ascii="仿宋_GB2312" w:eastAsia="仿宋_GB2312" w:cs="仿宋_GB2312"/>
          <w:b w:val="0"/>
          <w:bCs w:val="0"/>
          <w:color w:val="auto"/>
          <w:kern w:val="0"/>
          <w:sz w:val="32"/>
          <w:szCs w:val="32"/>
          <w:highlight w:val="none"/>
        </w:rPr>
        <w:t>元支持社会保障和扩大就业，比上年增长</w:t>
      </w:r>
      <w:r>
        <w:rPr>
          <w:rFonts w:hint="eastAsia" w:ascii="仿宋_GB2312" w:eastAsia="仿宋_GB2312" w:cs="仿宋_GB2312"/>
          <w:b w:val="0"/>
          <w:bCs w:val="0"/>
          <w:color w:val="auto"/>
          <w:kern w:val="0"/>
          <w:sz w:val="32"/>
          <w:szCs w:val="32"/>
          <w:highlight w:val="none"/>
          <w:lang w:val="en-US" w:eastAsia="zh-CN"/>
        </w:rPr>
        <w:t>17.43</w:t>
      </w:r>
      <w:r>
        <w:rPr>
          <w:rFonts w:hint="eastAsia" w:ascii="仿宋_GB2312" w:eastAsia="仿宋_GB2312" w:cs="仿宋_GB2312"/>
          <w:b w:val="0"/>
          <w:bCs w:val="0"/>
          <w:color w:val="auto"/>
          <w:kern w:val="0"/>
          <w:sz w:val="32"/>
          <w:szCs w:val="32"/>
          <w:highlight w:val="none"/>
        </w:rPr>
        <w:t>%。进一步降低最低生活保障门槛，加大对困难群众救助补贴力度，提高最低生活保障标准至1</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250元/人/月；完善养老服务体系建设，</w:t>
      </w:r>
      <w:r>
        <w:rPr>
          <w:rFonts w:hint="eastAsia" w:ascii="仿宋_GB2312" w:eastAsia="仿宋_GB2312" w:cs="仿宋_GB2312"/>
          <w:b w:val="0"/>
          <w:bCs w:val="0"/>
          <w:color w:val="auto"/>
          <w:kern w:val="0"/>
          <w:sz w:val="32"/>
          <w:szCs w:val="32"/>
          <w:highlight w:val="none"/>
          <w:lang w:eastAsia="zh-CN"/>
        </w:rPr>
        <w:t>探索建立社区养老服务综合体，</w:t>
      </w:r>
      <w:r>
        <w:rPr>
          <w:rFonts w:hint="eastAsia" w:ascii="仿宋_GB2312" w:eastAsia="仿宋_GB2312" w:cs="仿宋_GB2312"/>
          <w:b w:val="0"/>
          <w:bCs w:val="0"/>
          <w:color w:val="auto"/>
          <w:kern w:val="0"/>
          <w:sz w:val="32"/>
          <w:szCs w:val="32"/>
          <w:highlight w:val="none"/>
        </w:rPr>
        <w:t>支持鼓励社会力量发展养老服务机构</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组织开展形式多样的公益就业</w:t>
      </w:r>
      <w:r>
        <w:rPr>
          <w:rFonts w:hint="eastAsia" w:ascii="仿宋_GB2312" w:eastAsia="仿宋_GB2312" w:cs="仿宋_GB2312"/>
          <w:b w:val="0"/>
          <w:bCs w:val="0"/>
          <w:color w:val="auto"/>
          <w:kern w:val="0"/>
          <w:sz w:val="32"/>
          <w:szCs w:val="32"/>
          <w:highlight w:val="none"/>
          <w:lang w:val="en-US" w:eastAsia="zh-CN"/>
        </w:rPr>
        <w:t>指导</w:t>
      </w:r>
      <w:r>
        <w:rPr>
          <w:rFonts w:hint="eastAsia" w:ascii="仿宋_GB2312" w:eastAsia="仿宋_GB2312" w:cs="仿宋_GB2312"/>
          <w:b w:val="0"/>
          <w:bCs w:val="0"/>
          <w:color w:val="auto"/>
          <w:kern w:val="0"/>
          <w:sz w:val="32"/>
          <w:szCs w:val="32"/>
          <w:highlight w:val="none"/>
        </w:rPr>
        <w:t>活动，千方百计稳定和扩大就业。</w:t>
      </w:r>
      <w:r>
        <w:rPr>
          <w:rFonts w:hint="eastAsia" w:ascii="仿宋_GB2312" w:eastAsia="仿宋_GB2312" w:cs="仿宋_GB2312"/>
          <w:b/>
          <w:bCs/>
          <w:color w:val="auto"/>
          <w:kern w:val="0"/>
          <w:sz w:val="32"/>
          <w:szCs w:val="32"/>
          <w:highlight w:val="none"/>
        </w:rPr>
        <w:t>三是</w:t>
      </w:r>
      <w:r>
        <w:rPr>
          <w:rFonts w:hint="eastAsia" w:ascii="仿宋_GB2312" w:eastAsia="仿宋_GB2312" w:cs="仿宋_GB2312"/>
          <w:b w:val="0"/>
          <w:bCs w:val="0"/>
          <w:color w:val="auto"/>
          <w:kern w:val="0"/>
          <w:sz w:val="32"/>
          <w:szCs w:val="32"/>
          <w:highlight w:val="none"/>
        </w:rPr>
        <w:t>安排卫生健康支出</w:t>
      </w:r>
      <w:r>
        <w:rPr>
          <w:rFonts w:hint="eastAsia" w:ascii="仿宋_GB2312" w:eastAsia="仿宋_GB2312" w:cs="仿宋_GB2312"/>
          <w:b w:val="0"/>
          <w:bCs w:val="0"/>
          <w:color w:val="auto"/>
          <w:kern w:val="0"/>
          <w:sz w:val="32"/>
          <w:szCs w:val="32"/>
          <w:highlight w:val="none"/>
          <w:lang w:val="en-US" w:eastAsia="zh-CN"/>
        </w:rPr>
        <w:t>199,526</w:t>
      </w:r>
      <w:r>
        <w:rPr>
          <w:rFonts w:hint="eastAsia" w:ascii="仿宋_GB2312" w:eastAsia="仿宋_GB2312" w:cs="仿宋_GB2312"/>
          <w:b w:val="0"/>
          <w:bCs w:val="0"/>
          <w:color w:val="auto"/>
          <w:kern w:val="0"/>
          <w:sz w:val="32"/>
          <w:szCs w:val="32"/>
          <w:highlight w:val="none"/>
          <w:lang w:eastAsia="zh-CN"/>
        </w:rPr>
        <w:t>万</w:t>
      </w:r>
      <w:r>
        <w:rPr>
          <w:rFonts w:hint="eastAsia" w:ascii="仿宋_GB2312" w:eastAsia="仿宋_GB2312" w:cs="仿宋_GB2312"/>
          <w:b w:val="0"/>
          <w:bCs w:val="0"/>
          <w:color w:val="auto"/>
          <w:kern w:val="0"/>
          <w:sz w:val="32"/>
          <w:szCs w:val="32"/>
          <w:highlight w:val="none"/>
        </w:rPr>
        <w:t>元，比上年增长</w:t>
      </w:r>
      <w:r>
        <w:rPr>
          <w:rFonts w:hint="eastAsia" w:ascii="仿宋_GB2312" w:eastAsia="仿宋_GB2312" w:cs="仿宋_GB2312"/>
          <w:b w:val="0"/>
          <w:bCs w:val="0"/>
          <w:color w:val="auto"/>
          <w:kern w:val="0"/>
          <w:sz w:val="32"/>
          <w:szCs w:val="32"/>
          <w:highlight w:val="none"/>
          <w:lang w:val="en-US" w:eastAsia="zh-CN"/>
        </w:rPr>
        <w:t>32.58</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其中预留疫情防控经费20,000万元，区疾控中心购置检测实验用房经费23,560万元</w:t>
      </w:r>
      <w:r>
        <w:rPr>
          <w:rFonts w:hint="eastAsia" w:ascii="仿宋_GB2312" w:eastAsia="仿宋_GB2312" w:cs="仿宋_GB2312"/>
          <w:b w:val="0"/>
          <w:bCs w:val="0"/>
          <w:color w:val="auto"/>
          <w:kern w:val="0"/>
          <w:sz w:val="32"/>
          <w:szCs w:val="32"/>
          <w:highlight w:val="none"/>
        </w:rPr>
        <w:t>。</w:t>
      </w:r>
      <w:r>
        <w:rPr>
          <w:rFonts w:hint="eastAsia" w:ascii="仿宋_GB2312" w:hAnsi="等线 Light" w:eastAsia="仿宋_GB2312"/>
          <w:b w:val="0"/>
          <w:bCs w:val="0"/>
          <w:color w:val="auto"/>
          <w:sz w:val="32"/>
          <w:szCs w:val="32"/>
          <w:highlight w:val="none"/>
        </w:rPr>
        <w:t>加强公共卫生防疫体系建设</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支持罗湖医院集团建立以人民健康为核心的医疗卫生服务体系改革试点，推动实现“让居民少生病、少住院、少负担、看好病”的改革目标。</w:t>
      </w:r>
      <w:r>
        <w:rPr>
          <w:rFonts w:hint="eastAsia" w:ascii="仿宋_GB2312" w:eastAsia="仿宋_GB2312" w:cs="仿宋_GB2312"/>
          <w:b/>
          <w:bCs/>
          <w:color w:val="auto"/>
          <w:kern w:val="0"/>
          <w:sz w:val="32"/>
          <w:szCs w:val="32"/>
          <w:highlight w:val="none"/>
          <w:lang w:val="en-US" w:eastAsia="zh-CN"/>
        </w:rPr>
        <w:t>四是</w:t>
      </w:r>
      <w:r>
        <w:rPr>
          <w:rFonts w:hint="eastAsia" w:ascii="仿宋_GB2312" w:eastAsia="仿宋_GB2312" w:cs="仿宋_GB2312"/>
          <w:b w:val="0"/>
          <w:bCs w:val="0"/>
          <w:color w:val="auto"/>
          <w:kern w:val="0"/>
          <w:sz w:val="32"/>
          <w:szCs w:val="32"/>
          <w:highlight w:val="none"/>
          <w:lang w:val="en-US" w:eastAsia="zh-CN"/>
        </w:rPr>
        <w:t>安排文化旅游体育与传媒支出18,364万元，支持改善辖区文化艺术发展环境，重点保障“一馆一中心”、粤海体育公园、文化艺术馆等重大文体设施建设，组织开展“第三届深圳国际水彩画双年展”“全国国际标准舞公开赛”等群众喜闻乐见的便民利民文化体育活动；综合提升全民健身设施便利化、智能化水平，营造全民健身的良好氛围。</w:t>
      </w:r>
      <w:r>
        <w:rPr>
          <w:rFonts w:hint="eastAsia" w:ascii="仿宋_GB2312" w:eastAsia="仿宋_GB2312" w:cs="仿宋_GB2312"/>
          <w:b/>
          <w:bCs/>
          <w:color w:val="auto"/>
          <w:kern w:val="0"/>
          <w:sz w:val="32"/>
          <w:szCs w:val="32"/>
          <w:highlight w:val="none"/>
          <w:lang w:val="en-US" w:eastAsia="zh-CN"/>
        </w:rPr>
        <w:t>五是</w:t>
      </w:r>
      <w:r>
        <w:rPr>
          <w:rFonts w:hint="eastAsia" w:ascii="仿宋_GB2312" w:eastAsia="仿宋_GB2312" w:cs="仿宋_GB2312"/>
          <w:b w:val="0"/>
          <w:bCs w:val="0"/>
          <w:color w:val="auto"/>
          <w:kern w:val="0"/>
          <w:sz w:val="32"/>
          <w:szCs w:val="32"/>
          <w:highlight w:val="none"/>
          <w:lang w:val="en-US" w:eastAsia="zh-CN"/>
        </w:rPr>
        <w:t>安排住房保障支出51,666万元，同口径比上年增长16.04%，重点推进辖区城中村综合治理、无物业小区综合整治以及老旧小区电气安全隐患排查整治工程，支持保障翠苑花园2、3栋等保障房、人才房建设。</w:t>
      </w:r>
    </w:p>
    <w:p w14:paraId="2BFE6130">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lang w:val="en-US" w:eastAsia="zh-CN"/>
        </w:rPr>
        <w:t>2</w:t>
      </w:r>
      <w:r>
        <w:rPr>
          <w:rFonts w:hint="eastAsia" w:ascii="仿宋_GB2312" w:eastAsia="仿宋_GB2312" w:cs="仿宋_GB2312"/>
          <w:b/>
          <w:bCs/>
          <w:color w:val="auto"/>
          <w:kern w:val="0"/>
          <w:sz w:val="32"/>
          <w:szCs w:val="32"/>
          <w:highlight w:val="none"/>
          <w:lang w:eastAsia="zh-CN"/>
        </w:rPr>
        <w:t>.服务</w:t>
      </w:r>
      <w:r>
        <w:rPr>
          <w:rFonts w:hint="eastAsia" w:ascii="仿宋_GB2312" w:eastAsia="仿宋_GB2312" w:cs="仿宋_GB2312"/>
          <w:b/>
          <w:bCs/>
          <w:color w:val="auto"/>
          <w:kern w:val="0"/>
          <w:sz w:val="32"/>
          <w:szCs w:val="32"/>
          <w:highlight w:val="none"/>
        </w:rPr>
        <w:t>“湾区枢纽、万象罗湖”</w:t>
      </w:r>
      <w:r>
        <w:rPr>
          <w:rFonts w:hint="eastAsia" w:ascii="仿宋_GB2312" w:eastAsia="仿宋_GB2312" w:cs="仿宋_GB2312"/>
          <w:b/>
          <w:bCs/>
          <w:color w:val="auto"/>
          <w:kern w:val="0"/>
          <w:sz w:val="32"/>
          <w:szCs w:val="32"/>
          <w:highlight w:val="none"/>
          <w:lang w:eastAsia="zh-CN"/>
        </w:rPr>
        <w:t>城区新定位</w:t>
      </w:r>
      <w:r>
        <w:rPr>
          <w:rFonts w:hint="eastAsia" w:ascii="仿宋_GB2312" w:eastAsia="仿宋_GB2312" w:cs="仿宋_GB2312"/>
          <w:b/>
          <w:bCs/>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一是</w:t>
      </w:r>
      <w:r>
        <w:rPr>
          <w:rFonts w:hint="eastAsia" w:ascii="仿宋_GB2312" w:eastAsia="仿宋_GB2312" w:cs="仿宋_GB2312"/>
          <w:b w:val="0"/>
          <w:bCs w:val="0"/>
          <w:color w:val="auto"/>
          <w:kern w:val="0"/>
          <w:sz w:val="32"/>
          <w:szCs w:val="32"/>
          <w:highlight w:val="none"/>
          <w:lang w:val="en-US" w:eastAsia="zh-CN"/>
        </w:rPr>
        <w:t>支持罗湖区“十四五”规划重点项目建设。</w:t>
      </w:r>
      <w:r>
        <w:rPr>
          <w:rFonts w:hint="eastAsia" w:ascii="仿宋_GB2312" w:hAnsi="宋体" w:eastAsia="仿宋_GB2312" w:cs="仿宋_GB2312"/>
          <w:b w:val="0"/>
          <w:bCs w:val="0"/>
          <w:color w:val="auto"/>
          <w:sz w:val="32"/>
          <w:szCs w:val="32"/>
          <w:highlight w:val="none"/>
        </w:rPr>
        <w:t>高标准</w:t>
      </w:r>
      <w:r>
        <w:rPr>
          <w:rFonts w:ascii="仿宋_GB2312" w:hAnsi="宋体" w:eastAsia="仿宋_GB2312" w:cs="仿宋_GB2312"/>
          <w:b w:val="0"/>
          <w:bCs w:val="0"/>
          <w:color w:val="auto"/>
          <w:sz w:val="32"/>
          <w:szCs w:val="32"/>
          <w:highlight w:val="none"/>
        </w:rPr>
        <w:t>打造蔡屋围-湖贝深南总部经济廊道、笋岗-清水河重点片区、深港口岸经济带、笔架山河沿线等四大“千亿片区”</w:t>
      </w:r>
      <w:r>
        <w:rPr>
          <w:rFonts w:hint="eastAsia" w:ascii="仿宋_GB2312" w:hAnsi="宋体" w:eastAsia="仿宋_GB2312" w:cs="仿宋_GB2312"/>
          <w:b w:val="0"/>
          <w:bCs w:val="0"/>
          <w:color w:val="auto"/>
          <w:sz w:val="32"/>
          <w:szCs w:val="32"/>
          <w:highlight w:val="none"/>
          <w:lang w:eastAsia="zh-CN"/>
        </w:rPr>
        <w:t>；用好政府投资引导基金、专项债，发挥财政资金杠杆撬动作用，</w:t>
      </w:r>
      <w:r>
        <w:rPr>
          <w:rFonts w:hint="eastAsia" w:ascii="仿宋_GB2312" w:eastAsia="仿宋_GB2312" w:cs="仿宋_GB2312"/>
          <w:b w:val="0"/>
          <w:bCs w:val="0"/>
          <w:color w:val="auto"/>
          <w:kern w:val="0"/>
          <w:sz w:val="32"/>
          <w:szCs w:val="32"/>
          <w:highlight w:val="none"/>
          <w:lang w:val="en-US" w:eastAsia="zh-CN"/>
        </w:rPr>
        <w:t>规划布局大湾区国际医疗金融城、大湾区国际免税城、深圳火车站-罗湖口岸枢纽整体更新改造、黄金钻石金融中心等改革发展重大项目，有效提升未来几年罗湖城区发展建设水平，打造“多点开花”新格局</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二</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加快推进城市更新和旧城改造，</w:t>
      </w:r>
      <w:r>
        <w:rPr>
          <w:rFonts w:hint="eastAsia" w:ascii="仿宋_GB2312" w:eastAsia="仿宋_GB2312" w:cs="仿宋_GB2312"/>
          <w:b w:val="0"/>
          <w:bCs w:val="0"/>
          <w:color w:val="auto"/>
          <w:kern w:val="0"/>
          <w:sz w:val="32"/>
          <w:szCs w:val="32"/>
          <w:highlight w:val="none"/>
        </w:rPr>
        <w:t>安排</w:t>
      </w:r>
      <w:r>
        <w:rPr>
          <w:rFonts w:hint="eastAsia" w:ascii="仿宋_GB2312" w:eastAsia="仿宋_GB2312" w:cs="仿宋_GB2312"/>
          <w:b w:val="0"/>
          <w:bCs w:val="0"/>
          <w:color w:val="auto"/>
          <w:kern w:val="0"/>
          <w:sz w:val="32"/>
          <w:szCs w:val="32"/>
          <w:highlight w:val="none"/>
          <w:lang w:val="en-US" w:eastAsia="zh-CN"/>
        </w:rPr>
        <w:t>39,180万</w:t>
      </w:r>
      <w:r>
        <w:rPr>
          <w:rFonts w:hint="eastAsia" w:ascii="仿宋_GB2312" w:eastAsia="仿宋_GB2312" w:cs="仿宋_GB2312"/>
          <w:b w:val="0"/>
          <w:bCs w:val="0"/>
          <w:color w:val="auto"/>
          <w:kern w:val="0"/>
          <w:sz w:val="32"/>
          <w:szCs w:val="32"/>
          <w:highlight w:val="none"/>
        </w:rPr>
        <w:t>元</w:t>
      </w:r>
      <w:r>
        <w:rPr>
          <w:rFonts w:hint="eastAsia" w:ascii="仿宋_GB2312" w:eastAsia="仿宋_GB2312" w:cs="仿宋_GB2312"/>
          <w:b w:val="0"/>
          <w:bCs w:val="0"/>
          <w:color w:val="auto"/>
          <w:kern w:val="0"/>
          <w:sz w:val="32"/>
          <w:szCs w:val="32"/>
          <w:highlight w:val="none"/>
          <w:lang w:val="en-US" w:eastAsia="zh-CN"/>
        </w:rPr>
        <w:t>整合优化辖区土地资源和空间资源的有效利用，支持城市治理体系和治理能力现代化建设。</w:t>
      </w:r>
      <w:r>
        <w:rPr>
          <w:rFonts w:hint="eastAsia" w:ascii="仿宋_GB2312" w:hAnsi="仿宋_GB2312" w:eastAsia="仿宋_GB2312" w:cs="仿宋_GB2312"/>
          <w:b w:val="0"/>
          <w:bCs w:val="0"/>
          <w:color w:val="auto"/>
          <w:sz w:val="32"/>
          <w:szCs w:val="32"/>
          <w:highlight w:val="none"/>
          <w:lang w:val="en-US" w:eastAsia="zh-CN"/>
        </w:rPr>
        <w:t>通过</w:t>
      </w:r>
      <w:r>
        <w:rPr>
          <w:rFonts w:hint="eastAsia" w:ascii="仿宋_GB2312" w:hAnsi="仿宋_GB2312" w:eastAsia="仿宋_GB2312" w:cs="仿宋_GB2312"/>
          <w:b w:val="0"/>
          <w:bCs w:val="0"/>
          <w:color w:val="auto"/>
          <w:sz w:val="32"/>
          <w:szCs w:val="32"/>
          <w:highlight w:val="none"/>
        </w:rPr>
        <w:t>“城市更新</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土地整备</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棚户区改造”等</w:t>
      </w:r>
      <w:r>
        <w:rPr>
          <w:rFonts w:hint="eastAsia" w:ascii="仿宋_GB2312" w:hAnsi="仿宋_GB2312" w:eastAsia="仿宋_GB2312" w:cs="仿宋_GB2312"/>
          <w:b w:val="0"/>
          <w:bCs w:val="0"/>
          <w:color w:val="auto"/>
          <w:sz w:val="32"/>
          <w:szCs w:val="32"/>
          <w:highlight w:val="none"/>
          <w:lang w:val="en-US" w:eastAsia="zh-CN"/>
        </w:rPr>
        <w:t>方式</w:t>
      </w:r>
      <w:r>
        <w:rPr>
          <w:rFonts w:hint="eastAsia" w:ascii="仿宋_GB2312" w:eastAsia="仿宋_GB2312" w:cs="仿宋_GB2312"/>
          <w:b w:val="0"/>
          <w:bCs w:val="0"/>
          <w:color w:val="auto"/>
          <w:kern w:val="0"/>
          <w:sz w:val="32"/>
          <w:szCs w:val="32"/>
          <w:highlight w:val="none"/>
          <w:lang w:val="en-US" w:eastAsia="zh-CN"/>
        </w:rPr>
        <w:t>重点推进蔡屋围、湖贝两大统筹片区以及泥岗片区、清水河重点片区、笔架山河</w:t>
      </w:r>
      <w:r>
        <w:rPr>
          <w:rFonts w:ascii="仿宋_GB2312" w:hAnsi="宋体" w:eastAsia="仿宋_GB2312" w:cs="仿宋_GB2312"/>
          <w:b w:val="0"/>
          <w:bCs w:val="0"/>
          <w:color w:val="auto"/>
          <w:sz w:val="32"/>
          <w:szCs w:val="32"/>
          <w:highlight w:val="none"/>
        </w:rPr>
        <w:t>更新及全域复明工程</w:t>
      </w:r>
      <w:r>
        <w:rPr>
          <w:rFonts w:hint="eastAsia" w:ascii="仿宋_GB2312" w:eastAsia="仿宋_GB2312" w:cs="仿宋_GB2312"/>
          <w:b w:val="0"/>
          <w:bCs w:val="0"/>
          <w:color w:val="auto"/>
          <w:kern w:val="0"/>
          <w:sz w:val="32"/>
          <w:szCs w:val="32"/>
          <w:highlight w:val="none"/>
          <w:lang w:val="en-US" w:eastAsia="zh-CN"/>
        </w:rPr>
        <w:t>等重点更新项目</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推动重点</w:t>
      </w:r>
      <w:r>
        <w:rPr>
          <w:rFonts w:hint="eastAsia" w:ascii="仿宋_GB2312" w:eastAsia="仿宋_GB2312" w:cs="仿宋_GB2312"/>
          <w:b w:val="0"/>
          <w:bCs w:val="0"/>
          <w:color w:val="auto"/>
          <w:kern w:val="0"/>
          <w:sz w:val="32"/>
          <w:szCs w:val="32"/>
          <w:highlight w:val="none"/>
        </w:rPr>
        <w:t>片区全方位</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系统</w:t>
      </w:r>
      <w:r>
        <w:rPr>
          <w:rFonts w:hint="eastAsia" w:ascii="仿宋_GB2312" w:eastAsia="仿宋_GB2312" w:cs="仿宋_GB2312"/>
          <w:b w:val="0"/>
          <w:bCs w:val="0"/>
          <w:color w:val="auto"/>
          <w:kern w:val="0"/>
          <w:sz w:val="32"/>
          <w:szCs w:val="32"/>
          <w:highlight w:val="none"/>
          <w:lang w:val="en-US" w:eastAsia="zh-CN"/>
        </w:rPr>
        <w:t>性改造升级；加快推进高铁站、口岸枢纽以及地铁14号线、5号线西延、11号线二期建设等核心枢纽和轨道交通建设，进一步巩固罗湖“湾区枢纽”定位格局；结合海绵城市建设、智慧交通建设等要素进一步丰富改善辖区地下管网建设，加快推进地上地下空间优化升级。</w:t>
      </w:r>
      <w:r>
        <w:rPr>
          <w:rFonts w:hint="eastAsia" w:ascii="仿宋_GB2312" w:eastAsia="仿宋_GB2312" w:cs="仿宋_GB2312"/>
          <w:b/>
          <w:bCs/>
          <w:color w:val="auto"/>
          <w:kern w:val="0"/>
          <w:sz w:val="32"/>
          <w:szCs w:val="32"/>
          <w:highlight w:val="none"/>
          <w:lang w:val="en-US" w:eastAsia="zh-CN"/>
        </w:rPr>
        <w:t>三是</w:t>
      </w:r>
      <w:r>
        <w:rPr>
          <w:rFonts w:hint="eastAsia" w:ascii="仿宋_GB2312" w:eastAsia="仿宋_GB2312" w:cs="仿宋_GB2312"/>
          <w:b w:val="0"/>
          <w:bCs w:val="0"/>
          <w:color w:val="auto"/>
          <w:kern w:val="0"/>
          <w:sz w:val="32"/>
          <w:szCs w:val="32"/>
          <w:highlight w:val="none"/>
          <w:lang w:val="en-US" w:eastAsia="zh-CN"/>
        </w:rPr>
        <w:t>安排101,970万元</w:t>
      </w:r>
      <w:r>
        <w:rPr>
          <w:rFonts w:hint="eastAsia" w:ascii="仿宋_GB2312" w:eastAsia="仿宋_GB2312" w:cs="仿宋_GB2312"/>
          <w:b w:val="0"/>
          <w:bCs w:val="0"/>
          <w:color w:val="auto"/>
          <w:kern w:val="0"/>
          <w:sz w:val="32"/>
          <w:szCs w:val="32"/>
          <w:highlight w:val="none"/>
          <w:shd w:val="clear" w:color="auto" w:fill="auto"/>
          <w:lang w:val="en-US" w:eastAsia="zh-CN"/>
        </w:rPr>
        <w:t>助力城区环境品质加速升级。综合提升国贸金三角片区、莲塘</w:t>
      </w:r>
      <w:r>
        <w:rPr>
          <w:rFonts w:hint="eastAsia" w:ascii="仿宋_GB2312" w:eastAsia="仿宋_GB2312" w:cs="Times New Roman"/>
          <w:b w:val="0"/>
          <w:bCs w:val="0"/>
          <w:color w:val="auto"/>
          <w:sz w:val="32"/>
          <w:szCs w:val="32"/>
          <w:highlight w:val="none"/>
          <w:shd w:val="clear" w:color="auto" w:fill="auto"/>
          <w:lang w:val="en-US" w:eastAsia="zh-CN"/>
        </w:rPr>
        <w:t>片区、深南东路沿线以及东湖、东晓等十大微片区的整体城区环境</w:t>
      </w:r>
      <w:r>
        <w:rPr>
          <w:rFonts w:hint="eastAsia" w:ascii="仿宋_GB2312" w:eastAsia="仿宋_GB2312" w:cs="仿宋_GB2312"/>
          <w:b w:val="0"/>
          <w:bCs w:val="0"/>
          <w:color w:val="auto"/>
          <w:kern w:val="0"/>
          <w:sz w:val="32"/>
          <w:szCs w:val="32"/>
          <w:highlight w:val="none"/>
          <w:shd w:val="clear" w:color="auto" w:fill="auto"/>
          <w:lang w:val="en-US" w:eastAsia="zh-CN"/>
        </w:rPr>
        <w:t>，新建改造一批社区公园、花园路口、立体绿化和花漾街区，治理优化梧桐山风景区、东湖公园等多处边坡环境；提升巩固水污染治理成效，推动垃圾减量分类和无废城市建设，升级改造辖区59座垃圾转运站及市政公厕，</w:t>
      </w:r>
      <w:r>
        <w:rPr>
          <w:rFonts w:hint="eastAsia" w:ascii="仿宋_GB2312" w:eastAsia="仿宋_GB2312" w:cs="仿宋_GB2312"/>
          <w:b w:val="0"/>
          <w:bCs w:val="0"/>
          <w:color w:val="auto"/>
          <w:kern w:val="0"/>
          <w:sz w:val="32"/>
          <w:szCs w:val="32"/>
          <w:highlight w:val="none"/>
          <w:shd w:val="clear" w:color="auto" w:fill="auto"/>
        </w:rPr>
        <w:t>新增1</w:t>
      </w:r>
      <w:r>
        <w:rPr>
          <w:rFonts w:hint="eastAsia" w:ascii="仿宋_GB2312" w:eastAsia="仿宋_GB2312" w:cs="仿宋_GB2312"/>
          <w:b w:val="0"/>
          <w:bCs w:val="0"/>
          <w:color w:val="auto"/>
          <w:kern w:val="0"/>
          <w:sz w:val="32"/>
          <w:szCs w:val="32"/>
          <w:highlight w:val="none"/>
        </w:rPr>
        <w:t>座地埋式垃圾转运站</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15</w:t>
      </w:r>
      <w:r>
        <w:rPr>
          <w:rFonts w:hint="eastAsia" w:ascii="仿宋_GB2312" w:eastAsia="仿宋_GB2312" w:cs="仿宋_GB2312"/>
          <w:b w:val="0"/>
          <w:bCs w:val="0"/>
          <w:color w:val="auto"/>
          <w:kern w:val="0"/>
          <w:sz w:val="32"/>
          <w:szCs w:val="32"/>
          <w:highlight w:val="none"/>
        </w:rPr>
        <w:t>处地埋式垃圾收集点。</w:t>
      </w:r>
    </w:p>
    <w:p w14:paraId="18B6C04C">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bCs/>
          <w:color w:val="auto"/>
          <w:kern w:val="0"/>
          <w:sz w:val="32"/>
          <w:szCs w:val="32"/>
          <w:highlight w:val="none"/>
          <w:lang w:val="en-US" w:eastAsia="zh-CN"/>
        </w:rPr>
        <w:t>3.支持罗湖产业转型升级。一是</w:t>
      </w:r>
      <w:r>
        <w:rPr>
          <w:rFonts w:hint="eastAsia" w:ascii="仿宋_GB2312" w:eastAsia="仿宋_GB2312" w:cs="仿宋_GB2312"/>
          <w:b w:val="0"/>
          <w:bCs w:val="0"/>
          <w:color w:val="auto"/>
          <w:kern w:val="0"/>
          <w:sz w:val="32"/>
          <w:szCs w:val="32"/>
          <w:highlight w:val="none"/>
          <w:lang w:val="en-US" w:eastAsia="zh-CN"/>
        </w:rPr>
        <w:t>安排70,000万</w:t>
      </w:r>
      <w:r>
        <w:rPr>
          <w:rFonts w:hint="eastAsia" w:ascii="仿宋_GB2312" w:eastAsia="仿宋_GB2312" w:cs="仿宋_GB2312"/>
          <w:b w:val="0"/>
          <w:bCs w:val="0"/>
          <w:color w:val="auto"/>
          <w:kern w:val="0"/>
          <w:sz w:val="32"/>
          <w:szCs w:val="32"/>
          <w:highlight w:val="none"/>
        </w:rPr>
        <w:t>元支持辖区产业发展</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对标国际一流发展金融、</w:t>
      </w:r>
      <w:r>
        <w:rPr>
          <w:rFonts w:hint="eastAsia" w:ascii="仿宋_GB2312" w:eastAsia="仿宋_GB2312" w:cs="仿宋_GB2312"/>
          <w:b w:val="0"/>
          <w:bCs w:val="0"/>
          <w:color w:val="auto"/>
          <w:kern w:val="0"/>
          <w:sz w:val="32"/>
          <w:szCs w:val="32"/>
          <w:highlight w:val="none"/>
          <w:lang w:val="en-US" w:eastAsia="zh-CN"/>
        </w:rPr>
        <w:t>商贸、</w:t>
      </w:r>
      <w:r>
        <w:rPr>
          <w:rFonts w:hint="eastAsia" w:ascii="仿宋_GB2312" w:eastAsia="仿宋_GB2312" w:cs="仿宋_GB2312"/>
          <w:b w:val="0"/>
          <w:bCs w:val="0"/>
          <w:color w:val="auto"/>
          <w:kern w:val="0"/>
          <w:sz w:val="32"/>
          <w:szCs w:val="32"/>
          <w:highlight w:val="none"/>
        </w:rPr>
        <w:t>研发、设计、会计、</w:t>
      </w:r>
      <w:r>
        <w:rPr>
          <w:rFonts w:hint="eastAsia" w:ascii="仿宋_GB2312" w:eastAsia="仿宋_GB2312" w:cs="仿宋_GB2312"/>
          <w:b w:val="0"/>
          <w:bCs w:val="0"/>
          <w:color w:val="auto"/>
          <w:kern w:val="0"/>
          <w:sz w:val="32"/>
          <w:szCs w:val="32"/>
          <w:highlight w:val="none"/>
          <w:lang w:eastAsia="zh-CN"/>
        </w:rPr>
        <w:t>咨询、</w:t>
      </w:r>
      <w:r>
        <w:rPr>
          <w:rFonts w:hint="eastAsia" w:ascii="仿宋_GB2312" w:eastAsia="仿宋_GB2312" w:cs="仿宋_GB2312"/>
          <w:b w:val="0"/>
          <w:bCs w:val="0"/>
          <w:color w:val="auto"/>
          <w:kern w:val="0"/>
          <w:sz w:val="32"/>
          <w:szCs w:val="32"/>
          <w:highlight w:val="none"/>
        </w:rPr>
        <w:t>法律等现代服务业</w:t>
      </w:r>
      <w:r>
        <w:rPr>
          <w:rFonts w:hint="eastAsia" w:ascii="仿宋_GB2312" w:eastAsia="仿宋_GB2312" w:cs="仿宋_GB2312"/>
          <w:b w:val="0"/>
          <w:bCs w:val="0"/>
          <w:color w:val="auto"/>
          <w:kern w:val="0"/>
          <w:sz w:val="32"/>
          <w:szCs w:val="32"/>
          <w:highlight w:val="none"/>
          <w:lang w:eastAsia="zh-CN"/>
        </w:rPr>
        <w:t>，不断提高</w:t>
      </w:r>
      <w:r>
        <w:rPr>
          <w:rFonts w:hint="eastAsia" w:ascii="仿宋_GB2312" w:eastAsia="仿宋_GB2312" w:cs="仿宋_GB2312"/>
          <w:b w:val="0"/>
          <w:bCs w:val="0"/>
          <w:color w:val="auto"/>
          <w:kern w:val="0"/>
          <w:sz w:val="32"/>
          <w:szCs w:val="32"/>
          <w:highlight w:val="none"/>
          <w:lang w:val="en-US" w:eastAsia="zh-CN"/>
        </w:rPr>
        <w:t>罗湖</w:t>
      </w:r>
      <w:r>
        <w:rPr>
          <w:rFonts w:hint="eastAsia" w:ascii="仿宋_GB2312" w:eastAsia="仿宋_GB2312" w:cs="仿宋_GB2312"/>
          <w:b w:val="0"/>
          <w:bCs w:val="0"/>
          <w:color w:val="auto"/>
          <w:kern w:val="0"/>
          <w:sz w:val="32"/>
          <w:szCs w:val="32"/>
          <w:highlight w:val="none"/>
          <w:lang w:eastAsia="zh-CN"/>
        </w:rPr>
        <w:t>“引进来”的吸引力和</w:t>
      </w:r>
      <w:r>
        <w:rPr>
          <w:rFonts w:hint="eastAsia" w:ascii="仿宋_GB2312" w:eastAsia="仿宋_GB2312" w:cs="仿宋_GB2312"/>
          <w:b w:val="0"/>
          <w:bCs w:val="0"/>
          <w:color w:val="auto"/>
          <w:kern w:val="0"/>
          <w:sz w:val="32"/>
          <w:szCs w:val="32"/>
          <w:highlight w:val="none"/>
          <w:lang w:val="en-US" w:eastAsia="zh-CN"/>
        </w:rPr>
        <w:t>辖区企业</w:t>
      </w:r>
      <w:r>
        <w:rPr>
          <w:rFonts w:hint="eastAsia" w:ascii="仿宋_GB2312" w:eastAsia="仿宋_GB2312" w:cs="仿宋_GB2312"/>
          <w:b w:val="0"/>
          <w:bCs w:val="0"/>
          <w:color w:val="auto"/>
          <w:kern w:val="0"/>
          <w:sz w:val="32"/>
          <w:szCs w:val="32"/>
          <w:highlight w:val="none"/>
          <w:lang w:eastAsia="zh-CN"/>
        </w:rPr>
        <w:t>“走出去”的竞争力，</w:t>
      </w:r>
      <w:r>
        <w:rPr>
          <w:rFonts w:hint="eastAsia" w:ascii="仿宋_GB2312" w:eastAsia="仿宋_GB2312" w:cs="仿宋_GB2312"/>
          <w:b w:val="0"/>
          <w:bCs w:val="0"/>
          <w:color w:val="auto"/>
          <w:kern w:val="0"/>
          <w:sz w:val="32"/>
          <w:szCs w:val="32"/>
          <w:highlight w:val="none"/>
        </w:rPr>
        <w:t>提升</w:t>
      </w:r>
      <w:r>
        <w:rPr>
          <w:rFonts w:hint="eastAsia" w:ascii="仿宋_GB2312" w:eastAsia="仿宋_GB2312" w:cs="仿宋_GB2312"/>
          <w:b w:val="0"/>
          <w:bCs w:val="0"/>
          <w:color w:val="auto"/>
          <w:kern w:val="0"/>
          <w:sz w:val="32"/>
          <w:szCs w:val="32"/>
          <w:highlight w:val="none"/>
          <w:lang w:val="en-US" w:eastAsia="zh-CN"/>
        </w:rPr>
        <w:t>罗湖</w:t>
      </w:r>
      <w:r>
        <w:rPr>
          <w:rFonts w:hint="eastAsia" w:ascii="仿宋_GB2312" w:eastAsia="仿宋_GB2312" w:cs="仿宋_GB2312"/>
          <w:b w:val="0"/>
          <w:bCs w:val="0"/>
          <w:color w:val="auto"/>
          <w:kern w:val="0"/>
          <w:sz w:val="32"/>
          <w:szCs w:val="32"/>
          <w:highlight w:val="none"/>
        </w:rPr>
        <w:t>服务业发展能级</w:t>
      </w:r>
      <w:r>
        <w:rPr>
          <w:rFonts w:hint="eastAsia" w:ascii="仿宋_GB2312" w:eastAsia="仿宋_GB2312" w:cs="仿宋_GB2312"/>
          <w:b w:val="0"/>
          <w:bCs w:val="0"/>
          <w:color w:val="auto"/>
          <w:kern w:val="0"/>
          <w:sz w:val="32"/>
          <w:szCs w:val="32"/>
          <w:highlight w:val="none"/>
          <w:lang w:eastAsia="zh-CN"/>
        </w:rPr>
        <w:t>；坚定不移实施创新驱动发展战略，</w:t>
      </w:r>
      <w:r>
        <w:rPr>
          <w:rFonts w:hint="eastAsia" w:ascii="仿宋_GB2312" w:eastAsia="仿宋_GB2312" w:cs="仿宋_GB2312"/>
          <w:b w:val="0"/>
          <w:bCs w:val="0"/>
          <w:color w:val="auto"/>
          <w:kern w:val="0"/>
          <w:sz w:val="32"/>
          <w:szCs w:val="32"/>
          <w:highlight w:val="none"/>
          <w:lang w:val="en-US" w:eastAsia="zh-CN"/>
        </w:rPr>
        <w:t>大力引进和培育国高企业、</w:t>
      </w:r>
      <w:r>
        <w:rPr>
          <w:rFonts w:hint="eastAsia" w:ascii="仿宋_GB2312" w:eastAsia="仿宋_GB2312" w:cs="仿宋_GB2312"/>
          <w:b w:val="0"/>
          <w:bCs w:val="0"/>
          <w:color w:val="auto"/>
          <w:kern w:val="0"/>
          <w:sz w:val="32"/>
          <w:szCs w:val="32"/>
          <w:highlight w:val="none"/>
        </w:rPr>
        <w:t>战略性新兴产业</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推动</w:t>
      </w:r>
      <w:r>
        <w:rPr>
          <w:rFonts w:hint="eastAsia" w:ascii="仿宋_GB2312" w:eastAsia="仿宋_GB2312" w:cs="仿宋_GB2312"/>
          <w:b w:val="0"/>
          <w:bCs w:val="0"/>
          <w:color w:val="auto"/>
          <w:kern w:val="0"/>
          <w:sz w:val="32"/>
          <w:szCs w:val="32"/>
          <w:highlight w:val="none"/>
          <w:lang w:eastAsia="zh-CN"/>
        </w:rPr>
        <w:t>提升辖区专利申请量、每万人发明专利拥有量、专利授权量、发明专利维持率；</w:t>
      </w:r>
      <w:r>
        <w:rPr>
          <w:rFonts w:hint="eastAsia" w:ascii="仿宋_GB2312" w:eastAsia="仿宋_GB2312" w:cs="仿宋_GB2312"/>
          <w:b w:val="0"/>
          <w:bCs w:val="0"/>
          <w:color w:val="auto"/>
          <w:kern w:val="0"/>
          <w:sz w:val="32"/>
          <w:szCs w:val="32"/>
          <w:highlight w:val="none"/>
          <w:lang w:val="en-US" w:eastAsia="zh-CN"/>
        </w:rPr>
        <w:t>鼓励支持辖区科技创新企业研发支出和成果转化支出；保护促进辖区企业知识产权及品牌创建，支持黄金珠宝等传统行业构建政府、企业、协会、专业机构和社会各界“五方”标准共建格局，推动辖区传统产业向价值链高端集聚发展。</w:t>
      </w:r>
      <w:r>
        <w:rPr>
          <w:rFonts w:hint="eastAsia" w:ascii="仿宋_GB2312" w:eastAsia="仿宋_GB2312" w:cs="仿宋_GB2312"/>
          <w:b/>
          <w:bCs/>
          <w:color w:val="auto"/>
          <w:kern w:val="0"/>
          <w:sz w:val="32"/>
          <w:szCs w:val="32"/>
          <w:highlight w:val="none"/>
          <w:lang w:val="en-US" w:eastAsia="zh-CN"/>
        </w:rPr>
        <w:t>二是</w:t>
      </w:r>
      <w:r>
        <w:rPr>
          <w:rFonts w:hint="eastAsia" w:ascii="仿宋_GB2312" w:eastAsia="仿宋_GB2312" w:cs="仿宋_GB2312"/>
          <w:b w:val="0"/>
          <w:bCs w:val="0"/>
          <w:color w:val="auto"/>
          <w:kern w:val="0"/>
          <w:sz w:val="32"/>
          <w:szCs w:val="32"/>
          <w:highlight w:val="none"/>
          <w:lang w:val="en-US" w:eastAsia="zh-CN"/>
        </w:rPr>
        <w:t>安排注资区属国企180,000万元支持清水河等重点片区转型升级，提升城区环境，促进产城融合；高品质打造“梧桐生态小镇”“生命健康产业园”，助力科技创新产业、健康管理产业集聚发展。</w:t>
      </w:r>
      <w:r>
        <w:rPr>
          <w:rFonts w:hint="eastAsia" w:ascii="仿宋_GB2312" w:eastAsia="仿宋_GB2312" w:cs="仿宋_GB2312"/>
          <w:b/>
          <w:bCs/>
          <w:color w:val="auto"/>
          <w:kern w:val="0"/>
          <w:sz w:val="32"/>
          <w:szCs w:val="32"/>
          <w:highlight w:val="none"/>
          <w:lang w:val="en-US" w:eastAsia="zh-CN"/>
        </w:rPr>
        <w:t>三是</w:t>
      </w:r>
      <w:r>
        <w:rPr>
          <w:rFonts w:hint="eastAsia" w:ascii="仿宋_GB2312" w:eastAsia="仿宋_GB2312" w:cs="仿宋_GB2312"/>
          <w:b w:val="0"/>
          <w:bCs w:val="0"/>
          <w:color w:val="auto"/>
          <w:kern w:val="0"/>
          <w:sz w:val="32"/>
          <w:szCs w:val="32"/>
          <w:highlight w:val="none"/>
        </w:rPr>
        <w:t>实施更加开放的人才政策，</w:t>
      </w:r>
      <w:r>
        <w:rPr>
          <w:rFonts w:hint="eastAsia" w:ascii="仿宋_GB2312" w:eastAsia="仿宋_GB2312" w:cs="仿宋_GB2312"/>
          <w:b w:val="0"/>
          <w:bCs w:val="0"/>
          <w:color w:val="auto"/>
          <w:kern w:val="0"/>
          <w:sz w:val="32"/>
          <w:szCs w:val="32"/>
          <w:highlight w:val="none"/>
          <w:lang w:val="en-US" w:eastAsia="zh-CN"/>
        </w:rPr>
        <w:t>落实</w:t>
      </w:r>
      <w:r>
        <w:rPr>
          <w:rFonts w:hint="eastAsia" w:ascii="仿宋_GB2312" w:eastAsia="仿宋_GB2312" w:cs="仿宋_GB2312"/>
          <w:b w:val="0"/>
          <w:bCs w:val="0"/>
          <w:color w:val="auto"/>
          <w:kern w:val="0"/>
          <w:sz w:val="32"/>
          <w:szCs w:val="32"/>
          <w:highlight w:val="none"/>
        </w:rPr>
        <w:t>粤港澳大湾区</w:t>
      </w:r>
      <w:r>
        <w:rPr>
          <w:rFonts w:hint="eastAsia" w:ascii="仿宋_GB2312" w:eastAsia="仿宋_GB2312" w:cs="仿宋_GB2312"/>
          <w:b w:val="0"/>
          <w:bCs w:val="0"/>
          <w:color w:val="auto"/>
          <w:kern w:val="0"/>
          <w:sz w:val="32"/>
          <w:szCs w:val="32"/>
          <w:highlight w:val="none"/>
          <w:lang w:eastAsia="zh-CN"/>
        </w:rPr>
        <w:t>高端、紧缺人才</w:t>
      </w:r>
      <w:r>
        <w:rPr>
          <w:rFonts w:hint="eastAsia" w:ascii="仿宋_GB2312" w:eastAsia="仿宋_GB2312" w:cs="仿宋_GB2312"/>
          <w:b w:val="0"/>
          <w:bCs w:val="0"/>
          <w:color w:val="auto"/>
          <w:kern w:val="0"/>
          <w:sz w:val="32"/>
          <w:szCs w:val="32"/>
          <w:highlight w:val="none"/>
        </w:rPr>
        <w:t>个人所得税优惠政策，</w:t>
      </w:r>
      <w:r>
        <w:rPr>
          <w:rFonts w:hint="eastAsia" w:ascii="仿宋_GB2312" w:eastAsia="仿宋_GB2312" w:cs="仿宋_GB2312"/>
          <w:b w:val="0"/>
          <w:bCs w:val="0"/>
          <w:color w:val="auto"/>
          <w:kern w:val="0"/>
          <w:sz w:val="32"/>
          <w:szCs w:val="32"/>
          <w:highlight w:val="none"/>
          <w:lang w:val="en-US" w:eastAsia="zh-CN"/>
        </w:rPr>
        <w:t>安排</w:t>
      </w:r>
      <w:r>
        <w:rPr>
          <w:rFonts w:hint="eastAsia" w:ascii="仿宋_GB2312" w:eastAsia="仿宋_GB2312" w:cs="仿宋_GB2312"/>
          <w:b w:val="0"/>
          <w:bCs w:val="0"/>
          <w:color w:val="auto"/>
          <w:kern w:val="0"/>
          <w:sz w:val="32"/>
          <w:szCs w:val="32"/>
          <w:highlight w:val="none"/>
          <w:lang w:eastAsia="zh-CN"/>
        </w:rPr>
        <w:t>财政</w:t>
      </w:r>
      <w:r>
        <w:rPr>
          <w:rFonts w:hint="eastAsia" w:ascii="仿宋_GB2312" w:eastAsia="仿宋_GB2312" w:cs="仿宋_GB2312"/>
          <w:b w:val="0"/>
          <w:bCs w:val="0"/>
          <w:color w:val="auto"/>
          <w:kern w:val="0"/>
          <w:sz w:val="32"/>
          <w:szCs w:val="32"/>
          <w:highlight w:val="none"/>
          <w:lang w:val="en-US" w:eastAsia="zh-CN"/>
        </w:rPr>
        <w:t>补贴5,000万元，</w:t>
      </w:r>
      <w:r>
        <w:rPr>
          <w:rFonts w:hint="eastAsia" w:ascii="仿宋_GB2312" w:eastAsia="仿宋_GB2312" w:cs="仿宋_GB2312"/>
          <w:b w:val="0"/>
          <w:bCs w:val="0"/>
          <w:color w:val="auto"/>
          <w:kern w:val="0"/>
          <w:sz w:val="32"/>
          <w:szCs w:val="32"/>
          <w:highlight w:val="none"/>
        </w:rPr>
        <w:t>吸引境外高端人才和紧缺人才</w:t>
      </w:r>
      <w:r>
        <w:rPr>
          <w:rFonts w:hint="eastAsia" w:ascii="仿宋_GB2312" w:eastAsia="仿宋_GB2312" w:cs="仿宋_GB2312"/>
          <w:b w:val="0"/>
          <w:bCs w:val="0"/>
          <w:color w:val="auto"/>
          <w:kern w:val="0"/>
          <w:sz w:val="32"/>
          <w:szCs w:val="32"/>
          <w:highlight w:val="none"/>
          <w:lang w:val="en-US" w:eastAsia="zh-CN"/>
        </w:rPr>
        <w:t>到罗湖创业就业</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安排菁英人才补贴6,921万元，吸纳“国家重点人才工程”“国家特支计划”“珠江人才计划”“深圳孔雀计划”等</w:t>
      </w:r>
      <w:r>
        <w:rPr>
          <w:rFonts w:hint="eastAsia" w:ascii="仿宋_GB2312" w:eastAsia="仿宋_GB2312" w:cs="仿宋_GB2312"/>
          <w:b w:val="0"/>
          <w:bCs w:val="0"/>
          <w:color w:val="auto"/>
          <w:kern w:val="0"/>
          <w:sz w:val="32"/>
          <w:szCs w:val="32"/>
          <w:highlight w:val="none"/>
        </w:rPr>
        <w:t>高层次产业人才，增强高层次产业人才聚集和高端产业聚集效应。</w:t>
      </w:r>
    </w:p>
    <w:p w14:paraId="21B9B51B">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以上预算具体安排及相关说明详见《深圳市罗湖区</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rPr>
        <w:t>1年预算（草案）》。</w:t>
      </w:r>
    </w:p>
    <w:p w14:paraId="2530901C">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根据预算法规定，预算年度开始后，在</w:t>
      </w:r>
      <w:r>
        <w:rPr>
          <w:rFonts w:hint="eastAsia" w:ascii="仿宋_GB2312" w:eastAsia="仿宋_GB2312" w:cs="仿宋_GB2312"/>
          <w:b w:val="0"/>
          <w:bCs w:val="0"/>
          <w:color w:val="auto"/>
          <w:kern w:val="0"/>
          <w:sz w:val="32"/>
          <w:szCs w:val="32"/>
          <w:highlight w:val="none"/>
          <w:lang w:val="en-US" w:eastAsia="zh-CN"/>
        </w:rPr>
        <w:t>罗湖区</w:t>
      </w:r>
      <w:r>
        <w:rPr>
          <w:rFonts w:hint="eastAsia" w:ascii="仿宋_GB2312" w:eastAsia="仿宋_GB2312" w:cs="仿宋_GB2312"/>
          <w:b w:val="0"/>
          <w:bCs w:val="0"/>
          <w:color w:val="auto"/>
          <w:kern w:val="0"/>
          <w:sz w:val="32"/>
          <w:szCs w:val="32"/>
          <w:highlight w:val="none"/>
        </w:rPr>
        <w:t>人民代表大会批准本预算草案前，</w:t>
      </w:r>
      <w:r>
        <w:rPr>
          <w:rFonts w:hint="eastAsia" w:ascii="仿宋_GB2312" w:eastAsia="仿宋_GB2312" w:cs="仿宋_GB2312"/>
          <w:b w:val="0"/>
          <w:bCs w:val="0"/>
          <w:color w:val="auto"/>
          <w:kern w:val="0"/>
          <w:sz w:val="32"/>
          <w:szCs w:val="32"/>
          <w:highlight w:val="none"/>
          <w:lang w:eastAsia="zh-CN"/>
        </w:rPr>
        <w:t>区财政将</w:t>
      </w:r>
      <w:r>
        <w:rPr>
          <w:rFonts w:hint="eastAsia" w:ascii="仿宋_GB2312" w:eastAsia="仿宋_GB2312" w:cs="仿宋_GB2312"/>
          <w:b w:val="0"/>
          <w:bCs w:val="0"/>
          <w:color w:val="auto"/>
          <w:kern w:val="0"/>
          <w:sz w:val="32"/>
          <w:szCs w:val="32"/>
          <w:highlight w:val="none"/>
        </w:rPr>
        <w:t>安排下列支出</w:t>
      </w:r>
      <w:r>
        <w:rPr>
          <w:rFonts w:hint="eastAsia" w:ascii="仿宋_GB2312" w:eastAsia="仿宋_GB2312" w:cs="仿宋_GB2312"/>
          <w:b w:val="0"/>
          <w:bCs w:val="0"/>
          <w:color w:val="auto"/>
          <w:kern w:val="0"/>
          <w:sz w:val="32"/>
          <w:szCs w:val="32"/>
          <w:highlight w:val="none"/>
          <w:lang w:eastAsia="zh-CN"/>
        </w:rPr>
        <w:t>以保证预算批复前政府正常运转</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上年度结转支出；</w:t>
      </w:r>
      <w:r>
        <w:rPr>
          <w:rFonts w:hint="eastAsia" w:ascii="仿宋_GB2312" w:eastAsia="仿宋_GB2312" w:cs="仿宋_GB2312"/>
          <w:b w:val="0"/>
          <w:bCs w:val="0"/>
          <w:color w:val="auto"/>
          <w:kern w:val="0"/>
          <w:sz w:val="32"/>
          <w:szCs w:val="32"/>
          <w:highlight w:val="none"/>
          <w:lang w:val="en-US" w:eastAsia="zh-CN"/>
        </w:rPr>
        <w:t>2.</w:t>
      </w:r>
      <w:r>
        <w:rPr>
          <w:rFonts w:hint="eastAsia" w:ascii="仿宋_GB2312" w:eastAsia="仿宋_GB2312" w:cs="仿宋_GB2312"/>
          <w:b w:val="0"/>
          <w:bCs w:val="0"/>
          <w:color w:val="auto"/>
          <w:kern w:val="0"/>
          <w:sz w:val="32"/>
          <w:szCs w:val="32"/>
          <w:highlight w:val="none"/>
        </w:rPr>
        <w:t>参照上年同期的预算支出数额安排必须支出的本年度部门基本支出、项目支出，以及对下级政府的转移性支出；</w:t>
      </w:r>
      <w:r>
        <w:rPr>
          <w:rFonts w:hint="eastAsia" w:ascii="仿宋_GB2312" w:eastAsia="仿宋_GB2312" w:cs="仿宋_GB2312"/>
          <w:b w:val="0"/>
          <w:bCs w:val="0"/>
          <w:color w:val="auto"/>
          <w:kern w:val="0"/>
          <w:sz w:val="32"/>
          <w:szCs w:val="32"/>
          <w:highlight w:val="none"/>
          <w:lang w:val="en-US" w:eastAsia="zh-CN"/>
        </w:rPr>
        <w:t>3.</w:t>
      </w:r>
      <w:r>
        <w:rPr>
          <w:rFonts w:hint="eastAsia" w:ascii="仿宋_GB2312" w:eastAsia="仿宋_GB2312" w:cs="仿宋_GB2312"/>
          <w:b w:val="0"/>
          <w:bCs w:val="0"/>
          <w:color w:val="auto"/>
          <w:kern w:val="0"/>
          <w:sz w:val="32"/>
          <w:szCs w:val="32"/>
          <w:highlight w:val="none"/>
        </w:rPr>
        <w:t>法律规定必须履行支付义务的支出，以及用于自然灾害等突发事件处理的支出。</w:t>
      </w:r>
    </w:p>
    <w:p w14:paraId="4F5E460D">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黑体" w:eastAsia="黑体" w:cs="黑体"/>
          <w:b w:val="0"/>
          <w:bCs w:val="0"/>
          <w:color w:val="auto"/>
          <w:kern w:val="0"/>
          <w:sz w:val="32"/>
          <w:szCs w:val="32"/>
          <w:highlight w:val="none"/>
        </w:rPr>
      </w:pPr>
      <w:r>
        <w:rPr>
          <w:rFonts w:hint="eastAsia" w:ascii="黑体" w:eastAsia="黑体" w:cs="黑体"/>
          <w:b w:val="0"/>
          <w:bCs w:val="0"/>
          <w:color w:val="auto"/>
          <w:kern w:val="0"/>
          <w:sz w:val="32"/>
          <w:szCs w:val="32"/>
          <w:highlight w:val="none"/>
        </w:rPr>
        <w:t>三、</w:t>
      </w:r>
      <w:r>
        <w:rPr>
          <w:rFonts w:hint="eastAsia" w:ascii="黑体" w:eastAsia="黑体" w:cs="黑体"/>
          <w:b w:val="0"/>
          <w:bCs w:val="0"/>
          <w:color w:val="auto"/>
          <w:kern w:val="0"/>
          <w:sz w:val="32"/>
          <w:szCs w:val="32"/>
          <w:highlight w:val="none"/>
          <w:lang w:eastAsia="zh-CN"/>
        </w:rPr>
        <w:t>接续奋斗、书写新篇，扎实做好</w:t>
      </w:r>
      <w:r>
        <w:rPr>
          <w:rFonts w:ascii="黑体" w:eastAsia="黑体" w:cs="黑体"/>
          <w:b w:val="0"/>
          <w:bCs w:val="0"/>
          <w:color w:val="auto"/>
          <w:kern w:val="0"/>
          <w:sz w:val="32"/>
          <w:szCs w:val="32"/>
          <w:highlight w:val="none"/>
        </w:rPr>
        <w:t>202</w:t>
      </w:r>
      <w:r>
        <w:rPr>
          <w:rFonts w:hint="eastAsia" w:ascii="黑体" w:eastAsia="黑体" w:cs="黑体"/>
          <w:b w:val="0"/>
          <w:bCs w:val="0"/>
          <w:color w:val="auto"/>
          <w:kern w:val="0"/>
          <w:sz w:val="32"/>
          <w:szCs w:val="32"/>
          <w:highlight w:val="none"/>
        </w:rPr>
        <w:t>1年</w:t>
      </w:r>
      <w:r>
        <w:rPr>
          <w:rFonts w:hint="eastAsia" w:ascii="黑体" w:eastAsia="黑体" w:cs="黑体"/>
          <w:b w:val="0"/>
          <w:bCs w:val="0"/>
          <w:color w:val="auto"/>
          <w:kern w:val="0"/>
          <w:sz w:val="32"/>
          <w:szCs w:val="32"/>
          <w:highlight w:val="none"/>
          <w:lang w:eastAsia="zh-CN"/>
        </w:rPr>
        <w:t>财政</w:t>
      </w:r>
      <w:r>
        <w:rPr>
          <w:rFonts w:hint="eastAsia" w:ascii="黑体" w:eastAsia="黑体" w:cs="黑体"/>
          <w:b w:val="0"/>
          <w:bCs w:val="0"/>
          <w:color w:val="auto"/>
          <w:kern w:val="0"/>
          <w:sz w:val="32"/>
          <w:szCs w:val="32"/>
          <w:highlight w:val="none"/>
        </w:rPr>
        <w:t>工作</w:t>
      </w:r>
    </w:p>
    <w:p w14:paraId="06062500">
      <w:pPr>
        <w:keepNext w:val="0"/>
        <w:keepLines w:val="0"/>
        <w:pageBreakBefore w:val="0"/>
        <w:widowControl w:val="0"/>
        <w:kinsoku/>
        <w:wordWrap/>
        <w:overflowPunct/>
        <w:topLinePunct w:val="0"/>
        <w:autoSpaceDE w:val="0"/>
        <w:autoSpaceDN w:val="0"/>
        <w:bidi w:val="0"/>
        <w:adjustRightInd w:val="0"/>
        <w:snapToGrid/>
        <w:spacing w:line="580" w:lineRule="exact"/>
        <w:ind w:firstLine="540" w:firstLineChars="168"/>
        <w:jc w:val="both"/>
        <w:textAlignment w:val="auto"/>
        <w:rPr>
          <w:rFonts w:hint="eastAsia" w:ascii="楷体_GB2312" w:eastAsia="楷体_GB2312" w:cs="楷体_GB2312"/>
          <w:b/>
          <w:bCs/>
          <w:color w:val="auto"/>
          <w:kern w:val="0"/>
          <w:sz w:val="32"/>
          <w:szCs w:val="32"/>
          <w:highlight w:val="none"/>
          <w:lang w:eastAsia="zh-CN"/>
        </w:rPr>
      </w:pPr>
      <w:r>
        <w:rPr>
          <w:rFonts w:hint="eastAsia" w:ascii="楷体_GB2312" w:eastAsia="楷体_GB2312" w:cs="楷体_GB2312"/>
          <w:b/>
          <w:bCs/>
          <w:color w:val="auto"/>
          <w:kern w:val="0"/>
          <w:sz w:val="32"/>
          <w:szCs w:val="32"/>
          <w:highlight w:val="none"/>
        </w:rPr>
        <w:t>（一）</w:t>
      </w:r>
      <w:r>
        <w:rPr>
          <w:rFonts w:hint="eastAsia" w:ascii="楷体_GB2312" w:eastAsia="楷体_GB2312" w:cs="楷体_GB2312"/>
          <w:b/>
          <w:bCs/>
          <w:color w:val="auto"/>
          <w:kern w:val="0"/>
          <w:sz w:val="32"/>
          <w:szCs w:val="32"/>
          <w:highlight w:val="none"/>
          <w:lang w:val="en-US" w:eastAsia="zh-CN"/>
        </w:rPr>
        <w:t>积极发挥财政职能作用</w:t>
      </w: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eastAsia="zh-CN"/>
        </w:rPr>
        <w:t>为“湾区枢纽</w:t>
      </w:r>
      <w:r>
        <w:rPr>
          <w:rFonts w:hint="eastAsia" w:ascii="楷体_GB2312" w:eastAsia="楷体_GB2312" w:cs="楷体_GB2312"/>
          <w:b/>
          <w:bCs/>
          <w:color w:val="auto"/>
          <w:kern w:val="0"/>
          <w:sz w:val="32"/>
          <w:szCs w:val="32"/>
          <w:highlight w:val="none"/>
          <w:lang w:val="en-US" w:eastAsia="zh-CN"/>
        </w:rPr>
        <w:t>、万象罗湖</w:t>
      </w:r>
      <w:r>
        <w:rPr>
          <w:rFonts w:hint="eastAsia" w:ascii="楷体_GB2312" w:eastAsia="楷体_GB2312" w:cs="楷体_GB2312"/>
          <w:b/>
          <w:bCs/>
          <w:color w:val="auto"/>
          <w:kern w:val="0"/>
          <w:sz w:val="32"/>
          <w:szCs w:val="32"/>
          <w:highlight w:val="none"/>
          <w:lang w:eastAsia="zh-CN"/>
        </w:rPr>
        <w:t>”建设提供</w:t>
      </w:r>
      <w:r>
        <w:rPr>
          <w:rFonts w:hint="eastAsia" w:ascii="楷体_GB2312" w:eastAsia="楷体_GB2312" w:cs="楷体_GB2312"/>
          <w:b/>
          <w:bCs/>
          <w:color w:val="auto"/>
          <w:kern w:val="0"/>
          <w:sz w:val="32"/>
          <w:szCs w:val="32"/>
          <w:highlight w:val="none"/>
          <w:lang w:val="en-US" w:eastAsia="zh-CN"/>
        </w:rPr>
        <w:t>强有力支撑</w:t>
      </w:r>
    </w:p>
    <w:p w14:paraId="38E09670">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lang w:val="en-US" w:eastAsia="zh-CN"/>
        </w:rPr>
        <w:t>立足新发展阶段，罗湖提出了“湾区枢纽、万象罗湖”全新定位，对财政服务经济社会发展的能力提出了更高的要求。“十四五”新篇开启之际，罗湖财政将坚持新发展理念，立足新发展格局，以服务“双区”建设、“湾区枢纽、万象罗湖”为主线，统筹用好财政资金、资产、资源，不断增强财政服务和保障能力。</w:t>
      </w:r>
      <w:r>
        <w:rPr>
          <w:rFonts w:hint="eastAsia" w:ascii="仿宋_GB2312" w:eastAsia="仿宋_GB2312" w:cs="仿宋_GB2312"/>
          <w:b/>
          <w:bCs/>
          <w:color w:val="auto"/>
          <w:kern w:val="0"/>
          <w:sz w:val="32"/>
          <w:szCs w:val="32"/>
          <w:highlight w:val="none"/>
          <w:lang w:val="en-US" w:eastAsia="zh-CN"/>
        </w:rPr>
        <w:t>一</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val="en-US" w:eastAsia="zh-CN"/>
        </w:rPr>
        <w:t>加快</w:t>
      </w:r>
      <w:r>
        <w:rPr>
          <w:rFonts w:hint="eastAsia" w:ascii="仿宋_GB2312" w:eastAsia="仿宋_GB2312" w:cs="仿宋_GB2312"/>
          <w:b w:val="0"/>
          <w:bCs w:val="0"/>
          <w:color w:val="auto"/>
          <w:kern w:val="0"/>
          <w:sz w:val="32"/>
          <w:szCs w:val="32"/>
          <w:highlight w:val="none"/>
        </w:rPr>
        <w:t>培育</w:t>
      </w:r>
      <w:r>
        <w:rPr>
          <w:rFonts w:hint="eastAsia" w:ascii="仿宋_GB2312" w:eastAsia="仿宋_GB2312" w:cs="仿宋_GB2312"/>
          <w:b w:val="0"/>
          <w:bCs w:val="0"/>
          <w:color w:val="auto"/>
          <w:kern w:val="0"/>
          <w:sz w:val="32"/>
          <w:szCs w:val="32"/>
          <w:highlight w:val="none"/>
          <w:lang w:val="en-US" w:eastAsia="zh-CN"/>
        </w:rPr>
        <w:t>经济</w:t>
      </w:r>
      <w:r>
        <w:rPr>
          <w:rFonts w:hint="eastAsia" w:ascii="仿宋_GB2312" w:eastAsia="仿宋_GB2312" w:cs="仿宋_GB2312"/>
          <w:b w:val="0"/>
          <w:bCs w:val="0"/>
          <w:color w:val="auto"/>
          <w:kern w:val="0"/>
          <w:sz w:val="32"/>
          <w:szCs w:val="32"/>
          <w:highlight w:val="none"/>
        </w:rPr>
        <w:t>增长新动能</w:t>
      </w:r>
      <w:r>
        <w:rPr>
          <w:rFonts w:hint="eastAsia" w:ascii="仿宋_GB2312" w:eastAsia="仿宋_GB2312" w:cs="仿宋_GB2312"/>
          <w:b w:val="0"/>
          <w:bCs w:val="0"/>
          <w:color w:val="auto"/>
          <w:kern w:val="0"/>
          <w:sz w:val="32"/>
          <w:szCs w:val="32"/>
          <w:highlight w:val="none"/>
          <w:lang w:eastAsia="zh-CN"/>
        </w:rPr>
        <w:t>。</w:t>
      </w:r>
      <w:r>
        <w:rPr>
          <w:rFonts w:ascii="Times New Roman" w:hAnsi="Times New Roman" w:eastAsia="仿宋_GB2312" w:cs="Times New Roman"/>
          <w:b w:val="0"/>
          <w:bCs w:val="0"/>
          <w:color w:val="auto"/>
          <w:sz w:val="32"/>
          <w:szCs w:val="32"/>
          <w:highlight w:val="none"/>
        </w:rPr>
        <w:t>以</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国内国际双循环”为契机，</w:t>
      </w:r>
      <w:r>
        <w:rPr>
          <w:rFonts w:hint="eastAsia" w:ascii="仿宋_GB2312" w:eastAsia="仿宋_GB2312" w:cs="仿宋_GB2312"/>
          <w:b w:val="0"/>
          <w:bCs w:val="0"/>
          <w:color w:val="auto"/>
          <w:kern w:val="0"/>
          <w:sz w:val="32"/>
          <w:szCs w:val="32"/>
          <w:highlight w:val="none"/>
          <w:lang w:val="en-US" w:eastAsia="zh-CN"/>
        </w:rPr>
        <w:t>深化财税体制改革，加大财政“放管服”力度，落实好“减、免、缓、退、抵”等税收优惠政策，激发市场活力，</w:t>
      </w:r>
      <w:r>
        <w:rPr>
          <w:rFonts w:hint="eastAsia" w:ascii="仿宋_GB2312" w:eastAsia="仿宋_GB2312" w:cs="仿宋_GB2312"/>
          <w:b w:val="0"/>
          <w:bCs w:val="0"/>
          <w:color w:val="auto"/>
          <w:kern w:val="0"/>
          <w:sz w:val="32"/>
          <w:szCs w:val="32"/>
          <w:highlight w:val="none"/>
        </w:rPr>
        <w:t>吸引更多高端优质企业和项目落户罗湖，</w:t>
      </w:r>
      <w:r>
        <w:rPr>
          <w:rFonts w:hint="eastAsia" w:ascii="Times New Roman" w:hAnsi="Times New Roman" w:eastAsia="仿宋_GB2312" w:cs="Times New Roman"/>
          <w:b w:val="0"/>
          <w:bCs w:val="0"/>
          <w:color w:val="auto"/>
          <w:sz w:val="32"/>
          <w:szCs w:val="32"/>
          <w:highlight w:val="none"/>
          <w:lang w:val="en-US" w:eastAsia="zh-CN"/>
        </w:rPr>
        <w:t>推动经济体系优化升级，</w:t>
      </w:r>
      <w:r>
        <w:rPr>
          <w:rFonts w:hint="eastAsia" w:ascii="仿宋_GB2312" w:eastAsia="仿宋_GB2312" w:cs="仿宋_GB2312"/>
          <w:b w:val="0"/>
          <w:bCs w:val="0"/>
          <w:color w:val="auto"/>
          <w:kern w:val="0"/>
          <w:sz w:val="32"/>
          <w:szCs w:val="32"/>
          <w:highlight w:val="none"/>
        </w:rPr>
        <w:t>为辖区经济发展增添活力</w:t>
      </w:r>
      <w:r>
        <w:rPr>
          <w:rFonts w:hint="eastAsia" w:ascii="仿宋_GB2312" w:eastAsia="仿宋_GB2312" w:cs="仿宋_GB2312"/>
          <w:b w:val="0"/>
          <w:bCs w:val="0"/>
          <w:color w:val="auto"/>
          <w:kern w:val="0"/>
          <w:sz w:val="32"/>
          <w:szCs w:val="32"/>
          <w:highlight w:val="none"/>
          <w:lang w:eastAsia="zh-CN"/>
        </w:rPr>
        <w:t>及厚度</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val="en-US" w:eastAsia="zh-CN"/>
        </w:rPr>
        <w:t>二是</w:t>
      </w:r>
      <w:r>
        <w:rPr>
          <w:rFonts w:hint="eastAsia" w:ascii="仿宋_GB2312" w:eastAsia="仿宋_GB2312" w:cs="仿宋_GB2312"/>
          <w:b w:val="0"/>
          <w:bCs w:val="0"/>
          <w:color w:val="auto"/>
          <w:kern w:val="0"/>
          <w:sz w:val="32"/>
          <w:szCs w:val="32"/>
          <w:highlight w:val="none"/>
          <w:lang w:val="en-US" w:eastAsia="zh-CN"/>
        </w:rPr>
        <w:t>推动基本公共服务标准化建设</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lang w:val="en-US" w:eastAsia="zh-CN"/>
        </w:rPr>
        <w:t>进一步加大重点领域补短板力度，注重加强普惠性、基础性、兜底性民生建设，探索建立养老、医疗、教育、社会救助、优抚安置等基本公共服务保障标准体系，发挥好财政政策在基本公共服务均等化中的基础性作用。</w:t>
      </w:r>
      <w:r>
        <w:rPr>
          <w:rFonts w:hint="eastAsia" w:ascii="仿宋_GB2312" w:eastAsia="仿宋_GB2312" w:cs="仿宋_GB2312"/>
          <w:b/>
          <w:bCs/>
          <w:color w:val="auto"/>
          <w:kern w:val="0"/>
          <w:sz w:val="32"/>
          <w:szCs w:val="32"/>
          <w:highlight w:val="none"/>
          <w:lang w:val="en-US" w:eastAsia="zh-CN"/>
        </w:rPr>
        <w:t>三是</w:t>
      </w:r>
      <w:r>
        <w:rPr>
          <w:rFonts w:hint="eastAsia" w:ascii="仿宋_GB2312" w:eastAsia="仿宋_GB2312" w:cs="仿宋_GB2312"/>
          <w:b w:val="0"/>
          <w:bCs w:val="0"/>
          <w:color w:val="auto"/>
          <w:kern w:val="0"/>
          <w:sz w:val="32"/>
          <w:szCs w:val="32"/>
          <w:highlight w:val="none"/>
          <w:lang w:val="en-US" w:eastAsia="zh-CN"/>
        </w:rPr>
        <w:t>支持构建</w:t>
      </w:r>
      <w:r>
        <w:rPr>
          <w:rFonts w:hint="eastAsia" w:ascii="仿宋_GB2312" w:eastAsia="仿宋_GB2312" w:cs="仿宋_GB2312"/>
          <w:b w:val="0"/>
          <w:bCs w:val="0"/>
          <w:color w:val="auto"/>
          <w:kern w:val="0"/>
          <w:sz w:val="32"/>
          <w:szCs w:val="32"/>
          <w:highlight w:val="none"/>
          <w:lang w:eastAsia="zh-CN"/>
        </w:rPr>
        <w:t>“一主两区三带”新格局。</w:t>
      </w:r>
      <w:r>
        <w:rPr>
          <w:rFonts w:hint="eastAsia" w:ascii="仿宋_GB2312" w:eastAsia="仿宋_GB2312" w:cs="仿宋_GB2312"/>
          <w:b w:val="0"/>
          <w:bCs w:val="0"/>
          <w:color w:val="auto"/>
          <w:kern w:val="0"/>
          <w:sz w:val="32"/>
          <w:szCs w:val="32"/>
          <w:highlight w:val="none"/>
          <w:lang w:val="en-US" w:eastAsia="zh-CN"/>
        </w:rPr>
        <w:t>集中财力支持</w:t>
      </w:r>
      <w:r>
        <w:rPr>
          <w:rFonts w:ascii="仿宋_GB2312" w:hAnsi="宋体" w:eastAsia="仿宋_GB2312" w:cs="仿宋_GB2312"/>
          <w:b w:val="0"/>
          <w:bCs w:val="0"/>
          <w:color w:val="auto"/>
          <w:sz w:val="32"/>
          <w:szCs w:val="32"/>
          <w:highlight w:val="none"/>
        </w:rPr>
        <w:t>四大“千亿片区”</w:t>
      </w:r>
      <w:r>
        <w:rPr>
          <w:rFonts w:hint="eastAsia" w:ascii="仿宋_GB2312" w:hAnsi="宋体" w:eastAsia="仿宋_GB2312" w:cs="仿宋_GB2312"/>
          <w:b w:val="0"/>
          <w:bCs w:val="0"/>
          <w:color w:val="auto"/>
          <w:sz w:val="32"/>
          <w:szCs w:val="32"/>
          <w:highlight w:val="none"/>
          <w:lang w:val="en-US" w:eastAsia="zh-CN"/>
        </w:rPr>
        <w:t>建设和</w:t>
      </w:r>
      <w:r>
        <w:rPr>
          <w:rFonts w:hint="eastAsia" w:ascii="仿宋_GB2312" w:eastAsia="仿宋_GB2312" w:cs="仿宋_GB2312"/>
          <w:b w:val="0"/>
          <w:bCs w:val="0"/>
          <w:color w:val="auto"/>
          <w:kern w:val="0"/>
          <w:sz w:val="32"/>
          <w:szCs w:val="32"/>
          <w:highlight w:val="none"/>
          <w:lang w:val="en-US" w:eastAsia="zh-CN"/>
        </w:rPr>
        <w:t>大湾区国际医疗金融城、大湾区国际免税城等</w:t>
      </w:r>
      <w:r>
        <w:rPr>
          <w:rFonts w:hint="eastAsia" w:ascii="仿宋_GB2312" w:hAnsi="宋体" w:eastAsia="仿宋_GB2312" w:cs="仿宋_GB2312"/>
          <w:b w:val="0"/>
          <w:bCs w:val="0"/>
          <w:color w:val="auto"/>
          <w:sz w:val="32"/>
          <w:szCs w:val="32"/>
          <w:highlight w:val="none"/>
          <w:lang w:val="en-US" w:eastAsia="zh-CN"/>
        </w:rPr>
        <w:t>重点产业布局</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用好基本建设投资、地方政府债券等作用</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积极扩大有效投资，</w:t>
      </w:r>
      <w:r>
        <w:rPr>
          <w:rFonts w:hint="eastAsia" w:ascii="仿宋_GB2312" w:eastAsia="仿宋_GB2312" w:cs="仿宋_GB2312"/>
          <w:b w:val="0"/>
          <w:bCs w:val="0"/>
          <w:color w:val="auto"/>
          <w:kern w:val="0"/>
          <w:sz w:val="32"/>
          <w:szCs w:val="32"/>
          <w:highlight w:val="none"/>
        </w:rPr>
        <w:t>支持经济高质量发展</w:t>
      </w:r>
      <w:r>
        <w:rPr>
          <w:rFonts w:hint="eastAsia" w:ascii="仿宋_GB2312" w:eastAsia="仿宋_GB2312" w:cs="仿宋_GB2312"/>
          <w:b w:val="0"/>
          <w:bCs w:val="0"/>
          <w:color w:val="auto"/>
          <w:kern w:val="0"/>
          <w:sz w:val="32"/>
          <w:szCs w:val="32"/>
          <w:highlight w:val="none"/>
          <w:lang w:val="en-US" w:eastAsia="zh-CN"/>
        </w:rPr>
        <w:t>；发挥政府投资撬动作用，激发民间投资活力，形成财政引导、市场主导的投资内生增长机制，推动全产业链优化升级</w:t>
      </w:r>
      <w:r>
        <w:rPr>
          <w:rFonts w:hint="eastAsia" w:ascii="仿宋_GB2312" w:eastAsia="仿宋_GB2312" w:cs="仿宋_GB2312"/>
          <w:b w:val="0"/>
          <w:bCs w:val="0"/>
          <w:color w:val="auto"/>
          <w:kern w:val="0"/>
          <w:sz w:val="32"/>
          <w:szCs w:val="32"/>
          <w:highlight w:val="none"/>
        </w:rPr>
        <w:t>。</w:t>
      </w:r>
    </w:p>
    <w:p w14:paraId="7A822779">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val="en-US" w:eastAsia="zh-CN"/>
        </w:rPr>
        <w:t>二</w:t>
      </w: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val="en-US" w:eastAsia="zh-CN"/>
        </w:rPr>
        <w:t>强化绩效管理、优化支出结构</w:t>
      </w:r>
      <w:r>
        <w:rPr>
          <w:rFonts w:hint="eastAsia" w:ascii="楷体_GB2312" w:eastAsia="楷体_GB2312" w:cs="楷体_GB2312"/>
          <w:b/>
          <w:bCs/>
          <w:color w:val="auto"/>
          <w:kern w:val="0"/>
          <w:sz w:val="32"/>
          <w:szCs w:val="32"/>
          <w:highlight w:val="none"/>
        </w:rPr>
        <w:t>，努力提高财政资金使用效率</w:t>
      </w:r>
    </w:p>
    <w:p w14:paraId="4FAE0D2E">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仿宋_GB2312" w:eastAsia="仿宋_GB2312" w:cs="仿宋_GB2312"/>
          <w:b w:val="0"/>
          <w:bCs w:val="0"/>
          <w:color w:val="auto"/>
          <w:kern w:val="0"/>
          <w:sz w:val="32"/>
          <w:szCs w:val="32"/>
          <w:highlight w:val="none"/>
          <w:lang w:val="en-US" w:eastAsia="zh-CN"/>
        </w:rPr>
      </w:pPr>
      <w:r>
        <w:rPr>
          <w:rFonts w:hint="eastAsia" w:ascii="仿宋_GB2312" w:eastAsia="仿宋_GB2312" w:cs="仿宋_GB2312"/>
          <w:b w:val="0"/>
          <w:bCs w:val="0"/>
          <w:color w:val="auto"/>
          <w:kern w:val="0"/>
          <w:sz w:val="32"/>
          <w:szCs w:val="32"/>
          <w:highlight w:val="none"/>
        </w:rPr>
        <w:t>强化预算绩效管理结果运用，将有限的财政资金花在刀刃上、紧要处，让每一分钱都发挥出最大效用。</w:t>
      </w:r>
      <w:r>
        <w:rPr>
          <w:rFonts w:hint="eastAsia" w:ascii="仿宋_GB2312" w:eastAsia="仿宋_GB2312" w:cs="仿宋_GB2312"/>
          <w:b/>
          <w:bCs/>
          <w:color w:val="auto"/>
          <w:kern w:val="0"/>
          <w:sz w:val="32"/>
          <w:szCs w:val="32"/>
          <w:highlight w:val="none"/>
          <w:lang w:val="en-US" w:eastAsia="zh-CN"/>
        </w:rPr>
        <w:t>一是</w:t>
      </w:r>
      <w:r>
        <w:rPr>
          <w:rFonts w:hint="eastAsia" w:ascii="仿宋_GB2312" w:eastAsia="仿宋_GB2312" w:cs="仿宋_GB2312"/>
          <w:b w:val="0"/>
          <w:bCs w:val="0"/>
          <w:color w:val="auto"/>
          <w:kern w:val="0"/>
          <w:sz w:val="32"/>
          <w:szCs w:val="32"/>
          <w:highlight w:val="none"/>
          <w:lang w:eastAsia="zh-CN"/>
        </w:rPr>
        <w:t>深入拓展</w:t>
      </w:r>
      <w:r>
        <w:rPr>
          <w:rFonts w:hint="eastAsia" w:ascii="仿宋_GB2312" w:eastAsia="仿宋_GB2312" w:cs="仿宋_GB2312"/>
          <w:b w:val="0"/>
          <w:bCs w:val="0"/>
          <w:color w:val="auto"/>
          <w:kern w:val="0"/>
          <w:sz w:val="32"/>
          <w:szCs w:val="32"/>
          <w:highlight w:val="none"/>
        </w:rPr>
        <w:t>预算绩效管理</w:t>
      </w:r>
      <w:r>
        <w:rPr>
          <w:rFonts w:hint="eastAsia" w:ascii="仿宋_GB2312" w:eastAsia="仿宋_GB2312" w:cs="仿宋_GB2312"/>
          <w:b w:val="0"/>
          <w:bCs w:val="0"/>
          <w:color w:val="auto"/>
          <w:kern w:val="0"/>
          <w:sz w:val="32"/>
          <w:szCs w:val="32"/>
          <w:highlight w:val="none"/>
          <w:lang w:eastAsia="zh-CN"/>
        </w:rPr>
        <w:t>的深度和广度</w:t>
      </w:r>
      <w:r>
        <w:rPr>
          <w:rFonts w:hint="eastAsia" w:ascii="仿宋_GB2312" w:eastAsia="仿宋_GB2312" w:cs="仿宋_GB2312"/>
          <w:b w:val="0"/>
          <w:bCs w:val="0"/>
          <w:color w:val="auto"/>
          <w:kern w:val="0"/>
          <w:sz w:val="32"/>
          <w:szCs w:val="32"/>
          <w:highlight w:val="none"/>
        </w:rPr>
        <w:t>，重点开展重大政策和项目事前绩效评审，强化成本效益分析和结果运用，把绩效评审结果作为预算安排、资金分配的重要依据，有效提高财政资金分配使用效率。同时，</w:t>
      </w:r>
      <w:r>
        <w:rPr>
          <w:rFonts w:hint="eastAsia" w:ascii="仿宋_GB2312" w:eastAsia="仿宋_GB2312" w:cs="仿宋_GB2312"/>
          <w:b w:val="0"/>
          <w:bCs w:val="0"/>
          <w:color w:val="auto"/>
          <w:kern w:val="0"/>
          <w:sz w:val="32"/>
          <w:szCs w:val="32"/>
          <w:highlight w:val="none"/>
          <w:lang w:eastAsia="zh-CN"/>
        </w:rPr>
        <w:t>动态监控</w:t>
      </w:r>
      <w:r>
        <w:rPr>
          <w:rFonts w:hint="eastAsia" w:ascii="仿宋_GB2312" w:eastAsia="仿宋_GB2312" w:cs="仿宋_GB2312"/>
          <w:b w:val="0"/>
          <w:bCs w:val="0"/>
          <w:color w:val="auto"/>
          <w:kern w:val="0"/>
          <w:sz w:val="32"/>
          <w:szCs w:val="32"/>
          <w:highlight w:val="none"/>
        </w:rPr>
        <w:t>对</w:t>
      </w:r>
      <w:r>
        <w:rPr>
          <w:rFonts w:hint="eastAsia" w:ascii="仿宋_GB2312" w:hAnsi="仿宋_GB2312" w:eastAsia="仿宋_GB2312" w:cs="仿宋_GB2312"/>
          <w:b w:val="0"/>
          <w:bCs w:val="0"/>
          <w:color w:val="auto"/>
          <w:sz w:val="32"/>
          <w:szCs w:val="32"/>
          <w:highlight w:val="none"/>
        </w:rPr>
        <w:t>各预算单位上半年的绩效目标实现程度和预算执行进度，</w:t>
      </w:r>
      <w:r>
        <w:rPr>
          <w:rFonts w:hint="eastAsia" w:ascii="仿宋_GB2312" w:hAnsi="仿宋_GB2312" w:eastAsia="仿宋_GB2312" w:cs="仿宋_GB2312"/>
          <w:b w:val="0"/>
          <w:bCs w:val="0"/>
          <w:color w:val="auto"/>
          <w:sz w:val="32"/>
          <w:szCs w:val="32"/>
          <w:highlight w:val="none"/>
          <w:lang w:eastAsia="zh-CN"/>
        </w:rPr>
        <w:t>边执行边调整</w:t>
      </w:r>
      <w:r>
        <w:rPr>
          <w:rFonts w:hint="eastAsia" w:ascii="仿宋_GB2312" w:hAnsi="仿宋_GB2312" w:eastAsia="仿宋_GB2312" w:cs="仿宋_GB2312"/>
          <w:b w:val="0"/>
          <w:bCs w:val="0"/>
          <w:color w:val="auto"/>
          <w:sz w:val="32"/>
          <w:szCs w:val="32"/>
          <w:highlight w:val="none"/>
        </w:rPr>
        <w:t>，提升预算绩效管理的实效</w:t>
      </w:r>
      <w:r>
        <w:rPr>
          <w:rFonts w:hint="eastAsia" w:ascii="仿宋_GB2312" w:hAnsi="仿宋_GB2312" w:eastAsia="仿宋_GB2312" w:cs="仿宋_GB2312"/>
          <w:b w:val="0"/>
          <w:bCs w:val="0"/>
          <w:color w:val="auto"/>
          <w:sz w:val="32"/>
          <w:szCs w:val="32"/>
          <w:highlight w:val="none"/>
          <w:lang w:eastAsia="zh-CN"/>
        </w:rPr>
        <w:t>性</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是</w:t>
      </w:r>
      <w:r>
        <w:rPr>
          <w:rFonts w:hint="eastAsia" w:ascii="仿宋_GB2312" w:eastAsia="仿宋_GB2312" w:cs="仿宋_GB2312"/>
          <w:b w:val="0"/>
          <w:bCs w:val="0"/>
          <w:color w:val="auto"/>
          <w:kern w:val="0"/>
          <w:sz w:val="32"/>
          <w:szCs w:val="32"/>
          <w:highlight w:val="none"/>
          <w:lang w:val="en-US" w:eastAsia="zh-CN"/>
        </w:rPr>
        <w:t>全面落实党政机关过“紧日子”的要求。</w:t>
      </w:r>
      <w:r>
        <w:rPr>
          <w:rFonts w:hint="eastAsia" w:ascii="仿宋_GB2312" w:hAnsi="仿宋_GB2312" w:eastAsia="仿宋_GB2312" w:cs="仿宋_GB2312"/>
          <w:b w:val="0"/>
          <w:bCs w:val="0"/>
          <w:color w:val="auto"/>
          <w:sz w:val="32"/>
          <w:szCs w:val="32"/>
          <w:highlight w:val="none"/>
          <w:lang w:val="en-US" w:eastAsia="zh-CN"/>
        </w:rPr>
        <w:t>大力压减三公经费、会议、差旅、培训等一般性经费支出，严控履职类项目无序“扩容”，合理延长电脑等办公设备、办公家具的报废年限；将调整优化出来的财政资金更好地用于</w:t>
      </w:r>
      <w:r>
        <w:rPr>
          <w:rFonts w:hint="eastAsia" w:ascii="仿宋_GB2312" w:eastAsia="仿宋_GB2312" w:cs="仿宋_GB2312"/>
          <w:b w:val="0"/>
          <w:bCs w:val="0"/>
          <w:color w:val="auto"/>
          <w:kern w:val="0"/>
          <w:sz w:val="32"/>
          <w:szCs w:val="32"/>
          <w:highlight w:val="none"/>
        </w:rPr>
        <w:t>疫情防控和经济社会发展的关键领域和环节，补齐民生短板、办好民生大事</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rPr>
        <w:t>进一步提高部门预算执行效率，</w:t>
      </w:r>
      <w:r>
        <w:rPr>
          <w:rFonts w:hint="eastAsia" w:ascii="仿宋_GB2312" w:hAnsi="仿宋" w:eastAsia="仿宋_GB2312"/>
          <w:b w:val="0"/>
          <w:bCs w:val="0"/>
          <w:color w:val="auto"/>
          <w:sz w:val="32"/>
          <w:szCs w:val="32"/>
          <w:highlight w:val="none"/>
        </w:rPr>
        <w:t>从源头上抓起，全面实行零基预算管理</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打破支出固化格局</w:t>
      </w:r>
      <w:r>
        <w:rPr>
          <w:rFonts w:hint="eastAsia" w:ascii="仿宋_GB2312" w:hAnsi="仿宋" w:eastAsia="仿宋_GB2312"/>
          <w:b w:val="0"/>
          <w:bCs w:val="0"/>
          <w:color w:val="auto"/>
          <w:sz w:val="32"/>
          <w:szCs w:val="32"/>
          <w:highlight w:val="none"/>
        </w:rPr>
        <w:t>，加大对存量项目预算执行情况的审核，</w:t>
      </w:r>
      <w:r>
        <w:rPr>
          <w:rFonts w:hint="eastAsia" w:ascii="仿宋_GB2312" w:hAnsi="仿宋" w:eastAsia="仿宋_GB2312"/>
          <w:b w:val="0"/>
          <w:bCs w:val="0"/>
          <w:color w:val="auto"/>
          <w:sz w:val="32"/>
          <w:szCs w:val="32"/>
          <w:highlight w:val="none"/>
          <w:lang w:eastAsia="zh-CN"/>
        </w:rPr>
        <w:t>把好项目入口关、立项关</w:t>
      </w:r>
      <w:r>
        <w:rPr>
          <w:rFonts w:hint="eastAsia" w:ascii="仿宋_GB2312" w:hAnsi="仿宋" w:eastAsia="仿宋_GB2312"/>
          <w:b w:val="0"/>
          <w:bCs w:val="0"/>
          <w:color w:val="auto"/>
          <w:sz w:val="32"/>
          <w:szCs w:val="32"/>
          <w:highlight w:val="none"/>
        </w:rPr>
        <w:t>。同时，压实各部门预算支出主体责任，督促各单位提前完善项目可研、环评、采购、招标等前期手续，</w:t>
      </w:r>
      <w:r>
        <w:rPr>
          <w:rFonts w:hint="eastAsia" w:ascii="仿宋_GB2312" w:hAnsi="仿宋" w:eastAsia="仿宋_GB2312"/>
          <w:b w:val="0"/>
          <w:bCs w:val="0"/>
          <w:color w:val="auto"/>
          <w:sz w:val="32"/>
          <w:szCs w:val="32"/>
          <w:highlight w:val="none"/>
          <w:lang w:val="en-US" w:eastAsia="zh-CN"/>
        </w:rPr>
        <w:t>避免因程序问题影响执行效率，</w:t>
      </w:r>
      <w:r>
        <w:rPr>
          <w:rFonts w:hint="eastAsia" w:ascii="仿宋_GB2312" w:hAnsi="仿宋" w:eastAsia="仿宋_GB2312"/>
          <w:b w:val="0"/>
          <w:bCs w:val="0"/>
          <w:color w:val="auto"/>
          <w:sz w:val="32"/>
          <w:szCs w:val="32"/>
          <w:highlight w:val="none"/>
        </w:rPr>
        <w:t>提高预算支出进度，进一步提</w:t>
      </w:r>
      <w:r>
        <w:rPr>
          <w:rFonts w:hint="eastAsia" w:ascii="仿宋_GB2312" w:hAnsi="仿宋" w:eastAsia="仿宋_GB2312"/>
          <w:b w:val="0"/>
          <w:bCs w:val="0"/>
          <w:color w:val="auto"/>
          <w:sz w:val="32"/>
          <w:szCs w:val="32"/>
          <w:highlight w:val="none"/>
          <w:lang w:val="en-US" w:eastAsia="zh-CN"/>
        </w:rPr>
        <w:t>升</w:t>
      </w:r>
      <w:r>
        <w:rPr>
          <w:rFonts w:hint="eastAsia" w:ascii="仿宋_GB2312" w:hAnsi="仿宋" w:eastAsia="仿宋_GB2312"/>
          <w:b w:val="0"/>
          <w:bCs w:val="0"/>
          <w:color w:val="auto"/>
          <w:sz w:val="32"/>
          <w:szCs w:val="32"/>
          <w:highlight w:val="none"/>
        </w:rPr>
        <w:t>财政资金使用效率</w:t>
      </w:r>
      <w:r>
        <w:rPr>
          <w:rFonts w:hint="eastAsia" w:ascii="仿宋_GB2312" w:eastAsia="仿宋_GB2312" w:cs="仿宋_GB2312"/>
          <w:b w:val="0"/>
          <w:bCs w:val="0"/>
          <w:color w:val="auto"/>
          <w:kern w:val="0"/>
          <w:sz w:val="32"/>
          <w:szCs w:val="32"/>
          <w:highlight w:val="none"/>
        </w:rPr>
        <w:t>。</w:t>
      </w:r>
    </w:p>
    <w:p w14:paraId="6B790BAC">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val="en-US" w:eastAsia="zh-CN"/>
        </w:rPr>
        <w:t>三</w:t>
      </w:r>
      <w:r>
        <w:rPr>
          <w:rFonts w:hint="eastAsia" w:ascii="楷体_GB2312" w:eastAsia="楷体_GB2312" w:cs="楷体_GB2312"/>
          <w:b/>
          <w:bCs/>
          <w:color w:val="auto"/>
          <w:kern w:val="0"/>
          <w:sz w:val="32"/>
          <w:szCs w:val="32"/>
          <w:highlight w:val="none"/>
        </w:rPr>
        <w:t>）强化制度约束、</w:t>
      </w:r>
      <w:r>
        <w:rPr>
          <w:rFonts w:hint="eastAsia" w:ascii="楷体_GB2312" w:eastAsia="楷体_GB2312" w:cs="楷体_GB2312"/>
          <w:b/>
          <w:bCs/>
          <w:color w:val="auto"/>
          <w:kern w:val="0"/>
          <w:sz w:val="32"/>
          <w:szCs w:val="32"/>
          <w:highlight w:val="none"/>
          <w:lang w:val="en-US" w:eastAsia="zh-CN"/>
        </w:rPr>
        <w:t>完善体制机制</w:t>
      </w: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val="en-US" w:eastAsia="zh-CN"/>
        </w:rPr>
        <w:t>实现</w:t>
      </w:r>
      <w:r>
        <w:rPr>
          <w:rFonts w:hint="eastAsia" w:ascii="楷体_GB2312" w:eastAsia="楷体_GB2312" w:cs="楷体_GB2312"/>
          <w:b/>
          <w:bCs/>
          <w:color w:val="auto"/>
          <w:kern w:val="0"/>
          <w:sz w:val="32"/>
          <w:szCs w:val="32"/>
          <w:highlight w:val="none"/>
          <w:lang w:eastAsia="zh-CN"/>
        </w:rPr>
        <w:t>财政资金</w:t>
      </w:r>
      <w:r>
        <w:rPr>
          <w:rFonts w:hint="eastAsia" w:ascii="楷体_GB2312" w:eastAsia="楷体_GB2312" w:cs="楷体_GB2312"/>
          <w:b/>
          <w:bCs/>
          <w:color w:val="auto"/>
          <w:kern w:val="0"/>
          <w:sz w:val="32"/>
          <w:szCs w:val="32"/>
          <w:highlight w:val="none"/>
        </w:rPr>
        <w:t>全</w:t>
      </w:r>
      <w:r>
        <w:rPr>
          <w:rFonts w:hint="eastAsia" w:ascii="楷体_GB2312" w:eastAsia="楷体_GB2312" w:cs="楷体_GB2312"/>
          <w:b/>
          <w:bCs/>
          <w:color w:val="auto"/>
          <w:kern w:val="0"/>
          <w:sz w:val="32"/>
          <w:szCs w:val="32"/>
          <w:highlight w:val="none"/>
          <w:lang w:eastAsia="zh-CN"/>
        </w:rPr>
        <w:t>流程</w:t>
      </w:r>
      <w:r>
        <w:rPr>
          <w:rFonts w:hint="eastAsia" w:ascii="楷体_GB2312" w:eastAsia="楷体_GB2312" w:cs="楷体_GB2312"/>
          <w:b/>
          <w:bCs/>
          <w:color w:val="auto"/>
          <w:kern w:val="0"/>
          <w:sz w:val="32"/>
          <w:szCs w:val="32"/>
          <w:highlight w:val="none"/>
        </w:rPr>
        <w:t>监管</w:t>
      </w:r>
    </w:p>
    <w:p w14:paraId="7B0EE751">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 w:val="0"/>
          <w:bCs w:val="0"/>
          <w:color w:val="auto"/>
          <w:kern w:val="0"/>
          <w:sz w:val="32"/>
          <w:szCs w:val="32"/>
          <w:highlight w:val="none"/>
        </w:rPr>
      </w:pPr>
      <w:r>
        <w:rPr>
          <w:rFonts w:hint="eastAsia" w:ascii="仿宋_GB2312" w:eastAsia="仿宋_GB2312" w:cs="仿宋_GB2312"/>
          <w:b w:val="0"/>
          <w:bCs w:val="0"/>
          <w:color w:val="auto"/>
          <w:kern w:val="0"/>
          <w:sz w:val="32"/>
          <w:szCs w:val="32"/>
          <w:highlight w:val="none"/>
        </w:rPr>
        <w:t>从预算管理、政府采购</w:t>
      </w:r>
      <w:r>
        <w:rPr>
          <w:rFonts w:hint="eastAsia" w:ascii="仿宋_GB2312" w:eastAsia="仿宋_GB2312" w:cs="仿宋_GB2312"/>
          <w:b w:val="0"/>
          <w:bCs w:val="0"/>
          <w:color w:val="auto"/>
          <w:kern w:val="0"/>
          <w:sz w:val="32"/>
          <w:szCs w:val="32"/>
          <w:highlight w:val="none"/>
          <w:lang w:eastAsia="zh-CN"/>
        </w:rPr>
        <w:t>及</w:t>
      </w:r>
      <w:r>
        <w:rPr>
          <w:rFonts w:hint="eastAsia" w:ascii="仿宋_GB2312" w:eastAsia="仿宋_GB2312" w:cs="仿宋_GB2312"/>
          <w:b w:val="0"/>
          <w:bCs w:val="0"/>
          <w:color w:val="auto"/>
          <w:kern w:val="0"/>
          <w:sz w:val="32"/>
          <w:szCs w:val="32"/>
          <w:highlight w:val="none"/>
        </w:rPr>
        <w:t>合同履约监管、财政投资评审</w:t>
      </w:r>
      <w:r>
        <w:rPr>
          <w:rFonts w:hint="eastAsia" w:ascii="仿宋_GB2312" w:eastAsia="仿宋_GB2312" w:cs="仿宋_GB2312"/>
          <w:b w:val="0"/>
          <w:bCs w:val="0"/>
          <w:color w:val="auto"/>
          <w:kern w:val="0"/>
          <w:sz w:val="32"/>
          <w:szCs w:val="32"/>
          <w:highlight w:val="none"/>
          <w:lang w:eastAsia="zh-CN"/>
        </w:rPr>
        <w:t>、资产监督管理</w:t>
      </w:r>
      <w:r>
        <w:rPr>
          <w:rFonts w:hint="eastAsia" w:ascii="仿宋_GB2312" w:eastAsia="仿宋_GB2312" w:cs="仿宋_GB2312"/>
          <w:b w:val="0"/>
          <w:bCs w:val="0"/>
          <w:color w:val="auto"/>
          <w:kern w:val="0"/>
          <w:sz w:val="32"/>
          <w:szCs w:val="32"/>
          <w:highlight w:val="none"/>
        </w:rPr>
        <w:t>等</w:t>
      </w:r>
      <w:r>
        <w:rPr>
          <w:rFonts w:hint="eastAsia" w:ascii="仿宋_GB2312" w:eastAsia="仿宋_GB2312" w:cs="仿宋_GB2312"/>
          <w:b w:val="0"/>
          <w:bCs w:val="0"/>
          <w:color w:val="auto"/>
          <w:kern w:val="0"/>
          <w:sz w:val="32"/>
          <w:szCs w:val="32"/>
          <w:highlight w:val="none"/>
          <w:lang w:eastAsia="zh-CN"/>
        </w:rPr>
        <w:t>方面协同发力</w:t>
      </w:r>
      <w:r>
        <w:rPr>
          <w:rFonts w:hint="eastAsia" w:ascii="仿宋_GB2312" w:eastAsia="仿宋_GB2312" w:cs="仿宋_GB2312"/>
          <w:b w:val="0"/>
          <w:bCs w:val="0"/>
          <w:color w:val="auto"/>
          <w:kern w:val="0"/>
          <w:sz w:val="32"/>
          <w:szCs w:val="32"/>
          <w:highlight w:val="none"/>
        </w:rPr>
        <w:t>，加</w:t>
      </w:r>
      <w:r>
        <w:rPr>
          <w:rFonts w:hint="eastAsia" w:ascii="仿宋_GB2312" w:eastAsia="仿宋_GB2312" w:cs="仿宋_GB2312"/>
          <w:b w:val="0"/>
          <w:bCs w:val="0"/>
          <w:color w:val="auto"/>
          <w:kern w:val="0"/>
          <w:sz w:val="32"/>
          <w:szCs w:val="32"/>
          <w:highlight w:val="none"/>
          <w:lang w:val="en-US" w:eastAsia="zh-CN"/>
        </w:rPr>
        <w:t>快建立完善</w:t>
      </w:r>
      <w:r>
        <w:rPr>
          <w:rFonts w:hint="eastAsia" w:ascii="仿宋_GB2312" w:eastAsia="仿宋_GB2312" w:cs="仿宋_GB2312"/>
          <w:b w:val="0"/>
          <w:bCs w:val="0"/>
          <w:color w:val="auto"/>
          <w:kern w:val="0"/>
          <w:sz w:val="32"/>
          <w:szCs w:val="32"/>
          <w:highlight w:val="none"/>
        </w:rPr>
        <w:t>财政资金分配使用</w:t>
      </w:r>
      <w:r>
        <w:rPr>
          <w:rFonts w:hint="eastAsia" w:ascii="仿宋_GB2312" w:eastAsia="仿宋_GB2312" w:cs="仿宋_GB2312"/>
          <w:b w:val="0"/>
          <w:bCs w:val="0"/>
          <w:color w:val="auto"/>
          <w:kern w:val="0"/>
          <w:sz w:val="32"/>
          <w:szCs w:val="32"/>
          <w:highlight w:val="none"/>
          <w:lang w:val="en-US" w:eastAsia="zh-CN"/>
        </w:rPr>
        <w:t>全流程</w:t>
      </w:r>
      <w:r>
        <w:rPr>
          <w:rFonts w:hint="eastAsia" w:ascii="仿宋_GB2312" w:eastAsia="仿宋_GB2312" w:cs="仿宋_GB2312"/>
          <w:b w:val="0"/>
          <w:bCs w:val="0"/>
          <w:color w:val="auto"/>
          <w:kern w:val="0"/>
          <w:sz w:val="32"/>
          <w:szCs w:val="32"/>
          <w:highlight w:val="none"/>
          <w:lang w:eastAsia="zh-CN"/>
        </w:rPr>
        <w:t>监管机制</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rPr>
        <w:t>一是</w:t>
      </w:r>
      <w:r>
        <w:rPr>
          <w:rFonts w:hint="eastAsia" w:ascii="仿宋_GB2312" w:eastAsia="仿宋_GB2312" w:cs="仿宋_GB2312"/>
          <w:b w:val="0"/>
          <w:bCs w:val="0"/>
          <w:color w:val="auto"/>
          <w:kern w:val="0"/>
          <w:sz w:val="32"/>
          <w:szCs w:val="32"/>
          <w:highlight w:val="none"/>
          <w:lang w:eastAsia="zh-CN"/>
        </w:rPr>
        <w:t>稳步推进</w:t>
      </w:r>
      <w:r>
        <w:rPr>
          <w:rFonts w:hint="eastAsia" w:ascii="仿宋_GB2312" w:eastAsia="仿宋_GB2312" w:cs="仿宋_GB2312"/>
          <w:b w:val="0"/>
          <w:bCs w:val="0"/>
          <w:color w:val="auto"/>
          <w:kern w:val="0"/>
          <w:sz w:val="32"/>
          <w:szCs w:val="32"/>
          <w:highlight w:val="none"/>
        </w:rPr>
        <w:t>财政体制改革</w:t>
      </w:r>
      <w:r>
        <w:rPr>
          <w:rFonts w:hint="eastAsia" w:ascii="仿宋_GB2312" w:eastAsia="仿宋_GB2312" w:cs="仿宋_GB2312"/>
          <w:b w:val="0"/>
          <w:bCs w:val="0"/>
          <w:color w:val="auto"/>
          <w:kern w:val="0"/>
          <w:sz w:val="32"/>
          <w:szCs w:val="32"/>
          <w:highlight w:val="none"/>
          <w:lang w:eastAsia="zh-CN"/>
        </w:rPr>
        <w:t>工作，加快建立规范透明、标准科学、约束有力的区级预算制度。</w:t>
      </w:r>
      <w:r>
        <w:rPr>
          <w:rFonts w:hint="eastAsia" w:ascii="仿宋_GB2312" w:eastAsia="仿宋_GB2312" w:cs="仿宋_GB2312"/>
          <w:b w:val="0"/>
          <w:bCs w:val="0"/>
          <w:color w:val="auto"/>
          <w:kern w:val="0"/>
          <w:sz w:val="32"/>
          <w:szCs w:val="32"/>
          <w:highlight w:val="none"/>
        </w:rPr>
        <w:t>全面落实《预算法》《预算法实施条例》</w:t>
      </w:r>
      <w:r>
        <w:rPr>
          <w:rFonts w:hint="eastAsia" w:ascii="仿宋_GB2312" w:eastAsia="仿宋_GB2312" w:cs="仿宋_GB2312"/>
          <w:b w:val="0"/>
          <w:bCs w:val="0"/>
          <w:color w:val="auto"/>
          <w:kern w:val="0"/>
          <w:sz w:val="32"/>
          <w:szCs w:val="32"/>
          <w:highlight w:val="none"/>
          <w:lang w:val="en-US" w:eastAsia="zh-CN"/>
        </w:rPr>
        <w:t>有关要求</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eastAsia="zh-CN"/>
        </w:rPr>
        <w:t>深化预算管理体制改革；</w:t>
      </w:r>
      <w:r>
        <w:rPr>
          <w:rFonts w:hint="eastAsia" w:ascii="仿宋_GB2312" w:eastAsia="仿宋_GB2312" w:cs="仿宋_GB2312"/>
          <w:b w:val="0"/>
          <w:bCs w:val="0"/>
          <w:color w:val="auto"/>
          <w:kern w:val="0"/>
          <w:sz w:val="32"/>
          <w:szCs w:val="32"/>
          <w:highlight w:val="none"/>
        </w:rPr>
        <w:t>按照</w:t>
      </w:r>
      <w:r>
        <w:rPr>
          <w:rFonts w:hint="eastAsia" w:ascii="仿宋_GB2312" w:eastAsia="仿宋_GB2312" w:cs="仿宋_GB2312"/>
          <w:b w:val="0"/>
          <w:bCs w:val="0"/>
          <w:color w:val="auto"/>
          <w:kern w:val="0"/>
          <w:sz w:val="32"/>
          <w:szCs w:val="32"/>
          <w:highlight w:val="none"/>
          <w:lang w:eastAsia="zh-CN"/>
        </w:rPr>
        <w:t>市区财政</w:t>
      </w:r>
      <w:r>
        <w:rPr>
          <w:rFonts w:hint="eastAsia" w:ascii="仿宋_GB2312" w:eastAsia="仿宋_GB2312" w:cs="仿宋_GB2312"/>
          <w:b w:val="0"/>
          <w:bCs w:val="0"/>
          <w:color w:val="auto"/>
          <w:kern w:val="0"/>
          <w:sz w:val="32"/>
          <w:szCs w:val="32"/>
          <w:highlight w:val="none"/>
        </w:rPr>
        <w:t>事权与财权相匹配的原则</w:t>
      </w:r>
      <w:r>
        <w:rPr>
          <w:rFonts w:hint="eastAsia" w:ascii="仿宋_GB2312" w:eastAsia="仿宋_GB2312" w:cs="仿宋_GB2312"/>
          <w:b w:val="0"/>
          <w:bCs w:val="0"/>
          <w:color w:val="auto"/>
          <w:kern w:val="0"/>
          <w:sz w:val="32"/>
          <w:szCs w:val="32"/>
          <w:highlight w:val="none"/>
          <w:lang w:eastAsia="zh-CN"/>
        </w:rPr>
        <w:t>，做好第六轮市区财政体制改革相关工作；深化</w:t>
      </w:r>
      <w:r>
        <w:rPr>
          <w:rFonts w:hint="eastAsia" w:ascii="仿宋_GB2312" w:eastAsia="仿宋_GB2312" w:cs="仿宋_GB2312"/>
          <w:b w:val="0"/>
          <w:bCs w:val="0"/>
          <w:color w:val="auto"/>
          <w:kern w:val="0"/>
          <w:sz w:val="32"/>
          <w:szCs w:val="32"/>
          <w:highlight w:val="none"/>
          <w:lang w:val="en-US" w:eastAsia="zh-CN"/>
        </w:rPr>
        <w:t>部门预算和绩效目标“阳光预审”，</w:t>
      </w:r>
      <w:r>
        <w:rPr>
          <w:rFonts w:hint="eastAsia" w:ascii="仿宋_GB2312" w:eastAsia="仿宋_GB2312" w:cs="仿宋_GB2312"/>
          <w:b w:val="0"/>
          <w:bCs w:val="0"/>
          <w:color w:val="auto"/>
          <w:kern w:val="0"/>
          <w:sz w:val="32"/>
          <w:szCs w:val="32"/>
          <w:highlight w:val="none"/>
        </w:rPr>
        <w:t>提高财政透明度，建立</w:t>
      </w:r>
      <w:r>
        <w:rPr>
          <w:rFonts w:hint="eastAsia" w:ascii="仿宋_GB2312" w:eastAsia="仿宋_GB2312" w:cs="仿宋_GB2312"/>
          <w:b w:val="0"/>
          <w:bCs w:val="0"/>
          <w:color w:val="auto"/>
          <w:kern w:val="0"/>
          <w:sz w:val="32"/>
          <w:szCs w:val="32"/>
          <w:highlight w:val="none"/>
          <w:lang w:val="en-US" w:eastAsia="zh-CN"/>
        </w:rPr>
        <w:t>具有罗湖特色的</w:t>
      </w:r>
      <w:r>
        <w:rPr>
          <w:rFonts w:hint="eastAsia" w:ascii="仿宋_GB2312" w:eastAsia="仿宋_GB2312" w:cs="仿宋_GB2312"/>
          <w:b w:val="0"/>
          <w:bCs w:val="0"/>
          <w:color w:val="auto"/>
          <w:kern w:val="0"/>
          <w:sz w:val="32"/>
          <w:szCs w:val="32"/>
          <w:highlight w:val="none"/>
        </w:rPr>
        <w:t>现代</w:t>
      </w:r>
      <w:r>
        <w:rPr>
          <w:rFonts w:hint="eastAsia" w:ascii="仿宋_GB2312" w:eastAsia="仿宋_GB2312" w:cs="仿宋_GB2312"/>
          <w:b w:val="0"/>
          <w:bCs w:val="0"/>
          <w:color w:val="auto"/>
          <w:kern w:val="0"/>
          <w:sz w:val="32"/>
          <w:szCs w:val="32"/>
          <w:highlight w:val="none"/>
          <w:lang w:eastAsia="zh-CN"/>
        </w:rPr>
        <w:t>财税体制</w:t>
      </w:r>
      <w:r>
        <w:rPr>
          <w:rFonts w:hint="eastAsia" w:ascii="仿宋_GB2312" w:eastAsia="仿宋_GB2312" w:cs="仿宋_GB2312"/>
          <w:b w:val="0"/>
          <w:bCs w:val="0"/>
          <w:color w:val="auto"/>
          <w:kern w:val="0"/>
          <w:sz w:val="32"/>
          <w:szCs w:val="32"/>
          <w:highlight w:val="none"/>
        </w:rPr>
        <w:t>。</w:t>
      </w:r>
      <w:r>
        <w:rPr>
          <w:rFonts w:hint="eastAsia" w:ascii="仿宋_GB2312" w:eastAsia="仿宋_GB2312" w:cs="仿宋_GB2312"/>
          <w:b/>
          <w:bCs/>
          <w:color w:val="auto"/>
          <w:kern w:val="0"/>
          <w:sz w:val="32"/>
          <w:szCs w:val="32"/>
          <w:highlight w:val="none"/>
          <w:lang w:eastAsia="zh-CN"/>
        </w:rPr>
        <w:t>二</w:t>
      </w:r>
      <w:r>
        <w:rPr>
          <w:rFonts w:hint="eastAsia" w:ascii="仿宋_GB2312" w:eastAsia="仿宋_GB2312" w:cs="仿宋_GB2312"/>
          <w:b/>
          <w:bCs/>
          <w:color w:val="auto"/>
          <w:kern w:val="0"/>
          <w:sz w:val="32"/>
          <w:szCs w:val="32"/>
          <w:highlight w:val="none"/>
        </w:rPr>
        <w:t>是</w:t>
      </w:r>
      <w:r>
        <w:rPr>
          <w:rFonts w:hint="eastAsia" w:ascii="仿宋_GB2312" w:eastAsia="仿宋_GB2312" w:cs="仿宋_GB2312"/>
          <w:b w:val="0"/>
          <w:bCs w:val="0"/>
          <w:color w:val="auto"/>
          <w:kern w:val="0"/>
          <w:sz w:val="32"/>
          <w:szCs w:val="32"/>
          <w:highlight w:val="none"/>
          <w:lang w:eastAsia="zh-CN"/>
        </w:rPr>
        <w:t>深化公共资源交易改革，创新开展</w:t>
      </w:r>
      <w:r>
        <w:rPr>
          <w:rFonts w:hint="eastAsia" w:ascii="仿宋_GB2312" w:eastAsia="仿宋_GB2312" w:cs="仿宋_GB2312"/>
          <w:b w:val="0"/>
          <w:bCs w:val="0"/>
          <w:color w:val="auto"/>
          <w:kern w:val="0"/>
          <w:sz w:val="32"/>
          <w:szCs w:val="32"/>
          <w:highlight w:val="none"/>
        </w:rPr>
        <w:t>合同履约监管工作</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制定完善全区自行采购规范化监督检查</w:t>
      </w:r>
      <w:r>
        <w:rPr>
          <w:rFonts w:hint="eastAsia" w:ascii="仿宋_GB2312" w:eastAsia="仿宋_GB2312" w:cs="仿宋_GB2312"/>
          <w:b w:val="0"/>
          <w:bCs w:val="0"/>
          <w:color w:val="auto"/>
          <w:kern w:val="0"/>
          <w:sz w:val="32"/>
          <w:szCs w:val="32"/>
          <w:highlight w:val="none"/>
          <w:lang w:eastAsia="zh-CN"/>
        </w:rPr>
        <w:t>工作机制；</w:t>
      </w:r>
      <w:r>
        <w:rPr>
          <w:rFonts w:hint="eastAsia" w:ascii="仿宋_GB2312" w:eastAsia="仿宋_GB2312" w:cs="仿宋_GB2312"/>
          <w:b w:val="0"/>
          <w:bCs w:val="0"/>
          <w:color w:val="auto"/>
          <w:kern w:val="0"/>
          <w:sz w:val="32"/>
          <w:szCs w:val="32"/>
          <w:highlight w:val="none"/>
        </w:rPr>
        <w:t>加快推进合同全流程“零接触”电子化管理改革，探索开展工程类、收入类等新领域合同履约监管工作，</w:t>
      </w:r>
      <w:r>
        <w:rPr>
          <w:rFonts w:hint="eastAsia" w:ascii="仿宋_GB2312" w:hAnsi="仿宋_GB2312" w:eastAsia="仿宋_GB2312" w:cs="仿宋_GB2312"/>
          <w:b w:val="0"/>
          <w:bCs w:val="0"/>
          <w:color w:val="auto"/>
          <w:sz w:val="32"/>
          <w:szCs w:val="32"/>
          <w:highlight w:val="none"/>
        </w:rPr>
        <w:t>系统性组织同类型、同项目的合同群专项检查。</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b w:val="0"/>
          <w:bCs w:val="0"/>
          <w:color w:val="auto"/>
          <w:sz w:val="32"/>
          <w:szCs w:val="32"/>
          <w:highlight w:val="none"/>
        </w:rPr>
        <w:t>充分发挥财政投资评审对优化财政支出效率的促进作用，建立健全财政投资评审工作机制，强化财政投资评审在稳增长、调结构、促改革、惠民生、防风险中的</w:t>
      </w:r>
      <w:r>
        <w:rPr>
          <w:rFonts w:hint="eastAsia" w:ascii="仿宋_GB2312" w:hAnsi="仿宋_GB2312" w:eastAsia="仿宋_GB2312" w:cs="仿宋_GB2312"/>
          <w:b w:val="0"/>
          <w:bCs w:val="0"/>
          <w:color w:val="auto"/>
          <w:sz w:val="32"/>
          <w:szCs w:val="32"/>
          <w:highlight w:val="none"/>
          <w:lang w:eastAsia="zh-CN"/>
        </w:rPr>
        <w:t>应有之义</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部署上线</w:t>
      </w:r>
      <w:r>
        <w:rPr>
          <w:rFonts w:hint="eastAsia" w:ascii="仿宋_GB2312" w:hAnsi="仿宋" w:eastAsia="仿宋_GB2312"/>
          <w:b w:val="0"/>
          <w:bCs w:val="0"/>
          <w:color w:val="auto"/>
          <w:sz w:val="32"/>
          <w:szCs w:val="32"/>
          <w:highlight w:val="none"/>
          <w:lang w:val="en-US" w:eastAsia="zh-CN"/>
        </w:rPr>
        <w:t>“智慧财政”系统，将财政资金申报、审批、绩效评价全生命周期纳入信息化管理，实现“业务全覆盖、流程全记录”和“向下看全透明、向上看可追溯”的管理链条，有效提升政府资金使用质效。</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kern w:val="0"/>
          <w:sz w:val="32"/>
          <w:szCs w:val="32"/>
          <w:highlight w:val="none"/>
        </w:rPr>
        <w:t>建立完善地方政府债务管理机制</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建立储备、发行、执行三级专项债项目库，</w:t>
      </w:r>
      <w:r>
        <w:rPr>
          <w:rFonts w:hint="eastAsia" w:ascii="仿宋_GB2312" w:eastAsia="仿宋_GB2312" w:cs="仿宋_GB2312"/>
          <w:b w:val="0"/>
          <w:bCs w:val="0"/>
          <w:color w:val="auto"/>
          <w:kern w:val="0"/>
          <w:sz w:val="32"/>
          <w:szCs w:val="32"/>
          <w:highlight w:val="none"/>
          <w:lang w:val="en-US" w:eastAsia="zh-CN"/>
        </w:rPr>
        <w:t>进一步完善政府</w:t>
      </w:r>
      <w:r>
        <w:rPr>
          <w:rFonts w:hint="eastAsia" w:ascii="仿宋_GB2312" w:eastAsia="仿宋_GB2312" w:cs="仿宋_GB2312"/>
          <w:b w:val="0"/>
          <w:bCs w:val="0"/>
          <w:color w:val="auto"/>
          <w:kern w:val="0"/>
          <w:sz w:val="32"/>
          <w:szCs w:val="32"/>
          <w:highlight w:val="none"/>
        </w:rPr>
        <w:t>债券资金“借、用、管、还”全生命周期</w:t>
      </w:r>
      <w:r>
        <w:rPr>
          <w:rFonts w:hint="eastAsia" w:ascii="仿宋_GB2312" w:eastAsia="仿宋_GB2312" w:cs="仿宋_GB2312"/>
          <w:b w:val="0"/>
          <w:bCs w:val="0"/>
          <w:color w:val="auto"/>
          <w:kern w:val="0"/>
          <w:sz w:val="32"/>
          <w:szCs w:val="32"/>
          <w:highlight w:val="none"/>
          <w:lang w:val="en-US" w:eastAsia="zh-CN"/>
        </w:rPr>
        <w:t>监管机制</w:t>
      </w:r>
      <w:r>
        <w:rPr>
          <w:rFonts w:hint="eastAsia" w:ascii="仿宋_GB2312" w:eastAsia="仿宋_GB2312" w:cs="仿宋_GB2312"/>
          <w:b w:val="0"/>
          <w:bCs w:val="0"/>
          <w:color w:val="auto"/>
          <w:kern w:val="0"/>
          <w:sz w:val="32"/>
          <w:szCs w:val="32"/>
          <w:highlight w:val="none"/>
          <w:lang w:eastAsia="zh-CN"/>
        </w:rPr>
        <w:t>；</w:t>
      </w:r>
      <w:r>
        <w:rPr>
          <w:rFonts w:ascii="仿宋_GB2312" w:eastAsia="仿宋_GB2312" w:cs="仿宋_GB2312"/>
          <w:b w:val="0"/>
          <w:bCs w:val="0"/>
          <w:color w:val="auto"/>
          <w:kern w:val="0"/>
          <w:sz w:val="32"/>
          <w:szCs w:val="32"/>
          <w:highlight w:val="none"/>
        </w:rPr>
        <w:t>优化债券投向结构，</w:t>
      </w:r>
      <w:r>
        <w:rPr>
          <w:rFonts w:hint="eastAsia" w:ascii="仿宋_GB2312" w:eastAsia="仿宋_GB2312" w:cs="仿宋_GB2312"/>
          <w:b w:val="0"/>
          <w:bCs w:val="0"/>
          <w:color w:val="auto"/>
          <w:kern w:val="0"/>
          <w:sz w:val="32"/>
          <w:szCs w:val="32"/>
          <w:highlight w:val="none"/>
          <w:lang w:val="en-US" w:eastAsia="zh-CN"/>
        </w:rPr>
        <w:t>积极落实</w:t>
      </w:r>
      <w:r>
        <w:rPr>
          <w:rFonts w:ascii="仿宋_GB2312" w:eastAsia="仿宋_GB2312" w:cs="仿宋_GB2312"/>
          <w:b w:val="0"/>
          <w:bCs w:val="0"/>
          <w:color w:val="auto"/>
          <w:kern w:val="0"/>
          <w:sz w:val="32"/>
          <w:szCs w:val="32"/>
          <w:highlight w:val="none"/>
        </w:rPr>
        <w:t>国家重大发展战略</w:t>
      </w:r>
      <w:r>
        <w:rPr>
          <w:rFonts w:hint="eastAsia" w:ascii="仿宋_GB2312" w:eastAsia="仿宋_GB2312" w:cs="仿宋_GB2312"/>
          <w:b w:val="0"/>
          <w:bCs w:val="0"/>
          <w:color w:val="auto"/>
          <w:kern w:val="0"/>
          <w:sz w:val="32"/>
          <w:szCs w:val="32"/>
          <w:highlight w:val="none"/>
          <w:lang w:val="en-US" w:eastAsia="zh-CN"/>
        </w:rPr>
        <w:t>及辖区重点建设内容</w:t>
      </w:r>
      <w:r>
        <w:rPr>
          <w:rFonts w:ascii="仿宋_GB2312" w:eastAsia="仿宋_GB2312" w:cs="仿宋_GB2312"/>
          <w:b w:val="0"/>
          <w:bCs w:val="0"/>
          <w:color w:val="auto"/>
          <w:kern w:val="0"/>
          <w:sz w:val="32"/>
          <w:szCs w:val="32"/>
          <w:highlight w:val="none"/>
        </w:rPr>
        <w:t>，</w:t>
      </w:r>
      <w:r>
        <w:rPr>
          <w:rFonts w:hint="eastAsia" w:ascii="仿宋_GB2312" w:eastAsia="仿宋_GB2312" w:cs="仿宋_GB2312"/>
          <w:b w:val="0"/>
          <w:bCs w:val="0"/>
          <w:color w:val="auto"/>
          <w:kern w:val="0"/>
          <w:sz w:val="32"/>
          <w:szCs w:val="32"/>
          <w:highlight w:val="none"/>
          <w:lang w:val="en-US" w:eastAsia="zh-CN"/>
        </w:rPr>
        <w:t>确保</w:t>
      </w:r>
      <w:r>
        <w:rPr>
          <w:rFonts w:ascii="仿宋_GB2312" w:eastAsia="仿宋_GB2312" w:cs="仿宋_GB2312"/>
          <w:b w:val="0"/>
          <w:bCs w:val="0"/>
          <w:color w:val="auto"/>
          <w:kern w:val="0"/>
          <w:sz w:val="32"/>
          <w:szCs w:val="32"/>
          <w:highlight w:val="none"/>
        </w:rPr>
        <w:t>对经济</w:t>
      </w:r>
      <w:r>
        <w:rPr>
          <w:rFonts w:hint="eastAsia" w:ascii="仿宋_GB2312" w:eastAsia="仿宋_GB2312" w:cs="仿宋_GB2312"/>
          <w:b w:val="0"/>
          <w:bCs w:val="0"/>
          <w:color w:val="auto"/>
          <w:kern w:val="0"/>
          <w:sz w:val="32"/>
          <w:szCs w:val="32"/>
          <w:highlight w:val="none"/>
          <w:lang w:val="en-US" w:eastAsia="zh-CN"/>
        </w:rPr>
        <w:t>形成</w:t>
      </w:r>
      <w:r>
        <w:rPr>
          <w:rFonts w:ascii="仿宋_GB2312" w:eastAsia="仿宋_GB2312" w:cs="仿宋_GB2312"/>
          <w:b w:val="0"/>
          <w:bCs w:val="0"/>
          <w:color w:val="auto"/>
          <w:kern w:val="0"/>
          <w:sz w:val="32"/>
          <w:szCs w:val="32"/>
          <w:highlight w:val="none"/>
        </w:rPr>
        <w:t>有效</w:t>
      </w:r>
      <w:r>
        <w:rPr>
          <w:rFonts w:hint="eastAsia" w:ascii="仿宋_GB2312" w:eastAsia="仿宋_GB2312" w:cs="仿宋_GB2312"/>
          <w:b w:val="0"/>
          <w:bCs w:val="0"/>
          <w:color w:val="auto"/>
          <w:kern w:val="0"/>
          <w:sz w:val="32"/>
          <w:szCs w:val="32"/>
          <w:highlight w:val="none"/>
          <w:lang w:val="en-US" w:eastAsia="zh-CN"/>
        </w:rPr>
        <w:t>正向</w:t>
      </w:r>
      <w:r>
        <w:rPr>
          <w:rFonts w:ascii="仿宋_GB2312" w:eastAsia="仿宋_GB2312" w:cs="仿宋_GB2312"/>
          <w:b w:val="0"/>
          <w:bCs w:val="0"/>
          <w:color w:val="auto"/>
          <w:kern w:val="0"/>
          <w:sz w:val="32"/>
          <w:szCs w:val="32"/>
          <w:highlight w:val="none"/>
        </w:rPr>
        <w:t>拉动。</w:t>
      </w:r>
    </w:p>
    <w:p w14:paraId="58BDA910">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b w:val="0"/>
          <w:bCs w:val="0"/>
          <w:color w:val="auto"/>
          <w:sz w:val="32"/>
          <w:szCs w:val="32"/>
          <w:highlight w:val="none"/>
        </w:rPr>
      </w:pPr>
      <w:r>
        <w:rPr>
          <w:rFonts w:hint="eastAsia" w:ascii="仿宋_GB2312" w:eastAsia="仿宋_GB2312" w:cs="仿宋_GB2312"/>
          <w:b w:val="0"/>
          <w:bCs w:val="0"/>
          <w:color w:val="auto"/>
          <w:kern w:val="0"/>
          <w:sz w:val="32"/>
          <w:szCs w:val="32"/>
          <w:highlight w:val="none"/>
        </w:rPr>
        <w:t>各位代表，</w:t>
      </w:r>
      <w:r>
        <w:rPr>
          <w:rFonts w:hint="eastAsia" w:ascii="仿宋_GB2312" w:eastAsia="仿宋_GB2312" w:cs="仿宋_GB2312"/>
          <w:b w:val="0"/>
          <w:bCs w:val="0"/>
          <w:color w:val="auto"/>
          <w:kern w:val="0"/>
          <w:sz w:val="32"/>
          <w:szCs w:val="32"/>
          <w:highlight w:val="none"/>
          <w:lang w:val="en-US" w:eastAsia="zh-CN"/>
        </w:rPr>
        <w:t>当前，国内外环境正在发生深刻变化，做好财政工作任重道远。</w:t>
      </w:r>
      <w:r>
        <w:rPr>
          <w:rFonts w:hint="eastAsia" w:ascii="仿宋_GB2312" w:eastAsia="仿宋_GB2312" w:cs="仿宋_GB2312"/>
          <w:b w:val="0"/>
          <w:bCs w:val="0"/>
          <w:color w:val="auto"/>
          <w:kern w:val="0"/>
          <w:sz w:val="32"/>
          <w:szCs w:val="32"/>
          <w:highlight w:val="none"/>
        </w:rPr>
        <w:t>区财政部门将在区委区政府的</w:t>
      </w:r>
      <w:r>
        <w:rPr>
          <w:rFonts w:hint="eastAsia" w:ascii="仿宋_GB2312" w:eastAsia="仿宋_GB2312" w:cs="仿宋_GB2312"/>
          <w:b w:val="0"/>
          <w:bCs w:val="0"/>
          <w:color w:val="auto"/>
          <w:kern w:val="0"/>
          <w:sz w:val="32"/>
          <w:szCs w:val="32"/>
          <w:highlight w:val="none"/>
          <w:lang w:val="en-US" w:eastAsia="zh-CN"/>
        </w:rPr>
        <w:t>坚强</w:t>
      </w:r>
      <w:r>
        <w:rPr>
          <w:rFonts w:hint="eastAsia" w:ascii="仿宋_GB2312" w:eastAsia="仿宋_GB2312" w:cs="仿宋_GB2312"/>
          <w:b w:val="0"/>
          <w:bCs w:val="0"/>
          <w:color w:val="auto"/>
          <w:kern w:val="0"/>
          <w:sz w:val="32"/>
          <w:szCs w:val="32"/>
          <w:highlight w:val="none"/>
        </w:rPr>
        <w:t>领导下，坚持以习近平新时代中国特色社会主义思想为指导，扎实做好</w:t>
      </w:r>
      <w:r>
        <w:rPr>
          <w:rFonts w:ascii="仿宋_GB2312" w:eastAsia="仿宋_GB2312" w:cs="仿宋_GB2312"/>
          <w:b w:val="0"/>
          <w:bCs w:val="0"/>
          <w:color w:val="auto"/>
          <w:kern w:val="0"/>
          <w:sz w:val="32"/>
          <w:szCs w:val="32"/>
          <w:highlight w:val="none"/>
        </w:rPr>
        <w:t>202</w:t>
      </w:r>
      <w:r>
        <w:rPr>
          <w:rFonts w:hint="eastAsia" w:ascii="仿宋_GB2312" w:eastAsia="仿宋_GB2312" w:cs="仿宋_GB2312"/>
          <w:b w:val="0"/>
          <w:bCs w:val="0"/>
          <w:color w:val="auto"/>
          <w:kern w:val="0"/>
          <w:sz w:val="32"/>
          <w:szCs w:val="32"/>
          <w:highlight w:val="none"/>
          <w:lang w:val="en-US" w:eastAsia="zh-CN"/>
        </w:rPr>
        <w:t>1</w:t>
      </w:r>
      <w:r>
        <w:rPr>
          <w:rFonts w:hint="eastAsia" w:ascii="仿宋_GB2312" w:eastAsia="仿宋_GB2312" w:cs="仿宋_GB2312"/>
          <w:b w:val="0"/>
          <w:bCs w:val="0"/>
          <w:color w:val="auto"/>
          <w:kern w:val="0"/>
          <w:sz w:val="32"/>
          <w:szCs w:val="32"/>
          <w:highlight w:val="none"/>
        </w:rPr>
        <w:t>年预算编制</w:t>
      </w:r>
      <w:r>
        <w:rPr>
          <w:rFonts w:hint="eastAsia" w:ascii="仿宋_GB2312" w:eastAsia="仿宋_GB2312" w:cs="仿宋_GB2312"/>
          <w:b w:val="0"/>
          <w:bCs w:val="0"/>
          <w:color w:val="auto"/>
          <w:kern w:val="0"/>
          <w:sz w:val="32"/>
          <w:szCs w:val="32"/>
          <w:highlight w:val="none"/>
          <w:lang w:eastAsia="zh-CN"/>
        </w:rPr>
        <w:t>、</w:t>
      </w:r>
      <w:r>
        <w:rPr>
          <w:rFonts w:hint="eastAsia" w:ascii="仿宋_GB2312" w:eastAsia="仿宋_GB2312" w:cs="仿宋_GB2312"/>
          <w:b w:val="0"/>
          <w:bCs w:val="0"/>
          <w:color w:val="auto"/>
          <w:kern w:val="0"/>
          <w:sz w:val="32"/>
          <w:szCs w:val="32"/>
          <w:highlight w:val="none"/>
        </w:rPr>
        <w:t>执行各项工作，自觉接受</w:t>
      </w:r>
      <w:r>
        <w:rPr>
          <w:rFonts w:hint="eastAsia" w:ascii="仿宋_GB2312" w:eastAsia="仿宋_GB2312" w:cs="仿宋_GB2312"/>
          <w:b w:val="0"/>
          <w:bCs w:val="0"/>
          <w:color w:val="auto"/>
          <w:kern w:val="0"/>
          <w:sz w:val="32"/>
          <w:szCs w:val="32"/>
          <w:highlight w:val="none"/>
          <w:lang w:val="en-US" w:eastAsia="zh-CN"/>
        </w:rPr>
        <w:t>区</w:t>
      </w:r>
      <w:r>
        <w:rPr>
          <w:rFonts w:hint="eastAsia" w:ascii="仿宋_GB2312" w:eastAsia="仿宋_GB2312" w:cs="仿宋_GB2312"/>
          <w:b w:val="0"/>
          <w:bCs w:val="0"/>
          <w:color w:val="auto"/>
          <w:kern w:val="0"/>
          <w:sz w:val="32"/>
          <w:szCs w:val="32"/>
          <w:highlight w:val="none"/>
        </w:rPr>
        <w:t>人大的监督，认真听取</w:t>
      </w:r>
      <w:r>
        <w:rPr>
          <w:rFonts w:hint="eastAsia" w:ascii="仿宋_GB2312" w:eastAsia="仿宋_GB2312" w:cs="仿宋_GB2312"/>
          <w:b w:val="0"/>
          <w:bCs w:val="0"/>
          <w:color w:val="auto"/>
          <w:kern w:val="0"/>
          <w:sz w:val="32"/>
          <w:szCs w:val="32"/>
          <w:highlight w:val="none"/>
          <w:lang w:val="en-US" w:eastAsia="zh-CN"/>
        </w:rPr>
        <w:t>区</w:t>
      </w:r>
      <w:r>
        <w:rPr>
          <w:rFonts w:hint="eastAsia" w:ascii="仿宋_GB2312" w:eastAsia="仿宋_GB2312" w:cs="仿宋_GB2312"/>
          <w:b w:val="0"/>
          <w:bCs w:val="0"/>
          <w:color w:val="auto"/>
          <w:kern w:val="0"/>
          <w:sz w:val="32"/>
          <w:szCs w:val="32"/>
          <w:highlight w:val="none"/>
        </w:rPr>
        <w:t>政协的意见和建议，</w:t>
      </w:r>
      <w:r>
        <w:rPr>
          <w:rFonts w:hint="eastAsia" w:ascii="仿宋_GB2312" w:eastAsia="仿宋_GB2312" w:cs="仿宋_GB2312"/>
          <w:b w:val="0"/>
          <w:bCs w:val="0"/>
          <w:color w:val="auto"/>
          <w:kern w:val="0"/>
          <w:sz w:val="32"/>
          <w:szCs w:val="32"/>
          <w:highlight w:val="none"/>
          <w:lang w:val="en-US" w:eastAsia="zh-CN"/>
        </w:rPr>
        <w:t>奋发进取、攻坚克难，为我区建设“</w:t>
      </w:r>
      <w:r>
        <w:rPr>
          <w:rFonts w:hint="eastAsia" w:ascii="仿宋_GB2312" w:eastAsia="仿宋_GB2312" w:cs="仿宋_GB2312"/>
          <w:b w:val="0"/>
          <w:bCs w:val="0"/>
          <w:color w:val="auto"/>
          <w:kern w:val="0"/>
          <w:sz w:val="32"/>
          <w:szCs w:val="32"/>
          <w:highlight w:val="none"/>
        </w:rPr>
        <w:t>湾区枢纽、万象罗湖</w:t>
      </w:r>
      <w:r>
        <w:rPr>
          <w:rFonts w:hint="eastAsia" w:ascii="仿宋_GB2312" w:eastAsia="仿宋_GB2312" w:cs="仿宋_GB2312"/>
          <w:b w:val="0"/>
          <w:bCs w:val="0"/>
          <w:color w:val="auto"/>
          <w:kern w:val="0"/>
          <w:sz w:val="32"/>
          <w:szCs w:val="32"/>
          <w:highlight w:val="none"/>
          <w:lang w:val="en-US" w:eastAsia="zh-CN"/>
        </w:rPr>
        <w:t>”</w:t>
      </w:r>
      <w:r>
        <w:rPr>
          <w:rFonts w:hint="eastAsia" w:ascii="仿宋_GB2312" w:eastAsia="仿宋_GB2312" w:cs="仿宋_GB2312"/>
          <w:b w:val="0"/>
          <w:bCs w:val="0"/>
          <w:color w:val="auto"/>
          <w:kern w:val="0"/>
          <w:sz w:val="32"/>
          <w:szCs w:val="32"/>
          <w:highlight w:val="none"/>
        </w:rPr>
        <w:t>提供坚实</w:t>
      </w:r>
      <w:r>
        <w:rPr>
          <w:rFonts w:hint="eastAsia" w:ascii="仿宋_GB2312" w:eastAsia="仿宋_GB2312" w:cs="仿宋_GB2312"/>
          <w:b w:val="0"/>
          <w:bCs w:val="0"/>
          <w:color w:val="auto"/>
          <w:kern w:val="0"/>
          <w:sz w:val="32"/>
          <w:szCs w:val="32"/>
          <w:highlight w:val="none"/>
          <w:lang w:val="en-US" w:eastAsia="zh-CN"/>
        </w:rPr>
        <w:t>的财政</w:t>
      </w:r>
      <w:r>
        <w:rPr>
          <w:rFonts w:hint="eastAsia" w:ascii="仿宋_GB2312" w:eastAsia="仿宋_GB2312" w:cs="仿宋_GB2312"/>
          <w:b w:val="0"/>
          <w:bCs w:val="0"/>
          <w:color w:val="auto"/>
          <w:kern w:val="0"/>
          <w:sz w:val="32"/>
          <w:szCs w:val="32"/>
          <w:highlight w:val="none"/>
        </w:rPr>
        <w:t>保障。</w:t>
      </w:r>
    </w:p>
    <w:p w14:paraId="0DB06302">
      <w:pPr>
        <w:spacing w:line="600" w:lineRule="exact"/>
        <w:rPr>
          <w:rFonts w:hint="eastAsia" w:ascii="黑体" w:hAnsi="宋体" w:eastAsia="黑体"/>
          <w:b w:val="0"/>
          <w:bCs w:val="0"/>
          <w:color w:val="auto"/>
          <w:sz w:val="30"/>
          <w:szCs w:val="30"/>
          <w:highlight w:val="none"/>
          <w:lang w:val="en-US" w:eastAsia="zh-CN"/>
        </w:rPr>
      </w:pPr>
    </w:p>
    <w:p w14:paraId="41E8CA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F60EC2-F09C-4E47-9541-4C07822009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F4A0361-C7B9-4DB7-8445-167E9DE3DF01}"/>
  </w:font>
  <w:font w:name="方正小标宋_GBK">
    <w:panose1 w:val="02000000000000000000"/>
    <w:charset w:val="86"/>
    <w:family w:val="script"/>
    <w:pitch w:val="default"/>
    <w:sig w:usb0="A00002BF" w:usb1="38CF7CFA" w:usb2="00082016" w:usb3="00000000" w:csb0="00040001" w:csb1="00000000"/>
    <w:embedRegular r:id="rId3" w:fontKey="{551C3E70-52B3-4E4F-83EB-C46FB4067DAC}"/>
  </w:font>
  <w:font w:name="楷体_GB2312">
    <w:altName w:val="楷体"/>
    <w:panose1 w:val="02010609030101010101"/>
    <w:charset w:val="86"/>
    <w:family w:val="auto"/>
    <w:pitch w:val="default"/>
    <w:sig w:usb0="00000000" w:usb1="00000000" w:usb2="00000000" w:usb3="00000000" w:csb0="00040000" w:csb1="00000000"/>
    <w:embedRegular r:id="rId4" w:fontKey="{3B1CBDB6-8A56-4B64-B65A-941D243801BE}"/>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066ABB67-A65E-4DC4-B253-FE58CEEF393E}"/>
  </w:font>
  <w:font w:name="仿宋">
    <w:panose1 w:val="02010609060101010101"/>
    <w:charset w:val="86"/>
    <w:family w:val="auto"/>
    <w:pitch w:val="default"/>
    <w:sig w:usb0="800002BF" w:usb1="38CF7CFA" w:usb2="00000016" w:usb3="00000000" w:csb0="00040001" w:csb1="00000000"/>
    <w:embedRegular r:id="rId6" w:fontKey="{81459263-13F3-40C7-B39F-ACB19B3A9CEA}"/>
  </w:font>
  <w:font w:name="华文楷体">
    <w:panose1 w:val="02010600040101010101"/>
    <w:charset w:val="86"/>
    <w:family w:val="auto"/>
    <w:pitch w:val="default"/>
    <w:sig w:usb0="00000287" w:usb1="080F0000" w:usb2="00000000" w:usb3="00000000" w:csb0="0004009F" w:csb1="DFD70000"/>
    <w:embedRegular r:id="rId7" w:fontKey="{BF60EDD3-FD4B-4147-9596-AF169D9273C9}"/>
  </w:font>
  <w:font w:name="等线 Light">
    <w:panose1 w:val="02010600030101010101"/>
    <w:charset w:val="86"/>
    <w:family w:val="auto"/>
    <w:pitch w:val="default"/>
    <w:sig w:usb0="A00002BF" w:usb1="38CF7CFA" w:usb2="00000016" w:usb3="00000000" w:csb0="0004000F" w:csb1="00000000"/>
    <w:embedRegular r:id="rId8" w:fontKey="{28A41A46-C238-4F4B-8D63-67982FFCF53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093FA72">
      <w:pPr>
        <w:pStyle w:val="3"/>
        <w:snapToGrid w:val="0"/>
      </w:pPr>
      <w:r>
        <w:rPr>
          <w:rStyle w:val="6"/>
        </w:rPr>
        <w:footnoteRef/>
      </w:r>
      <w:r>
        <w:t xml:space="preserve"> </w:t>
      </w:r>
      <w:r>
        <w:rPr>
          <w:rFonts w:hint="eastAsia"/>
        </w:rPr>
        <w:t>根据全市养老保险改革工作部署，</w:t>
      </w:r>
      <w:r>
        <w:rPr>
          <w:rFonts w:hint="eastAsia"/>
          <w:lang w:val="en-US" w:eastAsia="zh-CN"/>
        </w:rPr>
        <w:t>2020</w:t>
      </w:r>
      <w:r>
        <w:rPr>
          <w:rFonts w:hint="eastAsia"/>
        </w:rPr>
        <w:t>年市退回我区以前年度安排的养老保险改革经费</w:t>
      </w:r>
      <w:r>
        <w:rPr>
          <w:rFonts w:hint="eastAsia"/>
          <w:lang w:eastAsia="zh-CN"/>
        </w:rPr>
        <w:t>等</w:t>
      </w:r>
      <w:r>
        <w:rPr>
          <w:rFonts w:hint="eastAsia"/>
          <w:lang w:val="en-US" w:eastAsia="zh-CN"/>
        </w:rPr>
        <w:t>178,719万</w:t>
      </w:r>
      <w:r>
        <w:rPr>
          <w:rFonts w:hint="eastAsia"/>
        </w:rPr>
        <w:t>元，根据</w:t>
      </w:r>
      <w:r>
        <w:rPr>
          <w:rFonts w:hint="eastAsia"/>
          <w:lang w:eastAsia="zh-CN"/>
        </w:rPr>
        <w:t>财政</w:t>
      </w:r>
      <w:r>
        <w:rPr>
          <w:rFonts w:hint="eastAsia"/>
        </w:rPr>
        <w:t>总预算会计制度</w:t>
      </w:r>
      <w:r>
        <w:rPr>
          <w:rFonts w:hint="eastAsia"/>
          <w:lang w:eastAsia="zh-CN"/>
        </w:rPr>
        <w:t>要求</w:t>
      </w:r>
      <w:r>
        <w:rPr>
          <w:rFonts w:hint="eastAsia"/>
        </w:rPr>
        <w:t>，上述退回款项需冲减当年支出。冲减后，我区2020年社会保障和就业支出数为-</w:t>
      </w:r>
      <w:r>
        <w:rPr>
          <w:rFonts w:hint="eastAsia"/>
          <w:lang w:val="en-US" w:eastAsia="zh-CN"/>
        </w:rPr>
        <w:t>6</w:t>
      </w:r>
      <w:r>
        <w:rPr>
          <w:rFonts w:hint="eastAsia"/>
        </w:rPr>
        <w:t>,19</w:t>
      </w:r>
      <w:r>
        <w:rPr>
          <w:rFonts w:hint="eastAsia"/>
          <w:lang w:val="en-US" w:eastAsia="zh-CN"/>
        </w:rPr>
        <w:t>7</w:t>
      </w:r>
      <w:r>
        <w:rPr>
          <w:rFonts w:hint="eastAsia"/>
        </w:rPr>
        <w:t>万元，剔除冲减支出不可比因素后，我区2020年社会保障和就业支出实际完成172,522万元。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64FC4"/>
    <w:multiLevelType w:val="singleLevel"/>
    <w:tmpl w:val="25D64F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23555"/>
    <w:rsid w:val="02710A79"/>
    <w:rsid w:val="294C2169"/>
    <w:rsid w:val="4E3F6754"/>
    <w:rsid w:val="7AA2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note text"/>
    <w:basedOn w:val="1"/>
    <w:qFormat/>
    <w:uiPriority w:val="0"/>
    <w:pPr>
      <w:snapToGrid w:val="0"/>
      <w:jc w:val="left"/>
    </w:pPr>
    <w:rPr>
      <w:sz w:val="18"/>
    </w:r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11104</Words>
  <Characters>12186</Characters>
  <Lines>0</Lines>
  <Paragraphs>0</Paragraphs>
  <TotalTime>0</TotalTime>
  <ScaleCrop>false</ScaleCrop>
  <LinksUpToDate>false</LinksUpToDate>
  <CharactersWithSpaces>12189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2021-05-18T02:17:00Z</dcterms:created>
  <dc:creator>LEAVE</dc:creator>
  <cp:lastModifiedBy>胡文昌</cp:lastModifiedBy>
  <dcterms:modified xsi:type="dcterms:W3CDTF">2025-12-10T08:30:35Z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2F9D1DE4360948E39E85C9B60AA7AF63</vt:lpwstr>
  </property>
  <property fmtid="{D5CDD505-2E9C-101B-9397-08002B2CF9AE}" pid="4" name="KSOTemplateDocerSaveRecord">
    <vt:lpwstr>eyJoZGlkIjoiNDk0NmYyYjY1NmQ5ZDk1MGQ5NDA1NzZhOGJiYWJjYzMiLCJ1c2VySWQiOiI3MzAwOTU5NDQifQ==</vt:lpwstr>
  </property>
</Properties>
</file>