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项目</w:t>
      </w:r>
      <w:r>
        <w:rPr>
          <w:rFonts w:eastAsia="方正小标宋简体"/>
          <w:sz w:val="44"/>
          <w:szCs w:val="44"/>
        </w:rPr>
        <w:t>榜单</w:t>
      </w:r>
    </w:p>
    <w:tbl>
      <w:tblPr>
        <w:tblStyle w:val="6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3326"/>
        <w:gridCol w:w="1594"/>
        <w:gridCol w:w="2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榜单名称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新一代硅碳负极锂电池用功能化水性丙烯酸粘接剂的开发与产业化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专业领域及方向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新材料领域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启动时间</w:t>
            </w:r>
          </w:p>
        </w:tc>
        <w:tc>
          <w:tcPr>
            <w:tcW w:w="3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2023-1-1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" w:eastAsia="en"/>
              </w:rPr>
              <w:t>计划完成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</w:p>
        </w:tc>
        <w:tc>
          <w:tcPr>
            <w:tcW w:w="2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2026-12-31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榜单具体内容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技术方案：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与传统溶剂聚合法不同，榜单计划采用乳液聚合的合成方法，最大程度上使粘结剂分子量均匀可控，并根据实际应用需求（例如：柔韧性改良、导电性提升、自修复性增强等），通过共聚、接枝相关功能基团实现PAA粘结剂的模块化定向制备，最大程度上解决实际生产应用当中的难题；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相关指标：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保证活性物质（硅微粒或纳米颗粒）制浆时的均匀性和安全性；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对活性物质和激流体起到良好的粘接作用；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具有优良的物理化学稳定性，在电解液及高低温条件下仍保持较高的功能性；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有助于硅材料表面形成均匀的固体电解质界面（SEI）；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具有一定的柔韧性和自修复性，能有效承受硅体积膨胀释放的应力冲击；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干燥除水过程中加热至180-200℃情况下仍保持热稳定性；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具有较好的离子电子导电性；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以较少的用量（约占电池总体5-10%）实现所需的功能化；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成本低、来源广。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榜单所需设备及配套条件：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手套箱：用于电池的安装；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电化学工作站2-3台：用于测试电池的电化学稳定性以及电化学阻抗谱；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924" w:leftChars="300" w:hanging="294" w:hangingChars="14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电池测试系统2-3台：用于测试电池的首圈库伦效率、容量、循环、倍率的性能测试；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真空干燥箱；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极片冲片机；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液压纽扣电池封装机；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台式涂布机；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粉末电阻测试仪；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如何通过乳液聚合制备所需的PAA粘结剂是榜单的技术核心，其中需要考虑乳化剂配比、反应升温梯度、去离子水及引发剂的添加量，若实验设计不当容易造成制备的乳液分层、爆聚等后果，对粘结剂的性能产生极大影响；实现产业化的关键在于具有良好的力学和电化学性能，不仅能解决硅基负极锂离子电池长循环过程中的体积膨胀问题，还能满足传统碳基负极锂离子电池的循环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榜单效益目标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受限于技术壁垒，当前主流碳基锂离子电池不可避免的缺陷：1) 能量密度低，无法满足高能耗产业的应用需求；2) 长续航能力差，无法进行长时间的循环工作。PAA酯类粘结剂的成功制备有助于解决硅材料的体积膨胀问题，对硅基负极锂离子电池的产业化具有极大的推进作用，是未来高能耗产业转型升级的解决方案。同时该产品新一代硅碳负极锂电池用功能化水性丙烯酸粘接剂，安全，环保，极大的降低VOC排放，实现碳达标，突破技术壁垒，提升新能源电池的技术革新，增大储能，延长电池使用寿命和安全性，节能，省电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随着政府政策的推动和技术的发展，新能源动力电池在汽车行业有着广泛的应用前景。传统燃油车的能源主要来自石油，而石油是不可再生资源，终有一天将会枯竭。同时，汽车尾气排放也是大气污染的主要来源之一。因此，新能源汽车的发展受到了政府的大力支持，未来新能源动力电池将会成为汽车行业的主流能源。 其次，新能源动力电池在智能家居领域也有着广阔的应用前景。智能家居需要大量的电力支持，而新能源动力电池可以提供高效、稳定的电力。未来，智能家居将会越来越普及，新能源动力电池将会成为智能家居的重要组成部分。</w:t>
            </w:r>
          </w:p>
        </w:tc>
      </w:tr>
    </w:tbl>
    <w:p>
      <w:pPr>
        <w:spacing w:line="560" w:lineRule="exact"/>
        <w:rPr>
          <w:rFonts w:eastAsia="黑体"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8310FF"/>
    <w:multiLevelType w:val="singleLevel"/>
    <w:tmpl w:val="D38310FF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5B97E808"/>
    <w:multiLevelType w:val="singleLevel"/>
    <w:tmpl w:val="5B97E808"/>
    <w:lvl w:ilvl="0" w:tentative="0">
      <w:start w:val="1"/>
      <w:numFmt w:val="decimalEnclosedCircleChinese"/>
      <w:suff w:val="space"/>
      <w:lvlText w:val="%1"/>
      <w:lvlJc w:val="left"/>
      <w:pPr>
        <w:ind w:left="63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2NDRjODA5OTQ4MjRiYTI3YTNlYzBjYTIyYzc3ZTcifQ=="/>
  </w:docVars>
  <w:rsids>
    <w:rsidRoot w:val="61B7A9D8"/>
    <w:rsid w:val="005E701E"/>
    <w:rsid w:val="006B72E1"/>
    <w:rsid w:val="006C130B"/>
    <w:rsid w:val="02C1356F"/>
    <w:rsid w:val="031A5FC1"/>
    <w:rsid w:val="05DB66F5"/>
    <w:rsid w:val="09827A65"/>
    <w:rsid w:val="0B640F3B"/>
    <w:rsid w:val="0E83792A"/>
    <w:rsid w:val="0F3375A2"/>
    <w:rsid w:val="11904838"/>
    <w:rsid w:val="165A18B8"/>
    <w:rsid w:val="177452E0"/>
    <w:rsid w:val="18873CCF"/>
    <w:rsid w:val="1A1B4EBB"/>
    <w:rsid w:val="1BA7189D"/>
    <w:rsid w:val="1D104A7F"/>
    <w:rsid w:val="1FEB0E62"/>
    <w:rsid w:val="20176124"/>
    <w:rsid w:val="229121BE"/>
    <w:rsid w:val="27140105"/>
    <w:rsid w:val="27777A90"/>
    <w:rsid w:val="28986CC7"/>
    <w:rsid w:val="34802538"/>
    <w:rsid w:val="35BF4E3C"/>
    <w:rsid w:val="3A0C41F8"/>
    <w:rsid w:val="3A2C19C8"/>
    <w:rsid w:val="3A5F5FC9"/>
    <w:rsid w:val="3B2045E7"/>
    <w:rsid w:val="3B8B7CB4"/>
    <w:rsid w:val="3EDE52B8"/>
    <w:rsid w:val="42B21FB1"/>
    <w:rsid w:val="479F062A"/>
    <w:rsid w:val="4D866514"/>
    <w:rsid w:val="4F245FE4"/>
    <w:rsid w:val="4F8312CF"/>
    <w:rsid w:val="4FBE094D"/>
    <w:rsid w:val="53F25CE8"/>
    <w:rsid w:val="58931AE5"/>
    <w:rsid w:val="58E95BA9"/>
    <w:rsid w:val="595801D5"/>
    <w:rsid w:val="59EE16C8"/>
    <w:rsid w:val="59FF36C2"/>
    <w:rsid w:val="5A7E570E"/>
    <w:rsid w:val="5CF214D0"/>
    <w:rsid w:val="5E4A7C94"/>
    <w:rsid w:val="5F4C1132"/>
    <w:rsid w:val="5FD958FE"/>
    <w:rsid w:val="61B054B5"/>
    <w:rsid w:val="61B7A9D8"/>
    <w:rsid w:val="665F56FC"/>
    <w:rsid w:val="6712451C"/>
    <w:rsid w:val="68582403"/>
    <w:rsid w:val="6A7D43A3"/>
    <w:rsid w:val="6C0E5BFA"/>
    <w:rsid w:val="6F541B76"/>
    <w:rsid w:val="74CE7B18"/>
    <w:rsid w:val="75622211"/>
    <w:rsid w:val="76C07AF1"/>
    <w:rsid w:val="773F4EBA"/>
    <w:rsid w:val="77843214"/>
    <w:rsid w:val="7A614D27"/>
    <w:rsid w:val="7BBF481B"/>
    <w:rsid w:val="7C3F595C"/>
    <w:rsid w:val="7C727ADF"/>
    <w:rsid w:val="A96FDA95"/>
    <w:rsid w:val="F75EE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NormalCharacter"/>
    <w:semiHidden/>
    <w:qFormat/>
    <w:uiPriority w:val="0"/>
    <w:rPr>
      <w:rFonts w:ascii="Calibri" w:hAnsi="Calibri"/>
      <w:kern w:val="2"/>
      <w:sz w:val="21"/>
      <w:szCs w:val="24"/>
      <w:lang w:val="en-US" w:eastAsia="zh-CN" w:bidi="ar-SA"/>
    </w:rPr>
  </w:style>
  <w:style w:type="character" w:customStyle="1" w:styleId="9">
    <w:name w:val="标题 1 字符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3164</Words>
  <Characters>3323</Characters>
  <Lines>23</Lines>
  <Paragraphs>6</Paragraphs>
  <TotalTime>2</TotalTime>
  <ScaleCrop>false</ScaleCrop>
  <LinksUpToDate>false</LinksUpToDate>
  <CharactersWithSpaces>3339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2023-09-13T07:02:00Z</dcterms:created>
  <dc:creator>林</dc:creator>
  <cp:lastModifiedBy>禤维强</cp:lastModifiedBy>
  <dcterms:modified xsi:type="dcterms:W3CDTF">2023-10-26T19:42:14Z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CDD0FCF89993407E9679343285DB4912</vt:lpwstr>
  </property>
</Properties>
</file>