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CESI黑体-GB2312" w:hAnsi="CESI黑体-GB2312" w:eastAsia="CESI黑体-GB2312" w:cs="CESI黑体-GB2312"/>
          <w:b w:val="0"/>
          <w:bCs w:val="0"/>
          <w:color w:val="0C0C0C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C0C0C"/>
          <w:sz w:val="32"/>
          <w:szCs w:val="32"/>
        </w:rPr>
        <w:t>附件3</w:t>
      </w:r>
    </w:p>
    <w:p>
      <w:pPr>
        <w:spacing w:line="600" w:lineRule="exact"/>
        <w:jc w:val="left"/>
        <w:rPr>
          <w:rFonts w:ascii="仿宋" w:hAnsi="仿宋" w:eastAsia="仿宋" w:cs="仿宋"/>
          <w:b w:val="0"/>
          <w:bCs w:val="0"/>
          <w:color w:val="0C0C0C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C0C0C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sz w:val="44"/>
          <w:szCs w:val="44"/>
        </w:rPr>
        <w:t>罗湖区“个转企”专项资金申领情况汇总表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b w:val="0"/>
          <w:bCs w:val="0"/>
          <w:color w:val="0C0C0C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eastAsia="宋体"/>
          <w:b w:val="0"/>
          <w:bCs w:val="0"/>
          <w:color w:val="0C0C0C"/>
          <w:sz w:val="13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  <w:t xml:space="preserve">填报单位（盖章）：               填报时间： </w:t>
      </w:r>
    </w:p>
    <w:tbl>
      <w:tblPr>
        <w:tblStyle w:val="3"/>
        <w:tblW w:w="92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125"/>
        <w:gridCol w:w="1790"/>
        <w:gridCol w:w="1270"/>
        <w:gridCol w:w="2236"/>
        <w:gridCol w:w="9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  <w:t>序号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  <w:t>企业名称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  <w:t>企业住所</w:t>
            </w:r>
          </w:p>
          <w:p>
            <w:pPr>
              <w:spacing w:line="600" w:lineRule="exact"/>
              <w:jc w:val="center"/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  <w:t>（经营场所）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  <w:t>奖励金额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  <w:t>开户银行名称及账号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0C0C0C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  <w:t>1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  <w:t>2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  <w:t>3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  <w:t>4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  <w:t>5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  <w:t>6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  <w:t>7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  <w:t>8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  <w:t>9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  <w:t>合计：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0FA86A-32B7-44FB-9577-2668664645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3EAC07-58C8-40B6-B18D-AFD7AE18E9C5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9F5D9A8-C145-4352-8642-65D6F68183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F0F7291-79C5-4477-8B8D-94906CC680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A9596"/>
    <w:multiLevelType w:val="multilevel"/>
    <w:tmpl w:val="950A9596"/>
    <w:lvl w:ilvl="0" w:tentative="0">
      <w:start w:val="2"/>
      <w:numFmt w:val="decimal"/>
      <w:pStyle w:val="2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mYyYjY1NmQ5ZDk1MGQ5NDA1NzZhOGJiYWJjYzMifQ=="/>
  </w:docVars>
  <w:rsids>
    <w:rsidRoot w:val="77C77450"/>
    <w:rsid w:val="3C0601EB"/>
    <w:rsid w:val="77C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2024-03-15T01:32:00Z</dcterms:created>
  <dc:creator>WPS_494482183</dc:creator>
  <cp:lastModifiedBy>WPS_494482183</cp:lastModifiedBy>
  <dcterms:modified xsi:type="dcterms:W3CDTF">2024-03-15T01:32:50Z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B9456C576E9940A7A3B3D0FD2308E22C_11</vt:lpwstr>
  </property>
</Properties>
</file>