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color w:val="000000"/>
          <w:spacing w:val="0"/>
          <w:kern w:val="2"/>
          <w:sz w:val="32"/>
          <w:szCs w:val="32"/>
          <w:highlight w:val="none"/>
          <w:lang w:val="en-US" w:eastAsia="zh-CN"/>
        </w:rPr>
      </w:pPr>
      <w:r>
        <w:rPr>
          <w:rFonts w:hint="eastAsia" w:ascii="黑体" w:hAnsi="黑体" w:eastAsia="黑体" w:cs="黑体"/>
          <w:color w:val="000000"/>
          <w:spacing w:val="0"/>
          <w:kern w:val="2"/>
          <w:sz w:val="32"/>
          <w:szCs w:val="32"/>
          <w:highlight w:val="none"/>
          <w:lang w:val="en-US" w:eastAsia="zh-CN"/>
        </w:rPr>
        <w:t>附件2</w:t>
      </w:r>
      <w:bookmarkStart w:id="0" w:name="_GoBack"/>
      <w:bookmarkEnd w:id="0"/>
    </w:p>
    <w:p>
      <w:pPr>
        <w:keepNext w:val="0"/>
        <w:keepLines w:val="0"/>
        <w:pageBreakBefore w:val="0"/>
        <w:numPr>
          <w:ilvl w:val="0"/>
          <w:numId w:val="0"/>
        </w:numPr>
        <w:kinsoku/>
        <w:wordWrap/>
        <w:overflowPunct/>
        <w:topLinePunct w:val="0"/>
        <w:autoSpaceDE/>
        <w:autoSpaceDN/>
        <w:bidi w:val="0"/>
        <w:spacing w:line="600" w:lineRule="exact"/>
        <w:ind w:firstLine="0" w:firstLineChars="0"/>
        <w:jc w:val="center"/>
        <w:rPr>
          <w:rFonts w:hint="eastAsia" w:ascii="方正小标宋_GBK" w:hAnsi="方正小标宋_GBK" w:eastAsia="方正小标宋_GBK" w:cs="方正小标宋_GBK"/>
          <w:color w:val="000000"/>
          <w:spacing w:val="0"/>
          <w:kern w:val="2"/>
          <w:sz w:val="44"/>
          <w:szCs w:val="44"/>
          <w:highlight w:val="none"/>
          <w:lang w:val="en-US" w:eastAsia="zh-CN"/>
        </w:rPr>
      </w:pPr>
    </w:p>
    <w:p>
      <w:pPr>
        <w:keepNext w:val="0"/>
        <w:keepLines w:val="0"/>
        <w:pageBreakBefore w:val="0"/>
        <w:numPr>
          <w:ilvl w:val="0"/>
          <w:numId w:val="0"/>
        </w:numPr>
        <w:kinsoku/>
        <w:wordWrap/>
        <w:overflowPunct/>
        <w:topLinePunct w:val="0"/>
        <w:autoSpaceDE/>
        <w:autoSpaceDN/>
        <w:bidi w:val="0"/>
        <w:spacing w:line="600" w:lineRule="exact"/>
        <w:ind w:firstLine="0" w:firstLineChars="0"/>
        <w:jc w:val="center"/>
        <w:rPr>
          <w:rFonts w:hint="eastAsia" w:ascii="方正小标宋_GBK" w:hAnsi="方正小标宋_GBK" w:eastAsia="方正小标宋_GBK" w:cs="方正小标宋_GBK"/>
          <w:color w:val="000000"/>
          <w:spacing w:val="0"/>
          <w:kern w:val="2"/>
          <w:sz w:val="44"/>
          <w:szCs w:val="44"/>
          <w:highlight w:val="none"/>
          <w:lang w:val="en-US" w:eastAsia="zh-CN"/>
        </w:rPr>
      </w:pPr>
      <w:r>
        <w:rPr>
          <w:rFonts w:hint="eastAsia" w:ascii="方正小标宋_GBK" w:hAnsi="方正小标宋_GBK" w:eastAsia="方正小标宋_GBK" w:cs="方正小标宋_GBK"/>
          <w:color w:val="000000"/>
          <w:spacing w:val="0"/>
          <w:kern w:val="2"/>
          <w:sz w:val="44"/>
          <w:szCs w:val="44"/>
          <w:highlight w:val="none"/>
          <w:lang w:val="en-US" w:eastAsia="zh-CN"/>
        </w:rPr>
        <w:t>《</w:t>
      </w:r>
      <w:r>
        <w:rPr>
          <w:rFonts w:hint="eastAsia" w:ascii="方正小标宋_GBK" w:hAnsi="方正小标宋_GBK" w:eastAsia="方正小标宋_GBK" w:cs="方正小标宋_GBK"/>
          <w:color w:val="000000"/>
          <w:spacing w:val="0"/>
          <w:kern w:val="2"/>
          <w:sz w:val="44"/>
          <w:szCs w:val="44"/>
          <w:highlight w:val="none"/>
        </w:rPr>
        <w:t>罗湖区优化市场化法治化国际化营商环境若干</w:t>
      </w:r>
      <w:r>
        <w:rPr>
          <w:rFonts w:hint="eastAsia" w:ascii="方正小标宋_GBK" w:hAnsi="方正小标宋_GBK" w:eastAsia="方正小标宋_GBK" w:cs="方正小标宋_GBK"/>
          <w:color w:val="000000"/>
          <w:spacing w:val="0"/>
          <w:kern w:val="2"/>
          <w:sz w:val="44"/>
          <w:szCs w:val="44"/>
          <w:highlight w:val="none"/>
          <w:lang w:eastAsia="zh-CN"/>
        </w:rPr>
        <w:t>措施</w:t>
      </w:r>
      <w:r>
        <w:rPr>
          <w:rFonts w:hint="eastAsia" w:ascii="方正小标宋_GBK" w:hAnsi="方正小标宋_GBK" w:eastAsia="方正小标宋_GBK" w:cs="方正小标宋_GBK"/>
          <w:color w:val="000000"/>
          <w:spacing w:val="0"/>
          <w:kern w:val="2"/>
          <w:sz w:val="44"/>
          <w:szCs w:val="44"/>
          <w:highlight w:val="none"/>
          <w:lang w:val="en-US" w:eastAsia="zh-CN"/>
        </w:rPr>
        <w:t>》任务分解表</w:t>
      </w:r>
    </w:p>
    <w:p>
      <w:pPr>
        <w:keepNext w:val="0"/>
        <w:keepLines w:val="0"/>
        <w:pageBreakBefore w:val="0"/>
        <w:numPr>
          <w:ilvl w:val="0"/>
          <w:numId w:val="0"/>
        </w:numPr>
        <w:kinsoku/>
        <w:wordWrap/>
        <w:overflowPunct/>
        <w:topLinePunct w:val="0"/>
        <w:autoSpaceDE/>
        <w:autoSpaceDN/>
        <w:bidi w:val="0"/>
        <w:spacing w:line="600" w:lineRule="exact"/>
        <w:ind w:firstLine="0" w:firstLineChars="0"/>
        <w:jc w:val="both"/>
        <w:rPr>
          <w:rFonts w:hint="eastAsia" w:ascii="仿宋_GB2312" w:hAnsi="仿宋_GB2312" w:eastAsia="仿宋_GB2312" w:cs="仿宋_GB2312"/>
          <w:b/>
          <w:bCs/>
          <w:color w:val="000000"/>
          <w:spacing w:val="0"/>
          <w:kern w:val="2"/>
          <w:sz w:val="44"/>
          <w:szCs w:val="44"/>
          <w:highlight w:val="none"/>
          <w:lang w:val="en-US" w:eastAsia="zh-CN"/>
        </w:rPr>
      </w:pPr>
    </w:p>
    <w:tbl>
      <w:tblPr>
        <w:tblStyle w:val="5"/>
        <w:tblW w:w="1324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6"/>
        <w:gridCol w:w="1553"/>
        <w:gridCol w:w="4851"/>
        <w:gridCol w:w="1867"/>
        <w:gridCol w:w="1975"/>
        <w:gridCol w:w="1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color w:val="000000"/>
                <w:spacing w:val="0"/>
                <w:kern w:val="2"/>
                <w:sz w:val="28"/>
                <w:szCs w:val="28"/>
                <w:highlight w:val="none"/>
                <w:u w:val="none"/>
              </w:rPr>
            </w:pPr>
            <w:r>
              <w:rPr>
                <w:rFonts w:hint="eastAsia" w:ascii="黑体" w:hAnsi="黑体" w:eastAsia="黑体" w:cs="黑体"/>
                <w:b w:val="0"/>
                <w:bCs w:val="0"/>
                <w:i w:val="0"/>
                <w:color w:val="000000"/>
                <w:spacing w:val="0"/>
                <w:kern w:val="2"/>
                <w:sz w:val="28"/>
                <w:szCs w:val="28"/>
                <w:highlight w:val="none"/>
                <w:u w:val="none"/>
                <w:lang w:val="en-US" w:eastAsia="zh-CN" w:bidi="ar"/>
              </w:rPr>
              <w:t>序号</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color w:val="000000"/>
                <w:spacing w:val="0"/>
                <w:kern w:val="2"/>
                <w:sz w:val="28"/>
                <w:szCs w:val="28"/>
                <w:highlight w:val="none"/>
                <w:u w:val="none"/>
                <w:lang w:eastAsia="zh-CN"/>
              </w:rPr>
            </w:pPr>
            <w:r>
              <w:rPr>
                <w:rFonts w:hint="eastAsia" w:ascii="黑体" w:hAnsi="黑体" w:eastAsia="黑体" w:cs="黑体"/>
                <w:b w:val="0"/>
                <w:bCs w:val="0"/>
                <w:i w:val="0"/>
                <w:color w:val="000000"/>
                <w:spacing w:val="0"/>
                <w:kern w:val="2"/>
                <w:sz w:val="28"/>
                <w:szCs w:val="28"/>
                <w:highlight w:val="none"/>
                <w:u w:val="none"/>
                <w:lang w:eastAsia="zh-CN"/>
              </w:rPr>
              <w:t>主要措施</w:t>
            </w:r>
          </w:p>
        </w:tc>
        <w:tc>
          <w:tcPr>
            <w:tcW w:w="4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color w:val="000000"/>
                <w:spacing w:val="0"/>
                <w:kern w:val="2"/>
                <w:sz w:val="28"/>
                <w:szCs w:val="28"/>
                <w:highlight w:val="none"/>
                <w:u w:val="none"/>
                <w:lang w:eastAsia="zh-CN"/>
              </w:rPr>
            </w:pPr>
            <w:r>
              <w:rPr>
                <w:rFonts w:hint="eastAsia" w:ascii="黑体" w:hAnsi="黑体" w:eastAsia="黑体" w:cs="黑体"/>
                <w:b w:val="0"/>
                <w:bCs w:val="0"/>
                <w:i w:val="0"/>
                <w:color w:val="000000"/>
                <w:spacing w:val="0"/>
                <w:kern w:val="2"/>
                <w:sz w:val="28"/>
                <w:szCs w:val="28"/>
                <w:highlight w:val="none"/>
                <w:u w:val="none"/>
                <w:lang w:eastAsia="zh-CN"/>
              </w:rPr>
              <w:t>重点任务</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color w:val="000000"/>
                <w:spacing w:val="0"/>
                <w:kern w:val="2"/>
                <w:sz w:val="28"/>
                <w:szCs w:val="28"/>
                <w:highlight w:val="none"/>
                <w:u w:val="none"/>
                <w:lang w:val="en-US" w:eastAsia="zh-CN" w:bidi="ar"/>
              </w:rPr>
            </w:pPr>
            <w:r>
              <w:rPr>
                <w:rFonts w:hint="eastAsia" w:ascii="黑体" w:hAnsi="黑体" w:eastAsia="黑体" w:cs="黑体"/>
                <w:b w:val="0"/>
                <w:bCs w:val="0"/>
                <w:i w:val="0"/>
                <w:color w:val="000000"/>
                <w:spacing w:val="0"/>
                <w:kern w:val="2"/>
                <w:sz w:val="28"/>
                <w:szCs w:val="28"/>
                <w:highlight w:val="none"/>
                <w:u w:val="none"/>
                <w:lang w:val="en-US" w:eastAsia="zh-CN" w:bidi="ar"/>
              </w:rPr>
              <w:t>完成时限</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color w:val="000000"/>
                <w:spacing w:val="0"/>
                <w:kern w:val="2"/>
                <w:sz w:val="28"/>
                <w:szCs w:val="28"/>
                <w:highlight w:val="none"/>
                <w:u w:val="none"/>
              </w:rPr>
            </w:pPr>
            <w:r>
              <w:rPr>
                <w:rFonts w:hint="eastAsia" w:ascii="黑体" w:hAnsi="黑体" w:eastAsia="黑体" w:cs="黑体"/>
                <w:b w:val="0"/>
                <w:bCs w:val="0"/>
                <w:i w:val="0"/>
                <w:color w:val="000000"/>
                <w:spacing w:val="0"/>
                <w:kern w:val="2"/>
                <w:sz w:val="28"/>
                <w:szCs w:val="28"/>
                <w:highlight w:val="none"/>
                <w:u w:val="none"/>
                <w:lang w:val="en-US" w:eastAsia="zh-CN" w:bidi="ar"/>
              </w:rPr>
              <w:t>牵头单位</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color w:val="000000"/>
                <w:spacing w:val="0"/>
                <w:kern w:val="2"/>
                <w:sz w:val="28"/>
                <w:szCs w:val="28"/>
                <w:highlight w:val="none"/>
                <w:u w:val="none"/>
              </w:rPr>
            </w:pPr>
            <w:r>
              <w:rPr>
                <w:rFonts w:hint="eastAsia" w:ascii="黑体" w:hAnsi="黑体" w:eastAsia="黑体" w:cs="黑体"/>
                <w:b w:val="0"/>
                <w:bCs w:val="0"/>
                <w:i w:val="0"/>
                <w:color w:val="000000"/>
                <w:spacing w:val="0"/>
                <w:kern w:val="2"/>
                <w:sz w:val="28"/>
                <w:szCs w:val="28"/>
                <w:highlight w:val="none"/>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24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color w:val="000000"/>
                <w:spacing w:val="0"/>
                <w:kern w:val="2"/>
                <w:sz w:val="28"/>
                <w:szCs w:val="28"/>
                <w:highlight w:val="none"/>
                <w:u w:val="none"/>
              </w:rPr>
            </w:pPr>
            <w:r>
              <w:rPr>
                <w:rFonts w:hint="eastAsia" w:ascii="黑体" w:hAnsi="黑体" w:eastAsia="黑体" w:cs="黑体"/>
                <w:b w:val="0"/>
                <w:bCs w:val="0"/>
                <w:i w:val="0"/>
                <w:color w:val="000000"/>
                <w:spacing w:val="0"/>
                <w:kern w:val="2"/>
                <w:sz w:val="28"/>
                <w:szCs w:val="28"/>
                <w:highlight w:val="none"/>
                <w:u w:val="none"/>
                <w:lang w:val="en-US" w:eastAsia="zh-CN" w:bidi="ar"/>
              </w:rPr>
              <w:t>一、聚焦现代化产业发展，突出深港规则衔接营造国际一流营商环境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1" w:hRule="atLeast"/>
        </w:trPr>
        <w:tc>
          <w:tcPr>
            <w:tcW w:w="10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楷体_GB2312" w:hAnsi="楷体_GB2312" w:eastAsia="楷体_GB2312" w:cs="楷体_GB2312"/>
                <w:b w:val="0"/>
                <w:bCs w:val="0"/>
                <w:i w:val="0"/>
                <w:color w:val="000000"/>
                <w:spacing w:val="0"/>
                <w:kern w:val="2"/>
                <w:sz w:val="28"/>
                <w:szCs w:val="28"/>
                <w:highlight w:val="none"/>
                <w:u w:val="none"/>
                <w:lang w:val="en-US" w:eastAsia="zh-CN" w:bidi="ar"/>
              </w:rPr>
              <w:t>（一）</w:t>
            </w:r>
          </w:p>
        </w:tc>
        <w:tc>
          <w:tcPr>
            <w:tcW w:w="15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楷体_GB2312" w:hAnsi="楷体_GB2312" w:eastAsia="楷体_GB2312" w:cs="楷体_GB2312"/>
                <w:b w:val="0"/>
                <w:bCs w:val="0"/>
                <w:i w:val="0"/>
                <w:color w:val="000000"/>
                <w:spacing w:val="0"/>
                <w:kern w:val="2"/>
                <w:sz w:val="28"/>
                <w:szCs w:val="28"/>
                <w:highlight w:val="none"/>
                <w:u w:val="none"/>
                <w:lang w:val="en-US" w:eastAsia="zh-CN" w:bidi="ar"/>
              </w:rPr>
              <w:t>推动跨境金融服务创新</w:t>
            </w:r>
          </w:p>
        </w:tc>
        <w:tc>
          <w:tcPr>
            <w:tcW w:w="4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1.将数字人民币跨境支付拓展至东盟国家，2024年率先实现数字人民币和泰国主流支付方式Kplus互联互通；探索数字人民币多边货币桥扩大试点运用，2024年率先与香港通过多边货币桥跨境贸易结算。</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2024年12月</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区金融服务署</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lang w:eastAsia="zh-CN"/>
              </w:rPr>
            </w:pPr>
            <w:r>
              <w:rPr>
                <w:rFonts w:hint="eastAsia" w:ascii="仿宋_GB2312" w:hAnsi="仿宋_GB2312" w:eastAsia="仿宋_GB2312" w:cs="仿宋_GB2312"/>
                <w:b w:val="0"/>
                <w:bCs w:val="0"/>
                <w:i w:val="0"/>
                <w:color w:val="000000"/>
                <w:spacing w:val="0"/>
                <w:kern w:val="2"/>
                <w:sz w:val="28"/>
                <w:szCs w:val="28"/>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1"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rPr>
            </w:pPr>
          </w:p>
        </w:tc>
        <w:tc>
          <w:tcPr>
            <w:tcW w:w="15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rPr>
            </w:pPr>
          </w:p>
        </w:tc>
        <w:tc>
          <w:tcPr>
            <w:tcW w:w="4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2.推进深港跨境医疗商业保险直赔业务试点建设，争取在罗湖医院集团普通住院、门诊领域率先落地全市首单直赔业务。</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2025年12月</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区发展改革局</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罗湖医院集团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1" w:hRule="atLeast"/>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楷体_GB2312" w:hAnsi="楷体_GB2312" w:eastAsia="楷体_GB2312" w:cs="楷体_GB2312"/>
                <w:b w:val="0"/>
                <w:bCs w:val="0"/>
                <w:i w:val="0"/>
                <w:color w:val="000000"/>
                <w:spacing w:val="0"/>
                <w:kern w:val="2"/>
                <w:sz w:val="28"/>
                <w:szCs w:val="28"/>
                <w:highlight w:val="none"/>
                <w:u w:val="none"/>
                <w:lang w:val="en-US" w:eastAsia="zh-CN" w:bidi="ar"/>
              </w:rPr>
              <w:t>（二）</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楷体_GB2312" w:hAnsi="楷体_GB2312" w:eastAsia="楷体_GB2312" w:cs="楷体_GB2312"/>
                <w:b w:val="0"/>
                <w:bCs w:val="0"/>
                <w:i w:val="0"/>
                <w:color w:val="000000"/>
                <w:spacing w:val="0"/>
                <w:kern w:val="2"/>
                <w:sz w:val="28"/>
                <w:szCs w:val="28"/>
                <w:highlight w:val="none"/>
                <w:u w:val="none"/>
                <w:lang w:val="en-US" w:eastAsia="zh-CN" w:bidi="ar"/>
              </w:rPr>
              <w:t>加快构筑珠宝玉石国际交易成本比较优势</w:t>
            </w:r>
          </w:p>
        </w:tc>
        <w:tc>
          <w:tcPr>
            <w:tcW w:w="4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3.依托深圳国际珠宝玉石综合贸易平台，争取交易中心牌照，推动珠宝玉石免征进口关税、进口环节增值税即征即退、进口环节消费税后移等税收优惠政策，及珠宝玉石差异化便利通关、钻石原材料通关一体化等海关政策落地。</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2025年12月</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区工业和信息化局</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lang w:eastAsia="zh-CN"/>
              </w:rPr>
            </w:pPr>
            <w:r>
              <w:rPr>
                <w:rFonts w:hint="eastAsia" w:ascii="仿宋_GB2312" w:hAnsi="仿宋_GB2312" w:eastAsia="仿宋_GB2312" w:cs="仿宋_GB2312"/>
                <w:b w:val="0"/>
                <w:bCs w:val="0"/>
                <w:i w:val="0"/>
                <w:color w:val="000000"/>
                <w:spacing w:val="0"/>
                <w:kern w:val="2"/>
                <w:sz w:val="28"/>
                <w:szCs w:val="28"/>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1" w:hRule="atLeast"/>
        </w:trPr>
        <w:tc>
          <w:tcPr>
            <w:tcW w:w="105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楷体_GB2312" w:hAnsi="楷体_GB2312" w:eastAsia="楷体_GB2312" w:cs="楷体_GB2312"/>
                <w:b w:val="0"/>
                <w:bCs w:val="0"/>
                <w:i w:val="0"/>
                <w:color w:val="000000"/>
                <w:spacing w:val="0"/>
                <w:kern w:val="2"/>
                <w:sz w:val="28"/>
                <w:szCs w:val="28"/>
                <w:highlight w:val="none"/>
                <w:u w:val="none"/>
                <w:lang w:val="en-US" w:eastAsia="zh-CN" w:bidi="ar"/>
              </w:rPr>
              <w:t>（三）</w:t>
            </w:r>
          </w:p>
        </w:tc>
        <w:tc>
          <w:tcPr>
            <w:tcW w:w="155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楷体_GB2312" w:hAnsi="楷体_GB2312" w:eastAsia="楷体_GB2312" w:cs="楷体_GB2312"/>
                <w:b w:val="0"/>
                <w:bCs w:val="0"/>
                <w:i w:val="0"/>
                <w:color w:val="000000"/>
                <w:spacing w:val="0"/>
                <w:kern w:val="2"/>
                <w:sz w:val="28"/>
                <w:szCs w:val="28"/>
                <w:highlight w:val="none"/>
                <w:u w:val="none"/>
                <w:lang w:val="en-US" w:eastAsia="zh-CN" w:bidi="ar"/>
              </w:rPr>
              <w:t>做好港企投资发展服务保障</w:t>
            </w:r>
          </w:p>
        </w:tc>
        <w:tc>
          <w:tcPr>
            <w:tcW w:w="4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4.依托企业服务平台，2024年搭建港企服务专区，推动相关服务事项、惠企政策、深港资讯精准直达港资企业。</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2024年12月</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区企业服务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中心</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lang w:eastAsia="zh-CN"/>
              </w:rPr>
            </w:pPr>
            <w:r>
              <w:rPr>
                <w:rFonts w:hint="eastAsia" w:ascii="仿宋_GB2312" w:hAnsi="仿宋_GB2312" w:eastAsia="仿宋_GB2312" w:cs="仿宋_GB2312"/>
                <w:b w:val="0"/>
                <w:bCs w:val="0"/>
                <w:i w:val="0"/>
                <w:color w:val="000000"/>
                <w:spacing w:val="0"/>
                <w:kern w:val="2"/>
                <w:sz w:val="28"/>
                <w:szCs w:val="28"/>
                <w:highlight w:val="none"/>
                <w:u w:val="none"/>
                <w:lang w:eastAsia="zh-CN"/>
              </w:rPr>
              <w:t>区政务服务数据管理局</w:t>
            </w: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、深港现代商贸业升级发展区指挥部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105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rPr>
            </w:pPr>
          </w:p>
        </w:tc>
        <w:tc>
          <w:tcPr>
            <w:tcW w:w="1553"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rPr>
            </w:pPr>
          </w:p>
        </w:tc>
        <w:tc>
          <w:tcPr>
            <w:tcW w:w="4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5.优化整合现有政务服务资源，在口岸周边区域、港人聚集地设立政务服务点。</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2024年12月</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区政务服务数据管理局</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黄贝、南湖、莲塘街道办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105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rPr>
            </w:pPr>
          </w:p>
        </w:tc>
        <w:tc>
          <w:tcPr>
            <w:tcW w:w="155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rPr>
            </w:pPr>
          </w:p>
        </w:tc>
        <w:tc>
          <w:tcPr>
            <w:tcW w:w="4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6.在港人港企集聚区域宣传推广“港企港人一件事”整合办服务，并普及粤语服务。</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2023年12月</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区政务服务数据管理局</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lang w:eastAsia="zh-CN"/>
              </w:rPr>
            </w:pPr>
            <w:r>
              <w:rPr>
                <w:rFonts w:hint="eastAsia" w:ascii="仿宋_GB2312" w:hAnsi="仿宋_GB2312" w:eastAsia="仿宋_GB2312" w:cs="仿宋_GB2312"/>
                <w:b w:val="0"/>
                <w:bCs w:val="0"/>
                <w:i w:val="0"/>
                <w:color w:val="000000"/>
                <w:spacing w:val="0"/>
                <w:kern w:val="2"/>
                <w:sz w:val="28"/>
                <w:szCs w:val="28"/>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1" w:hRule="atLeast"/>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SA"/>
              </w:rPr>
            </w:pPr>
            <w:r>
              <w:rPr>
                <w:rFonts w:hint="eastAsia" w:ascii="楷体_GB2312" w:hAnsi="楷体_GB2312" w:eastAsia="楷体_GB2312" w:cs="楷体_GB2312"/>
                <w:b w:val="0"/>
                <w:bCs w:val="0"/>
                <w:i w:val="0"/>
                <w:color w:val="000000"/>
                <w:spacing w:val="0"/>
                <w:kern w:val="2"/>
                <w:sz w:val="28"/>
                <w:szCs w:val="28"/>
                <w:highlight w:val="none"/>
                <w:u w:val="none"/>
                <w:lang w:val="en-US" w:eastAsia="zh-CN" w:bidi="ar"/>
              </w:rPr>
              <w:t>（三）</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楷体_GB2312" w:hAnsi="楷体_GB2312" w:eastAsia="楷体_GB2312" w:cs="楷体_GB2312"/>
                <w:b w:val="0"/>
                <w:bCs w:val="0"/>
                <w:i w:val="0"/>
                <w:color w:val="000000"/>
                <w:spacing w:val="0"/>
                <w:kern w:val="2"/>
                <w:sz w:val="28"/>
                <w:szCs w:val="28"/>
                <w:highlight w:val="none"/>
                <w:u w:val="none"/>
                <w:lang w:val="en-US" w:eastAsia="zh-CN" w:bidi="ar"/>
              </w:rPr>
              <w:t>做好港企投资发展服务保障</w:t>
            </w:r>
          </w:p>
        </w:tc>
        <w:tc>
          <w:tcPr>
            <w:tcW w:w="4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7.建设深港商事争议调解中心，推进商事纠纷多元化解机制建设，发挥区调解协会平台优势，推行“香港调解员＋内地调解员”联合调解模式。</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2024年12月</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区司法局</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罗湖法院、深港现代商贸业升级发展区指挥部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24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color w:val="000000"/>
                <w:spacing w:val="0"/>
                <w:kern w:val="2"/>
                <w:sz w:val="28"/>
                <w:szCs w:val="28"/>
                <w:highlight w:val="none"/>
                <w:u w:val="none"/>
              </w:rPr>
            </w:pPr>
            <w:r>
              <w:rPr>
                <w:rFonts w:hint="eastAsia" w:ascii="黑体" w:hAnsi="黑体" w:eastAsia="黑体" w:cs="黑体"/>
                <w:b w:val="0"/>
                <w:bCs w:val="0"/>
                <w:i w:val="0"/>
                <w:color w:val="000000"/>
                <w:spacing w:val="0"/>
                <w:kern w:val="2"/>
                <w:sz w:val="28"/>
                <w:szCs w:val="28"/>
                <w:highlight w:val="none"/>
                <w:u w:val="none"/>
                <w:lang w:val="en-US" w:eastAsia="zh-CN" w:bidi="ar"/>
              </w:rPr>
              <w:t>二、聚焦要素集聚和企业服务，激发市场主体活力打造市场化营商环境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4" w:hRule="atLeast"/>
        </w:trPr>
        <w:tc>
          <w:tcPr>
            <w:tcW w:w="105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楷体_GB2312" w:hAnsi="楷体_GB2312" w:eastAsia="楷体_GB2312" w:cs="楷体_GB2312"/>
                <w:b w:val="0"/>
                <w:bCs w:val="0"/>
                <w:i w:val="0"/>
                <w:color w:val="000000"/>
                <w:spacing w:val="0"/>
                <w:kern w:val="2"/>
                <w:sz w:val="28"/>
                <w:szCs w:val="28"/>
                <w:highlight w:val="none"/>
                <w:u w:val="none"/>
                <w:lang w:val="en-US" w:eastAsia="zh-CN" w:bidi="ar"/>
              </w:rPr>
              <w:t>（四）</w:t>
            </w:r>
          </w:p>
        </w:tc>
        <w:tc>
          <w:tcPr>
            <w:tcW w:w="155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楷体_GB2312" w:hAnsi="楷体_GB2312" w:eastAsia="楷体_GB2312" w:cs="楷体_GB2312"/>
                <w:b w:val="0"/>
                <w:bCs w:val="0"/>
                <w:i w:val="0"/>
                <w:color w:val="000000"/>
                <w:spacing w:val="0"/>
                <w:kern w:val="2"/>
                <w:sz w:val="28"/>
                <w:szCs w:val="28"/>
                <w:highlight w:val="none"/>
                <w:u w:val="none"/>
                <w:lang w:val="en-US" w:eastAsia="zh-CN" w:bidi="ar"/>
              </w:rPr>
              <w:t>加快释放高品质产业空间</w:t>
            </w:r>
          </w:p>
        </w:tc>
        <w:tc>
          <w:tcPr>
            <w:tcW w:w="4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8.完成玉龙填埋场全量开挖和环境治理，到2025年释放30公顷可集中连片开发产业用地，启动玉龙产业园开发建设。</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2025年12月</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区城管和综合执法局</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清水河总部新城建设指挥部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8" w:hRule="atLeast"/>
        </w:trPr>
        <w:tc>
          <w:tcPr>
            <w:tcW w:w="105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rPr>
            </w:pPr>
          </w:p>
        </w:tc>
        <w:tc>
          <w:tcPr>
            <w:tcW w:w="1553"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rPr>
            </w:pPr>
          </w:p>
        </w:tc>
        <w:tc>
          <w:tcPr>
            <w:tcW w:w="4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9.探索“工业上楼”，将澳康达战略性新兴产业园打造成以普通工业、新型产业等功能为主的工业示范项目，到2025年释放28万平方米生产空间。</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2025年12月</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区城市更新和土地整备局</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lang w:eastAsia="zh-CN"/>
              </w:rPr>
            </w:pPr>
            <w:r>
              <w:rPr>
                <w:rFonts w:hint="eastAsia" w:ascii="仿宋_GB2312" w:hAnsi="仿宋_GB2312" w:eastAsia="仿宋_GB2312" w:cs="仿宋_GB2312"/>
                <w:b w:val="0"/>
                <w:bCs w:val="0"/>
                <w:i w:val="0"/>
                <w:color w:val="000000"/>
                <w:spacing w:val="0"/>
                <w:kern w:val="2"/>
                <w:sz w:val="28"/>
                <w:szCs w:val="28"/>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trPr>
        <w:tc>
          <w:tcPr>
            <w:tcW w:w="105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SA"/>
              </w:rPr>
            </w:pPr>
          </w:p>
        </w:tc>
        <w:tc>
          <w:tcPr>
            <w:tcW w:w="155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SA"/>
              </w:rPr>
            </w:pPr>
          </w:p>
        </w:tc>
        <w:tc>
          <w:tcPr>
            <w:tcW w:w="4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10.启动B1地块法定图则调整，研究深港合作开发模式,到2025年释放30万平方米产业空间。</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2025年12月</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深港现代商贸业升级发展区指挥部</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市规划和自然资源局罗湖管理局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10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rPr>
            </w:pPr>
            <w:r>
              <w:rPr>
                <w:rFonts w:hint="eastAsia" w:ascii="楷体_GB2312" w:hAnsi="楷体_GB2312" w:eastAsia="楷体_GB2312" w:cs="楷体_GB2312"/>
                <w:b w:val="0"/>
                <w:bCs w:val="0"/>
                <w:i w:val="0"/>
                <w:color w:val="000000"/>
                <w:spacing w:val="0"/>
                <w:kern w:val="2"/>
                <w:sz w:val="28"/>
                <w:szCs w:val="28"/>
                <w:highlight w:val="none"/>
                <w:u w:val="none"/>
                <w:lang w:val="en-US" w:eastAsia="zh-CN"/>
              </w:rPr>
              <w:t>（五）</w:t>
            </w:r>
          </w:p>
        </w:tc>
        <w:tc>
          <w:tcPr>
            <w:tcW w:w="15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楷体_GB2312" w:hAnsi="楷体_GB2312" w:eastAsia="楷体_GB2312" w:cs="楷体_GB2312"/>
                <w:b w:val="0"/>
                <w:bCs w:val="0"/>
                <w:i w:val="0"/>
                <w:color w:val="000000"/>
                <w:spacing w:val="0"/>
                <w:kern w:val="2"/>
                <w:sz w:val="28"/>
                <w:szCs w:val="28"/>
                <w:highlight w:val="none"/>
                <w:u w:val="none"/>
                <w:lang w:val="en-US" w:eastAsia="zh-CN" w:bidi="ar"/>
              </w:rPr>
              <w:t>加快构建现代化产业人才体系</w:t>
            </w:r>
          </w:p>
        </w:tc>
        <w:tc>
          <w:tcPr>
            <w:tcW w:w="4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11.动态建立“招商项目+产业人才”双清单对接服务机制，实现产业链与人才链耦合式发展。</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2023年12月</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区委组织部、区企业服务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中心</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各产业部门、各招商先锋队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rPr>
            </w:pPr>
          </w:p>
        </w:tc>
        <w:tc>
          <w:tcPr>
            <w:tcW w:w="15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p>
        </w:tc>
        <w:tc>
          <w:tcPr>
            <w:tcW w:w="4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12.与港方机构联动招才引智，对国际化高层次人才提供政策扶持和便利化通关服务。</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常态化推进</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eastAsia="zh-CN"/>
              </w:rPr>
            </w:pPr>
            <w:r>
              <w:rPr>
                <w:rFonts w:hint="eastAsia" w:ascii="仿宋_GB2312" w:hAnsi="仿宋_GB2312" w:eastAsia="仿宋_GB2312" w:cs="仿宋_GB2312"/>
                <w:b w:val="0"/>
                <w:bCs w:val="0"/>
                <w:i w:val="0"/>
                <w:color w:val="000000"/>
                <w:spacing w:val="0"/>
                <w:kern w:val="2"/>
                <w:sz w:val="28"/>
                <w:szCs w:val="28"/>
                <w:highlight w:val="none"/>
                <w:u w:val="none"/>
                <w:lang w:eastAsia="zh-CN"/>
              </w:rPr>
              <w:t>区委组织部</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区委统战部、区人力资源局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05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rPr>
            </w:pPr>
          </w:p>
        </w:tc>
        <w:tc>
          <w:tcPr>
            <w:tcW w:w="15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p>
        </w:tc>
        <w:tc>
          <w:tcPr>
            <w:tcW w:w="485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13.以专项政策支持企业新设院士（专家）工作站。</w:t>
            </w:r>
          </w:p>
        </w:tc>
        <w:tc>
          <w:tcPr>
            <w:tcW w:w="186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2023年12月</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区科技创新局</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lang w:eastAsia="zh-CN"/>
              </w:rPr>
            </w:pPr>
            <w:r>
              <w:rPr>
                <w:rFonts w:hint="eastAsia" w:ascii="仿宋_GB2312" w:hAnsi="仿宋_GB2312" w:eastAsia="仿宋_GB2312" w:cs="仿宋_GB2312"/>
                <w:b w:val="0"/>
                <w:bCs w:val="0"/>
                <w:i w:val="0"/>
                <w:color w:val="000000"/>
                <w:spacing w:val="0"/>
                <w:kern w:val="2"/>
                <w:sz w:val="28"/>
                <w:szCs w:val="28"/>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8" w:hRule="atLeast"/>
        </w:trPr>
        <w:tc>
          <w:tcPr>
            <w:tcW w:w="105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楷体_GB2312" w:hAnsi="楷体_GB2312" w:eastAsia="楷体_GB2312" w:cs="楷体_GB2312"/>
                <w:b w:val="0"/>
                <w:bCs w:val="0"/>
                <w:i w:val="0"/>
                <w:color w:val="000000"/>
                <w:spacing w:val="0"/>
                <w:kern w:val="2"/>
                <w:sz w:val="28"/>
                <w:szCs w:val="28"/>
                <w:highlight w:val="none"/>
                <w:u w:val="none"/>
                <w:lang w:val="en-US" w:eastAsia="zh-CN" w:bidi="ar"/>
              </w:rPr>
              <w:t>（六）</w:t>
            </w:r>
          </w:p>
        </w:tc>
        <w:tc>
          <w:tcPr>
            <w:tcW w:w="1553"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楷体_GB2312" w:hAnsi="楷体_GB2312" w:eastAsia="楷体_GB2312" w:cs="楷体_GB2312"/>
                <w:b w:val="0"/>
                <w:bCs w:val="0"/>
                <w:i w:val="0"/>
                <w:color w:val="000000"/>
                <w:spacing w:val="0"/>
                <w:kern w:val="2"/>
                <w:sz w:val="28"/>
                <w:szCs w:val="28"/>
                <w:highlight w:val="none"/>
                <w:u w:val="none"/>
                <w:lang w:val="en-US" w:eastAsia="zh-CN" w:bidi="ar"/>
              </w:rPr>
              <w:t>金融支持创新链供应链产业链发展</w:t>
            </w:r>
          </w:p>
        </w:tc>
        <w:tc>
          <w:tcPr>
            <w:tcW w:w="4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14.试点开展农产品供应链金融项目，支持条件成熟的企业开展存货、仓单、订单、质押融资等供应链金融业务。</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eastAsia="zh-CN"/>
              </w:rPr>
            </w:pPr>
            <w:r>
              <w:rPr>
                <w:rFonts w:hint="eastAsia" w:ascii="仿宋_GB2312" w:hAnsi="仿宋_GB2312" w:eastAsia="仿宋_GB2312" w:cs="仿宋_GB2312"/>
                <w:b w:val="0"/>
                <w:bCs w:val="0"/>
                <w:i w:val="0"/>
                <w:color w:val="000000"/>
                <w:spacing w:val="0"/>
                <w:kern w:val="2"/>
                <w:sz w:val="28"/>
                <w:szCs w:val="28"/>
                <w:highlight w:val="none"/>
                <w:u w:val="none"/>
                <w:lang w:eastAsia="zh-CN"/>
              </w:rPr>
              <w:t>常态化推进</w:t>
            </w:r>
          </w:p>
        </w:tc>
        <w:tc>
          <w:tcPr>
            <w:tcW w:w="1975"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区金融服务署</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区工业和信息化局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trPr>
        <w:tc>
          <w:tcPr>
            <w:tcW w:w="105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rPr>
            </w:pPr>
          </w:p>
        </w:tc>
        <w:tc>
          <w:tcPr>
            <w:tcW w:w="1553"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rPr>
            </w:pPr>
          </w:p>
        </w:tc>
        <w:tc>
          <w:tcPr>
            <w:tcW w:w="4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15.开发“科创贷”、“专精特新贷”、“科易贷”等专属信贷产品，支持科创企业发展。</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rPr>
              <w:t>2023年12月</w:t>
            </w:r>
          </w:p>
        </w:tc>
        <w:tc>
          <w:tcPr>
            <w:tcW w:w="1975" w:type="dxa"/>
            <w:vMerge w:val="continue"/>
            <w:tcBorders>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p>
        </w:tc>
        <w:tc>
          <w:tcPr>
            <w:tcW w:w="193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区科技创新局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5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楷体_GB2312" w:hAnsi="楷体_GB2312" w:eastAsia="楷体_GB2312" w:cs="楷体_GB2312"/>
                <w:b w:val="0"/>
                <w:bCs w:val="0"/>
                <w:i w:val="0"/>
                <w:color w:val="000000"/>
                <w:spacing w:val="0"/>
                <w:kern w:val="2"/>
                <w:sz w:val="28"/>
                <w:szCs w:val="28"/>
                <w:highlight w:val="none"/>
                <w:u w:val="none"/>
                <w:lang w:val="en-US" w:eastAsia="zh-CN" w:bidi="ar"/>
              </w:rPr>
              <w:t>（六）</w:t>
            </w:r>
          </w:p>
        </w:tc>
        <w:tc>
          <w:tcPr>
            <w:tcW w:w="1553"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楷体_GB2312" w:hAnsi="楷体_GB2312" w:eastAsia="楷体_GB2312" w:cs="楷体_GB2312"/>
                <w:b w:val="0"/>
                <w:bCs w:val="0"/>
                <w:i w:val="0"/>
                <w:color w:val="000000"/>
                <w:spacing w:val="0"/>
                <w:kern w:val="2"/>
                <w:sz w:val="28"/>
                <w:szCs w:val="28"/>
                <w:highlight w:val="none"/>
                <w:u w:val="none"/>
                <w:lang w:val="en-US" w:eastAsia="zh-CN" w:bidi="ar"/>
              </w:rPr>
              <w:t>金融支持创新链供应链产业链发展</w:t>
            </w:r>
          </w:p>
        </w:tc>
        <w:tc>
          <w:tcPr>
            <w:tcW w:w="4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16.设立风险代偿专项扶持计划。</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rPr>
              <w:t>2024年12月</w:t>
            </w:r>
          </w:p>
        </w:tc>
        <w:tc>
          <w:tcPr>
            <w:tcW w:w="1975" w:type="dxa"/>
            <w:vMerge w:val="restart"/>
            <w:tcBorders>
              <w:top w:val="single" w:color="auto" w:sz="4" w:space="0"/>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区金融服务署</w:t>
            </w:r>
          </w:p>
        </w:tc>
        <w:tc>
          <w:tcPr>
            <w:tcW w:w="193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lang w:eastAsia="zh-CN"/>
              </w:rPr>
            </w:pPr>
            <w:r>
              <w:rPr>
                <w:rFonts w:hint="eastAsia" w:ascii="仿宋_GB2312" w:hAnsi="仿宋_GB2312" w:eastAsia="仿宋_GB2312" w:cs="仿宋_GB2312"/>
                <w:b w:val="0"/>
                <w:bCs w:val="0"/>
                <w:i w:val="0"/>
                <w:color w:val="000000"/>
                <w:spacing w:val="0"/>
                <w:kern w:val="2"/>
                <w:sz w:val="28"/>
                <w:szCs w:val="28"/>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4" w:hRule="atLeast"/>
        </w:trPr>
        <w:tc>
          <w:tcPr>
            <w:tcW w:w="105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rPr>
            </w:pPr>
          </w:p>
        </w:tc>
        <w:tc>
          <w:tcPr>
            <w:tcW w:w="1553"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rPr>
            </w:pPr>
          </w:p>
        </w:tc>
        <w:tc>
          <w:tcPr>
            <w:tcW w:w="4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17.将“融·易·罗湖”打造为最具影响力品牌活动，分级分类快速匹配融资需求。</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eastAsia="zh-CN"/>
              </w:rPr>
            </w:pPr>
            <w:r>
              <w:rPr>
                <w:rFonts w:hint="eastAsia" w:ascii="仿宋_GB2312" w:hAnsi="仿宋_GB2312" w:eastAsia="仿宋_GB2312" w:cs="仿宋_GB2312"/>
                <w:b w:val="0"/>
                <w:bCs w:val="0"/>
                <w:i w:val="0"/>
                <w:color w:val="000000"/>
                <w:spacing w:val="0"/>
                <w:kern w:val="2"/>
                <w:sz w:val="28"/>
                <w:szCs w:val="28"/>
                <w:highlight w:val="none"/>
                <w:u w:val="none"/>
                <w:lang w:eastAsia="zh-CN"/>
              </w:rPr>
              <w:t>常态化推进</w:t>
            </w:r>
          </w:p>
        </w:tc>
        <w:tc>
          <w:tcPr>
            <w:tcW w:w="1975"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区科技创新局、区工业和信息化局、区企业服务中心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8" w:hRule="atLeast"/>
        </w:trPr>
        <w:tc>
          <w:tcPr>
            <w:tcW w:w="105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楷体_GB2312" w:hAnsi="楷体_GB2312" w:eastAsia="楷体_GB2312" w:cs="楷体_GB2312"/>
                <w:b w:val="0"/>
                <w:bCs w:val="0"/>
                <w:i w:val="0"/>
                <w:color w:val="000000"/>
                <w:spacing w:val="0"/>
                <w:kern w:val="2"/>
                <w:sz w:val="28"/>
                <w:szCs w:val="28"/>
                <w:highlight w:val="none"/>
                <w:u w:val="none"/>
                <w:lang w:val="en-US" w:eastAsia="zh-CN" w:bidi="ar"/>
              </w:rPr>
              <w:t>（七）</w:t>
            </w:r>
          </w:p>
        </w:tc>
        <w:tc>
          <w:tcPr>
            <w:tcW w:w="1553"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楷体_GB2312" w:hAnsi="楷体_GB2312" w:eastAsia="楷体_GB2312" w:cs="楷体_GB2312"/>
                <w:b w:val="0"/>
                <w:bCs w:val="0"/>
                <w:i w:val="0"/>
                <w:color w:val="000000"/>
                <w:spacing w:val="0"/>
                <w:kern w:val="2"/>
                <w:sz w:val="28"/>
                <w:szCs w:val="28"/>
                <w:highlight w:val="none"/>
                <w:u w:val="none"/>
                <w:lang w:val="en-US" w:eastAsia="zh-CN" w:bidi="ar"/>
              </w:rPr>
              <w:t>以新路子、新模式做强做实企业服务</w:t>
            </w:r>
          </w:p>
        </w:tc>
        <w:tc>
          <w:tcPr>
            <w:tcW w:w="4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18.提升产业政策兑现效率，推动“企业先报、政府再审”向“主动审核、确认申领”主动服务模式转变，2025年惠企政策“免申即享”应上尽上。</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2025年12月</w:t>
            </w:r>
          </w:p>
        </w:tc>
        <w:tc>
          <w:tcPr>
            <w:tcW w:w="197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区企业服务中心、区政务服务数据管理局</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lang w:eastAsia="zh-CN"/>
              </w:rPr>
            </w:pPr>
            <w:r>
              <w:rPr>
                <w:rFonts w:hint="eastAsia" w:ascii="仿宋_GB2312" w:hAnsi="仿宋_GB2312" w:eastAsia="仿宋_GB2312" w:cs="仿宋_GB2312"/>
                <w:b w:val="0"/>
                <w:bCs w:val="0"/>
                <w:i w:val="0"/>
                <w:color w:val="000000"/>
                <w:spacing w:val="0"/>
                <w:kern w:val="2"/>
                <w:sz w:val="28"/>
                <w:szCs w:val="28"/>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trPr>
        <w:tc>
          <w:tcPr>
            <w:tcW w:w="105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rPr>
            </w:pPr>
          </w:p>
        </w:tc>
        <w:tc>
          <w:tcPr>
            <w:tcW w:w="1553"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rPr>
            </w:pPr>
          </w:p>
        </w:tc>
        <w:tc>
          <w:tcPr>
            <w:tcW w:w="4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19.优化企业诉求分级服务机制，涉企诉求线上“出入合一”、“分拨转办”，实现企业诉求解决回复率100%。</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常态化推进</w:t>
            </w:r>
          </w:p>
        </w:tc>
        <w:tc>
          <w:tcPr>
            <w:tcW w:w="1975"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区企业服务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中心</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lang w:eastAsia="zh-CN"/>
              </w:rPr>
            </w:pPr>
            <w:r>
              <w:rPr>
                <w:rFonts w:hint="eastAsia" w:ascii="仿宋_GB2312" w:hAnsi="仿宋_GB2312" w:eastAsia="仿宋_GB2312" w:cs="仿宋_GB2312"/>
                <w:b w:val="0"/>
                <w:bCs w:val="0"/>
                <w:i w:val="0"/>
                <w:color w:val="000000"/>
                <w:spacing w:val="0"/>
                <w:kern w:val="2"/>
                <w:sz w:val="28"/>
                <w:szCs w:val="28"/>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105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rPr>
            </w:pPr>
          </w:p>
        </w:tc>
        <w:tc>
          <w:tcPr>
            <w:tcW w:w="1553"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rPr>
            </w:pPr>
          </w:p>
        </w:tc>
        <w:tc>
          <w:tcPr>
            <w:tcW w:w="4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20.用好罗湖驻长三角、京津冀、香港三大办公室，为企业拓展业务提供资源对接等精准服务。</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lang w:eastAsia="zh-CN"/>
              </w:rPr>
            </w:pPr>
            <w:r>
              <w:rPr>
                <w:rFonts w:hint="eastAsia" w:ascii="仿宋_GB2312" w:hAnsi="仿宋_GB2312" w:eastAsia="仿宋_GB2312" w:cs="仿宋_GB2312"/>
                <w:b w:val="0"/>
                <w:bCs w:val="0"/>
                <w:i w:val="0"/>
                <w:color w:val="000000"/>
                <w:spacing w:val="0"/>
                <w:kern w:val="2"/>
                <w:sz w:val="28"/>
                <w:szCs w:val="28"/>
                <w:highlight w:val="none"/>
                <w:u w:val="none"/>
                <w:lang w:eastAsia="zh-CN"/>
              </w:rPr>
              <w:t>常态化推进</w:t>
            </w:r>
          </w:p>
        </w:tc>
        <w:tc>
          <w:tcPr>
            <w:tcW w:w="197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rPr>
            </w:pP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区委统战部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105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lang w:eastAsia="zh-CN"/>
              </w:rPr>
            </w:pPr>
            <w:r>
              <w:rPr>
                <w:rFonts w:hint="eastAsia" w:ascii="楷体_GB2312" w:hAnsi="楷体_GB2312" w:eastAsia="楷体_GB2312" w:cs="楷体_GB2312"/>
                <w:b w:val="0"/>
                <w:bCs w:val="0"/>
                <w:i w:val="0"/>
                <w:color w:val="000000"/>
                <w:spacing w:val="0"/>
                <w:kern w:val="2"/>
                <w:sz w:val="28"/>
                <w:szCs w:val="28"/>
                <w:highlight w:val="none"/>
                <w:u w:val="none"/>
                <w:lang w:eastAsia="zh-CN"/>
              </w:rPr>
              <w:t>（七）</w:t>
            </w:r>
          </w:p>
        </w:tc>
        <w:tc>
          <w:tcPr>
            <w:tcW w:w="155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楷体_GB2312" w:hAnsi="楷体_GB2312" w:eastAsia="楷体_GB2312" w:cs="楷体_GB2312"/>
                <w:b w:val="0"/>
                <w:bCs w:val="0"/>
                <w:i w:val="0"/>
                <w:color w:val="000000"/>
                <w:spacing w:val="0"/>
                <w:kern w:val="2"/>
                <w:sz w:val="28"/>
                <w:szCs w:val="28"/>
                <w:highlight w:val="none"/>
                <w:u w:val="none"/>
                <w:lang w:val="en-US" w:eastAsia="zh-CN" w:bidi="ar"/>
              </w:rPr>
              <w:t>以新路子、新模式做强做实企业服务</w:t>
            </w:r>
          </w:p>
        </w:tc>
        <w:tc>
          <w:tcPr>
            <w:tcW w:w="485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21.根据企业需求助力引进风险投资、股权投资等战略伙伴。</w:t>
            </w:r>
          </w:p>
        </w:tc>
        <w:tc>
          <w:tcPr>
            <w:tcW w:w="186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常态化推进</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区金融服务署</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区国有资产监督管理局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1" w:hRule="atLeast"/>
        </w:trPr>
        <w:tc>
          <w:tcPr>
            <w:tcW w:w="105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rPr>
            </w:pPr>
          </w:p>
        </w:tc>
        <w:tc>
          <w:tcPr>
            <w:tcW w:w="155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i w:val="0"/>
                <w:color w:val="000000"/>
                <w:spacing w:val="0"/>
                <w:kern w:val="2"/>
                <w:sz w:val="28"/>
                <w:szCs w:val="28"/>
                <w:highlight w:val="none"/>
                <w:u w:val="none"/>
              </w:rPr>
            </w:pPr>
          </w:p>
        </w:tc>
        <w:tc>
          <w:tcPr>
            <w:tcW w:w="4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22.依托辖区存量企业大力引进产业链上下游企业及其分支机构，全力归集更多全国性业务，争取更多经济新增量贡献。</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常态化推进</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各产业部门</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各招商先锋队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24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color w:val="000000"/>
                <w:spacing w:val="0"/>
                <w:kern w:val="2"/>
                <w:sz w:val="28"/>
                <w:szCs w:val="28"/>
                <w:highlight w:val="none"/>
                <w:u w:val="none"/>
              </w:rPr>
            </w:pPr>
            <w:r>
              <w:rPr>
                <w:rFonts w:hint="eastAsia" w:ascii="黑体" w:hAnsi="黑体" w:eastAsia="黑体" w:cs="黑体"/>
                <w:b w:val="0"/>
                <w:bCs w:val="0"/>
                <w:i w:val="0"/>
                <w:color w:val="000000"/>
                <w:spacing w:val="0"/>
                <w:kern w:val="2"/>
                <w:sz w:val="28"/>
                <w:szCs w:val="28"/>
                <w:highlight w:val="none"/>
                <w:u w:val="none"/>
                <w:lang w:val="en-US" w:eastAsia="zh-CN" w:bidi="ar"/>
              </w:rPr>
              <w:t>三、聚焦营商环境评价新指标，突出良法善治打造法治化营商环境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5" w:hRule="atLeast"/>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楷体_GB2312" w:hAnsi="楷体_GB2312" w:eastAsia="楷体_GB2312" w:cs="楷体_GB2312"/>
                <w:b w:val="0"/>
                <w:bCs w:val="0"/>
                <w:i w:val="0"/>
                <w:color w:val="000000"/>
                <w:spacing w:val="0"/>
                <w:kern w:val="2"/>
                <w:sz w:val="28"/>
                <w:szCs w:val="28"/>
                <w:highlight w:val="none"/>
                <w:u w:val="none"/>
                <w:lang w:val="en-US" w:eastAsia="zh-CN" w:bidi="ar"/>
              </w:rPr>
              <w:t>（八）</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楷体_GB2312" w:hAnsi="楷体_GB2312" w:eastAsia="楷体_GB2312" w:cs="楷体_GB2312"/>
                <w:b w:val="0"/>
                <w:bCs w:val="0"/>
                <w:i w:val="0"/>
                <w:color w:val="000000"/>
                <w:spacing w:val="0"/>
                <w:kern w:val="2"/>
                <w:sz w:val="28"/>
                <w:szCs w:val="28"/>
                <w:highlight w:val="none"/>
                <w:u w:val="none"/>
                <w:lang w:val="en-US" w:eastAsia="zh-CN" w:bidi="ar"/>
              </w:rPr>
              <w:t>提高企业获取经营场所效率</w:t>
            </w:r>
          </w:p>
        </w:tc>
        <w:tc>
          <w:tcPr>
            <w:tcW w:w="4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23.在符合条件的产业项目中试行“开工零等待”行政审批改革，企业在签订国有建设用地使用权出让合同后3个工作日内，即可取得项目开工前所需批复文件，提高工程项目审批效率，力争在全市率先落地“开工零等待”产业项目。</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2025年12月</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区发展改革局、市规划和自然资源局罗湖管理局</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区城管和综合执法局、区住房建设局、各产业部门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2" w:hRule="atLeast"/>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楷体_GB2312" w:hAnsi="楷体_GB2312" w:eastAsia="楷体_GB2312" w:cs="楷体_GB2312"/>
                <w:b w:val="0"/>
                <w:bCs w:val="0"/>
                <w:i w:val="0"/>
                <w:color w:val="000000"/>
                <w:spacing w:val="0"/>
                <w:kern w:val="2"/>
                <w:sz w:val="28"/>
                <w:szCs w:val="28"/>
                <w:highlight w:val="none"/>
                <w:u w:val="none"/>
                <w:lang w:val="en-US" w:eastAsia="zh-CN" w:bidi="ar"/>
              </w:rPr>
              <w:t>（九）</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楷体_GB2312" w:hAnsi="楷体_GB2312" w:eastAsia="楷体_GB2312" w:cs="楷体_GB2312"/>
                <w:b w:val="0"/>
                <w:bCs w:val="0"/>
                <w:i w:val="0"/>
                <w:color w:val="000000"/>
                <w:spacing w:val="0"/>
                <w:kern w:val="2"/>
                <w:sz w:val="28"/>
                <w:szCs w:val="28"/>
                <w:highlight w:val="none"/>
                <w:u w:val="none"/>
                <w:lang w:val="en-US" w:eastAsia="zh-CN" w:bidi="ar"/>
              </w:rPr>
              <w:t>完善市场竞争生态</w:t>
            </w:r>
          </w:p>
        </w:tc>
        <w:tc>
          <w:tcPr>
            <w:tcW w:w="4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24.支持辖区民营企业参与政府产业项目建设，在招投标资格审查阶段重点核查企业所有制信息，民营企业入围数量占比不低于三分之一，参与投标的民营企业数量不足或经评审无法满足招标要求的情形除外。推广以保函、保单等其他非现金交易担保方式缴纳投标保证金、履约保证金、工程质量保证金。</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2024年12月</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区住房建设局</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各项目建设</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8" w:hRule="atLeast"/>
        </w:trPr>
        <w:tc>
          <w:tcPr>
            <w:tcW w:w="105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楷体_GB2312" w:hAnsi="楷体_GB2312" w:eastAsia="楷体_GB2312" w:cs="楷体_GB2312"/>
                <w:b w:val="0"/>
                <w:bCs w:val="0"/>
                <w:i w:val="0"/>
                <w:color w:val="000000"/>
                <w:spacing w:val="0"/>
                <w:kern w:val="2"/>
                <w:sz w:val="28"/>
                <w:szCs w:val="28"/>
                <w:highlight w:val="none"/>
                <w:u w:val="none"/>
                <w:lang w:val="en-US" w:eastAsia="zh-CN" w:bidi="ar"/>
              </w:rPr>
              <w:t>（十）</w:t>
            </w:r>
          </w:p>
        </w:tc>
        <w:tc>
          <w:tcPr>
            <w:tcW w:w="155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楷体_GB2312" w:hAnsi="楷体_GB2312" w:eastAsia="楷体_GB2312" w:cs="楷体_GB2312"/>
                <w:b w:val="0"/>
                <w:bCs w:val="0"/>
                <w:i w:val="0"/>
                <w:color w:val="000000"/>
                <w:spacing w:val="0"/>
                <w:kern w:val="2"/>
                <w:sz w:val="28"/>
                <w:szCs w:val="28"/>
                <w:highlight w:val="none"/>
                <w:u w:val="none"/>
                <w:lang w:val="en-US" w:eastAsia="zh-CN" w:bidi="ar"/>
              </w:rPr>
              <w:t>健全争端解决机制</w:t>
            </w:r>
          </w:p>
        </w:tc>
        <w:tc>
          <w:tcPr>
            <w:tcW w:w="4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25.深化数字法院建设，根据系统研发进度，力争在2024年将“智能裁判辅助办案系统”试点改革推广至民事诉讼领域。</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2024年12月</w:t>
            </w:r>
          </w:p>
        </w:tc>
        <w:tc>
          <w:tcPr>
            <w:tcW w:w="197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罗湖法院</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eastAsia="zh-CN"/>
              </w:rPr>
            </w:pPr>
            <w:r>
              <w:rPr>
                <w:rFonts w:hint="eastAsia" w:ascii="仿宋_GB2312" w:hAnsi="仿宋_GB2312" w:eastAsia="仿宋_GB2312" w:cs="仿宋_GB2312"/>
                <w:b w:val="0"/>
                <w:bCs w:val="0"/>
                <w:i w:val="0"/>
                <w:color w:val="000000"/>
                <w:spacing w:val="0"/>
                <w:kern w:val="2"/>
                <w:sz w:val="28"/>
                <w:szCs w:val="28"/>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8" w:hRule="atLeast"/>
        </w:trPr>
        <w:tc>
          <w:tcPr>
            <w:tcW w:w="105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p>
        </w:tc>
        <w:tc>
          <w:tcPr>
            <w:tcW w:w="155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p>
        </w:tc>
        <w:tc>
          <w:tcPr>
            <w:tcW w:w="4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26.依托清水河法庭，2025年建成数字化“科技法庭”，形成内外网实时在线音视频交互庭审工作的新型科技法庭。</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2025年12月</w:t>
            </w:r>
          </w:p>
        </w:tc>
        <w:tc>
          <w:tcPr>
            <w:tcW w:w="197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pPr>
            <w:r>
              <w:rPr>
                <w:rFonts w:hint="eastAsia" w:ascii="仿宋_GB2312" w:hAnsi="仿宋_GB2312" w:eastAsia="仿宋_GB2312" w:cs="仿宋_GB2312"/>
                <w:b w:val="0"/>
                <w:bCs w:val="0"/>
                <w:i w:val="0"/>
                <w:color w:val="000000"/>
                <w:spacing w:val="0"/>
                <w:kern w:val="2"/>
                <w:sz w:val="28"/>
                <w:szCs w:val="28"/>
                <w:highlight w:val="none"/>
                <w:u w:val="none"/>
                <w:lang w:val="en-US" w:eastAsia="zh-CN" w:bidi="ar"/>
              </w:rPr>
              <w:t>——</w:t>
            </w:r>
          </w:p>
        </w:tc>
      </w:tr>
    </w:tbl>
    <w:p/>
    <w:sectPr>
      <w:pgSz w:w="16838" w:h="11906" w:orient="landscape"/>
      <w:pgMar w:top="1440" w:right="1814" w:bottom="1440"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A9596"/>
    <w:multiLevelType w:val="multilevel"/>
    <w:tmpl w:val="950A9596"/>
    <w:lvl w:ilvl="0" w:tentative="0">
      <w:start w:val="2"/>
      <w:numFmt w:val="decimal"/>
      <w:pStyle w:val="4"/>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NmYyYjY1NmQ5ZDk1MGQ5NDA1NzZhOGJiYWJjYzMifQ=="/>
  </w:docVars>
  <w:rsids>
    <w:rsidRoot w:val="037772D0"/>
    <w:rsid w:val="037772D0"/>
    <w:rsid w:val="3C060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autoSpaceDN w:val="0"/>
      <w:jc w:val="both"/>
    </w:pPr>
    <w:rPr>
      <w:rFonts w:hint="eastAsia" w:ascii="Times New Roman" w:hAnsi="Times New Roman" w:eastAsia="仿宋" w:cs="Times New Roman"/>
      <w:spacing w:val="-6"/>
      <w:kern w:val="2"/>
      <w:sz w:val="32"/>
      <w:szCs w:val="32"/>
      <w:lang w:val="en-US" w:eastAsia="zh-CN" w:bidi="ar-SA"/>
    </w:rPr>
  </w:style>
  <w:style w:type="paragraph" w:styleId="4">
    <w:name w:val="heading 2"/>
    <w:basedOn w:val="1"/>
    <w:next w:val="1"/>
    <w:autoRedefine/>
    <w:semiHidden/>
    <w:unhideWhenUsed/>
    <w:qFormat/>
    <w:uiPriority w:val="0"/>
    <w:pPr>
      <w:keepNext/>
      <w:keepLines/>
      <w:numPr>
        <w:ilvl w:val="0"/>
        <w:numId w:val="1"/>
      </w:numPr>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Plain Text"/>
    <w:next w:val="3"/>
    <w:qFormat/>
    <w:uiPriority w:val="0"/>
    <w:pPr>
      <w:widowControl w:val="0"/>
      <w:jc w:val="both"/>
    </w:pPr>
    <w:rPr>
      <w:rFonts w:ascii="宋体" w:hAnsi="Courier New" w:eastAsia="宋体" w:cs="Courier New"/>
      <w:kern w:val="2"/>
      <w:sz w:val="21"/>
      <w:szCs w:val="21"/>
      <w:lang w:val="en-US" w:eastAsia="zh-CN" w:bidi="ar-SA"/>
    </w:rPr>
  </w:style>
  <w:style w:type="paragraph" w:styleId="3">
    <w:name w:val="index 8"/>
    <w:next w:val="1"/>
    <w:qFormat/>
    <w:uiPriority w:val="0"/>
    <w:pPr>
      <w:widowControl w:val="0"/>
      <w:ind w:left="294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2024-03-07T03:17:00Z</dcterms:created>
  <dc:creator>WPS_494482183</dc:creator>
  <cp:lastModifiedBy>WPS_494482183</cp:lastModifiedBy>
  <dcterms:modified xsi:type="dcterms:W3CDTF">2024-03-07T03:20:24Z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51CA5B48D737484E857B67DB084A5E21_11</vt:lpwstr>
  </property>
</Properties>
</file>