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Calibri" w:hAnsi="Calibri" w:eastAsia="宋体" w:cs="Times New Roman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highlight w:val="none"/>
          <w:lang w:val="en-US" w:eastAsia="zh-CN"/>
        </w:rPr>
        <w:t>有关名词解释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Calibri" w:hAnsi="Calibri" w:eastAsia="宋体" w:cs="Times New Roman"/>
          <w:spacing w:val="0"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1．经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kern w:val="2"/>
          <w:sz w:val="32"/>
          <w:szCs w:val="32"/>
          <w:highlight w:val="none"/>
          <w:lang w:val="en-US" w:eastAsia="zh-CN"/>
        </w:rPr>
        <w:t>营场所：是世界银行营商环境评价新指标其中一项，涵盖了原指标体系中“获得施工许可”和“登记财产”两个指标，并新增了不动产租赁、土地管理、城市规划、绿色建筑、环境许可等内容，衡量监管相关框架的有效性、治理质量，以及为产权转让、建筑和环境许可提供服务方面的透明度和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2．市场竞争：是世界银行营商环境评价新指标其中一项，与原指标体系中“政府采购”相对应，衡量公平竞争政策的执行、知识产权、创新政策，以及改善政府采购和招标投标市场竞争环境的创新服务和法规。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bidi w:val="0"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3．争端解决：是世界银行营商环境评价新指标其中一项，与原指标体系中“执行合同”相对应，衡量商业纠纷解决的效率和质量，包括相关的监管框架和公共服务。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A9596"/>
    <w:multiLevelType w:val="multilevel"/>
    <w:tmpl w:val="950A9596"/>
    <w:lvl w:ilvl="0" w:tentative="0">
      <w:start w:val="2"/>
      <w:numFmt w:val="decimal"/>
      <w:pStyle w:val="4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NmYyYjY1NmQ5ZDk1MGQ5NDA1NzZhOGJiYWJjYzMifQ=="/>
  </w:docVars>
  <w:rsids>
    <w:rsidRoot w:val="0DD36C0E"/>
    <w:rsid w:val="0DD36C0E"/>
    <w:rsid w:val="3C0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autoSpaceDN w:val="0"/>
      <w:jc w:val="both"/>
    </w:pPr>
    <w:rPr>
      <w:rFonts w:hint="eastAsia"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3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2024-03-07T03:16:00Z</dcterms:created>
  <dc:creator>WPS_494482183</dc:creator>
  <cp:lastModifiedBy>WPS_494482183</cp:lastModifiedBy>
  <dcterms:modified xsi:type="dcterms:W3CDTF">2024-03-07T03:17:26Z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31960FCB3E704BA8A79AB275A9DFA513_11</vt:lpwstr>
  </property>
</Properties>
</file>