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仿宋_GB2312" w:eastAsia="仿宋_GB2312"/>
          <w:sz w:val="32"/>
          <w:szCs w:val="32"/>
          <w:lang w:val="en-US" w:eastAsia="zh-CN"/>
        </w:rPr>
      </w:pPr>
      <w:r>
        <w:rPr>
          <w:rFonts w:hint="eastAsia" w:ascii="仿宋_GB2312" w:eastAsia="仿宋_GB2312"/>
          <w:sz w:val="32"/>
          <w:szCs w:val="32"/>
          <w:lang w:eastAsia="zh-CN"/>
        </w:rPr>
        <w:t>附件</w:t>
      </w:r>
      <w:r>
        <w:rPr>
          <w:rFonts w:hint="eastAsia" w:ascii="仿宋_GB2312"/>
          <w:sz w:val="32"/>
          <w:szCs w:val="32"/>
          <w:lang w:val="en-US" w:eastAsia="zh-CN"/>
        </w:rPr>
        <w:t>3</w:t>
      </w:r>
    </w:p>
    <w:p>
      <w:pPr>
        <w:pStyle w:val="2"/>
        <w:rPr>
          <w:rFonts w:hint="eastAsia" w:ascii="黑体" w:hAnsi="黑体" w:eastAsia="黑体"/>
          <w:lang w:val="en-US" w:eastAsia="zh-CN"/>
        </w:rPr>
      </w:pPr>
    </w:p>
    <w:p>
      <w:pPr>
        <w:pStyle w:val="2"/>
        <w:rPr>
          <w:rFonts w:hint="eastAsia" w:ascii="黑体" w:hAnsi="黑体" w:eastAsia="黑体"/>
          <w:lang w:val="en-US" w:eastAsia="zh-CN"/>
        </w:rPr>
      </w:pPr>
    </w:p>
    <w:p>
      <w:pPr>
        <w:pStyle w:val="2"/>
        <w:rPr>
          <w:rFonts w:hint="eastAsia" w:ascii="黑体" w:hAnsi="黑体" w:eastAsia="黑体"/>
          <w:lang w:val="en-US" w:eastAsia="zh-CN"/>
        </w:rPr>
      </w:pPr>
    </w:p>
    <w:p>
      <w:pPr>
        <w:jc w:val="center"/>
        <w:rPr>
          <w:rFonts w:hint="eastAsia" w:ascii="宋体" w:hAnsi="宋体" w:eastAsia="宋体" w:cs="Arial"/>
          <w:b/>
          <w:bCs/>
          <w:sz w:val="36"/>
          <w:szCs w:val="36"/>
        </w:rPr>
      </w:pPr>
      <w:r>
        <w:rPr>
          <w:rFonts w:hint="eastAsia" w:ascii="宋体" w:hAnsi="宋体" w:eastAsia="宋体" w:cs="Arial"/>
          <w:b/>
          <w:bCs/>
          <w:sz w:val="36"/>
          <w:szCs w:val="36"/>
        </w:rPr>
        <w:t>202</w:t>
      </w:r>
      <w:r>
        <w:rPr>
          <w:rFonts w:hint="default" w:ascii="宋体" w:hAnsi="宋体" w:eastAsia="宋体" w:cs="Arial"/>
          <w:b/>
          <w:bCs/>
          <w:sz w:val="36"/>
          <w:szCs w:val="36"/>
        </w:rPr>
        <w:t>2</w:t>
      </w:r>
      <w:r>
        <w:rPr>
          <w:rFonts w:hint="eastAsia" w:ascii="宋体" w:hAnsi="宋体" w:eastAsia="宋体" w:cs="Arial"/>
          <w:b/>
          <w:bCs/>
          <w:sz w:val="36"/>
          <w:szCs w:val="36"/>
        </w:rPr>
        <w:t>年</w:t>
      </w:r>
      <w:r>
        <w:rPr>
          <w:rFonts w:hint="eastAsia" w:ascii="宋体" w:hAnsi="宋体" w:eastAsia="宋体" w:cs="Arial"/>
          <w:b/>
          <w:bCs/>
          <w:sz w:val="36"/>
          <w:szCs w:val="36"/>
          <w:lang w:val="en-US" w:eastAsia="zh-CN"/>
        </w:rPr>
        <w:t>消费投诉处理</w:t>
      </w:r>
      <w:r>
        <w:rPr>
          <w:rFonts w:hint="eastAsia" w:ascii="宋体" w:hAnsi="宋体" w:eastAsia="宋体" w:cs="Arial"/>
          <w:b/>
          <w:bCs/>
          <w:sz w:val="36"/>
          <w:szCs w:val="36"/>
          <w:lang w:val="en-US" w:eastAsia="zh-Hans"/>
        </w:rPr>
        <w:t>项目</w:t>
      </w:r>
      <w:r>
        <w:rPr>
          <w:rFonts w:hint="eastAsia" w:ascii="宋体" w:hAnsi="宋体" w:eastAsia="宋体" w:cs="Arial"/>
          <w:b/>
          <w:bCs/>
          <w:sz w:val="36"/>
          <w:szCs w:val="36"/>
        </w:rPr>
        <w:t>支出绩效评价报告</w:t>
      </w:r>
    </w:p>
    <w:p>
      <w:pPr>
        <w:pStyle w:val="2"/>
        <w:rPr>
          <w:rFonts w:hint="eastAsia" w:ascii="宋体" w:hAnsi="宋体" w:eastAsia="宋体" w:cs="Arial"/>
          <w:b/>
          <w:bCs/>
          <w:sz w:val="36"/>
          <w:szCs w:val="36"/>
        </w:rPr>
      </w:pPr>
    </w:p>
    <w:p>
      <w:pPr>
        <w:pStyle w:val="2"/>
        <w:rPr>
          <w:rFonts w:hint="eastAsia" w:ascii="宋体" w:hAnsi="宋体" w:eastAsia="宋体" w:cs="Arial"/>
          <w:b/>
          <w:bCs/>
          <w:sz w:val="36"/>
          <w:szCs w:val="36"/>
        </w:rPr>
      </w:pPr>
    </w:p>
    <w:p>
      <w:pPr>
        <w:pStyle w:val="2"/>
        <w:rPr>
          <w:rFonts w:hint="eastAsia" w:ascii="宋体" w:hAnsi="宋体" w:eastAsia="宋体" w:cs="Arial"/>
          <w:b/>
          <w:bCs/>
          <w:sz w:val="36"/>
          <w:szCs w:val="36"/>
        </w:rPr>
      </w:pPr>
    </w:p>
    <w:p>
      <w:pPr>
        <w:pStyle w:val="2"/>
        <w:rPr>
          <w:rFonts w:hint="eastAsia" w:ascii="宋体" w:hAnsi="宋体" w:eastAsia="宋体" w:cs="Arial"/>
          <w:b/>
          <w:bCs/>
          <w:sz w:val="36"/>
          <w:szCs w:val="36"/>
        </w:rPr>
      </w:pPr>
    </w:p>
    <w:p>
      <w:pPr>
        <w:pStyle w:val="2"/>
        <w:rPr>
          <w:rFonts w:hint="eastAsia" w:ascii="宋体" w:hAnsi="宋体" w:eastAsia="宋体" w:cs="Arial"/>
          <w:b/>
          <w:bCs/>
          <w:sz w:val="36"/>
          <w:szCs w:val="36"/>
        </w:rPr>
      </w:pPr>
    </w:p>
    <w:p>
      <w:pPr>
        <w:pStyle w:val="2"/>
        <w:rPr>
          <w:rFonts w:hint="eastAsia" w:ascii="宋体" w:hAnsi="宋体" w:eastAsia="宋体" w:cs="Arial"/>
          <w:b/>
          <w:bCs/>
          <w:sz w:val="36"/>
          <w:szCs w:val="36"/>
        </w:rPr>
      </w:pPr>
      <w:bookmarkStart w:id="12" w:name="_GoBack"/>
      <w:bookmarkEnd w:id="12"/>
    </w:p>
    <w:p>
      <w:pPr>
        <w:pStyle w:val="2"/>
        <w:rPr>
          <w:rFonts w:hint="eastAsia" w:ascii="宋体" w:hAnsi="宋体" w:eastAsia="宋体" w:cs="Arial"/>
          <w:b/>
          <w:bCs/>
          <w:sz w:val="36"/>
          <w:szCs w:val="36"/>
        </w:rPr>
      </w:pPr>
    </w:p>
    <w:p>
      <w:pPr>
        <w:pStyle w:val="2"/>
        <w:rPr>
          <w:rFonts w:hint="eastAsia" w:ascii="宋体" w:hAnsi="宋体" w:eastAsia="宋体" w:cs="Arial"/>
          <w:b/>
          <w:bCs/>
          <w:sz w:val="36"/>
          <w:szCs w:val="36"/>
        </w:rPr>
      </w:pPr>
    </w:p>
    <w:p>
      <w:pPr>
        <w:pStyle w:val="2"/>
        <w:rPr>
          <w:rFonts w:hint="eastAsia" w:ascii="宋体" w:hAnsi="宋体" w:eastAsia="宋体" w:cs="Arial"/>
          <w:b/>
          <w:bCs/>
          <w:sz w:val="36"/>
          <w:szCs w:val="36"/>
        </w:rPr>
      </w:pPr>
    </w:p>
    <w:p>
      <w:pPr>
        <w:pStyle w:val="2"/>
        <w:rPr>
          <w:rFonts w:hint="eastAsia" w:ascii="宋体" w:hAnsi="宋体" w:eastAsia="宋体" w:cs="Arial"/>
          <w:b/>
          <w:bCs/>
          <w:sz w:val="36"/>
          <w:szCs w:val="36"/>
        </w:rPr>
      </w:pPr>
    </w:p>
    <w:p>
      <w:pPr>
        <w:pStyle w:val="2"/>
        <w:rPr>
          <w:rFonts w:hint="eastAsia" w:ascii="宋体" w:hAnsi="宋体" w:eastAsia="宋体" w:cs="Arial"/>
          <w:b/>
          <w:bCs/>
          <w:sz w:val="36"/>
          <w:szCs w:val="36"/>
        </w:rPr>
      </w:pPr>
    </w:p>
    <w:p>
      <w:pPr>
        <w:spacing w:line="360" w:lineRule="auto"/>
        <w:ind w:firstLine="640"/>
        <w:rPr>
          <w:rFonts w:hint="eastAsia" w:ascii="仿宋_GB2312" w:eastAsia="仿宋_GB2312" w:cs="仿宋_GB2312"/>
          <w:szCs w:val="32"/>
          <w:lang w:val="en-US" w:eastAsia="zh-CN" w:bidi="ar"/>
        </w:rPr>
      </w:pPr>
      <w:r>
        <w:rPr>
          <w:rFonts w:hint="eastAsia" w:ascii="仿宋_GB2312" w:cs="仿宋_GB2312"/>
          <w:szCs w:val="32"/>
          <w:lang w:val="en-US" w:eastAsia="zh-Hans" w:bidi="ar"/>
        </w:rPr>
        <w:t>项目</w:t>
      </w:r>
      <w:r>
        <w:rPr>
          <w:rFonts w:hint="eastAsia" w:ascii="仿宋_GB2312" w:cs="仿宋_GB2312"/>
          <w:szCs w:val="32"/>
          <w:lang w:bidi="ar"/>
        </w:rPr>
        <w:t>名称：</w:t>
      </w:r>
      <w:r>
        <w:rPr>
          <w:rFonts w:hint="eastAsia" w:ascii="仿宋_GB2312" w:cs="仿宋_GB2312"/>
          <w:szCs w:val="32"/>
          <w:lang w:eastAsia="zh-CN" w:bidi="ar"/>
        </w:rPr>
        <w:t>消费投诉处理</w:t>
      </w:r>
    </w:p>
    <w:p>
      <w:pPr>
        <w:spacing w:line="360" w:lineRule="auto"/>
        <w:ind w:firstLine="640"/>
        <w:rPr>
          <w:rFonts w:hint="eastAsia" w:ascii="仿宋_GB2312" w:eastAsia="仿宋_GB2312" w:cs="仿宋_GB2312"/>
          <w:szCs w:val="32"/>
          <w:lang w:val="en-US" w:eastAsia="zh-CN" w:bidi="ar"/>
        </w:rPr>
      </w:pPr>
      <w:r>
        <w:rPr>
          <w:rFonts w:hint="eastAsia" w:ascii="仿宋_GB2312" w:cs="仿宋_GB2312"/>
          <w:szCs w:val="32"/>
          <w:lang w:bidi="ar"/>
        </w:rPr>
        <w:t>主管部门：深圳市</w:t>
      </w:r>
      <w:r>
        <w:rPr>
          <w:rFonts w:hint="eastAsia" w:ascii="仿宋_GB2312" w:cs="仿宋_GB2312"/>
          <w:szCs w:val="32"/>
          <w:lang w:val="en-US" w:eastAsia="zh-Hans" w:bidi="ar"/>
        </w:rPr>
        <w:t>罗湖区</w:t>
      </w:r>
      <w:r>
        <w:rPr>
          <w:rFonts w:hint="eastAsia" w:ascii="仿宋_GB2312" w:cs="仿宋_GB2312"/>
          <w:szCs w:val="32"/>
          <w:lang w:val="en-US" w:eastAsia="zh-CN" w:bidi="ar"/>
        </w:rPr>
        <w:t>消委会秘书处</w:t>
      </w:r>
    </w:p>
    <w:p>
      <w:pPr>
        <w:pStyle w:val="18"/>
        <w:ind w:firstLine="640"/>
        <w:rPr>
          <w:rFonts w:hint="eastAsia" w:ascii="仿宋_GB2312" w:eastAsia="仿宋_GB2312" w:cs="仿宋_GB2312" w:hAnsiTheme="minorHAnsi"/>
          <w:szCs w:val="32"/>
          <w:lang w:eastAsia="zh-CN" w:bidi="ar"/>
        </w:rPr>
      </w:pPr>
      <w:r>
        <w:rPr>
          <w:rFonts w:hint="eastAsia" w:ascii="仿宋_GB2312" w:cs="仿宋_GB2312" w:hAnsiTheme="minorHAnsi"/>
          <w:szCs w:val="32"/>
          <w:lang w:eastAsia="zh-Hans" w:bidi="ar"/>
        </w:rPr>
        <w:t>项目负责人：</w:t>
      </w:r>
      <w:r>
        <w:rPr>
          <w:rFonts w:hint="eastAsia" w:ascii="仿宋_GB2312" w:cs="仿宋_GB2312" w:hAnsiTheme="minorHAnsi"/>
          <w:szCs w:val="32"/>
          <w:lang w:eastAsia="zh-CN" w:bidi="ar"/>
        </w:rPr>
        <w:t>熊立辉</w:t>
      </w:r>
    </w:p>
    <w:p>
      <w:pPr>
        <w:pStyle w:val="18"/>
        <w:ind w:firstLine="640"/>
        <w:rPr>
          <w:rFonts w:hint="eastAsia" w:ascii="仿宋_GB2312" w:eastAsia="仿宋_GB2312" w:cs="仿宋_GB2312" w:hAnsiTheme="minorHAnsi"/>
          <w:szCs w:val="32"/>
          <w:lang w:eastAsia="zh-CN" w:bidi="ar"/>
        </w:rPr>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仿宋_GB2312" w:cs="仿宋_GB2312" w:hAnsiTheme="minorHAnsi"/>
          <w:szCs w:val="32"/>
          <w:lang w:eastAsia="zh-Hans" w:bidi="ar"/>
        </w:rPr>
        <w:t>填报人</w:t>
      </w:r>
      <w:r>
        <w:rPr>
          <w:rFonts w:hint="default" w:ascii="仿宋_GB2312" w:cs="仿宋_GB2312" w:hAnsiTheme="minorHAnsi"/>
          <w:szCs w:val="32"/>
          <w:lang w:eastAsia="zh-Hans" w:bidi="ar"/>
        </w:rPr>
        <w:t>：</w:t>
      </w:r>
      <w:r>
        <w:rPr>
          <w:rFonts w:hint="eastAsia" w:ascii="仿宋_GB2312" w:cs="仿宋_GB2312" w:hAnsiTheme="minorHAnsi"/>
          <w:szCs w:val="32"/>
          <w:lang w:eastAsia="zh-CN" w:bidi="ar"/>
        </w:rPr>
        <w:t>陈彦</w:t>
      </w:r>
    </w:p>
    <w:p>
      <w:pPr>
        <w:jc w:val="center"/>
        <w:rPr>
          <w:rFonts w:ascii="Arial" w:hAnsi="Arial" w:eastAsia="宋体" w:cs="Arial"/>
          <w:b/>
          <w:bCs/>
          <w:sz w:val="44"/>
          <w:szCs w:val="44"/>
        </w:rPr>
      </w:pPr>
      <w:r>
        <w:rPr>
          <w:rFonts w:hint="eastAsia" w:ascii="宋体" w:hAnsi="宋体" w:eastAsia="宋体" w:cs="Arial"/>
          <w:b/>
          <w:bCs/>
          <w:sz w:val="44"/>
          <w:szCs w:val="44"/>
          <w:lang w:val="en-US" w:eastAsia="zh-CN"/>
        </w:rPr>
        <w:t>深圳市罗湖区消费者委员会秘书处“消费投诉处理”</w:t>
      </w:r>
      <w:r>
        <w:rPr>
          <w:rFonts w:hint="eastAsia" w:ascii="宋体" w:hAnsi="宋体" w:eastAsia="宋体" w:cs="Arial"/>
          <w:b/>
          <w:bCs/>
          <w:sz w:val="44"/>
          <w:szCs w:val="44"/>
        </w:rPr>
        <w:t>项目支出绩效评价报告</w:t>
      </w:r>
    </w:p>
    <w:p>
      <w:pPr>
        <w:pageBreakBefore w:val="0"/>
        <w:kinsoku/>
        <w:wordWrap/>
        <w:overflowPunct/>
        <w:topLinePunct w:val="0"/>
        <w:autoSpaceDE/>
        <w:autoSpaceDN/>
        <w:bidi w:val="0"/>
        <w:adjustRightInd/>
        <w:spacing w:line="240" w:lineRule="auto"/>
        <w:jc w:val="center"/>
        <w:textAlignment w:val="auto"/>
        <w:rPr>
          <w:rFonts w:ascii="仿宋_GB2312"/>
          <w:sz w:val="44"/>
          <w:szCs w:val="44"/>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黑体" w:hAnsi="黑体" w:eastAsia="黑体"/>
          <w:sz w:val="32"/>
          <w:szCs w:val="32"/>
        </w:rPr>
      </w:pPr>
      <w:r>
        <w:rPr>
          <w:rFonts w:hint="eastAsia" w:ascii="黑体" w:hAnsi="黑体" w:eastAsia="黑体"/>
          <w:sz w:val="32"/>
          <w:szCs w:val="32"/>
        </w:rPr>
        <w:t>一、基本情况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1.项目背景</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righ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随着</w:t>
      </w:r>
      <w:r>
        <w:rPr>
          <w:rFonts w:hint="eastAsia" w:ascii="仿宋_GB2312" w:hAnsi="仿宋_GB2312" w:eastAsia="仿宋_GB2312" w:cs="仿宋_GB2312"/>
          <w:b w:val="0"/>
          <w:bCs/>
          <w:i w:val="0"/>
          <w:caps w:val="0"/>
          <w:color w:val="191919"/>
          <w:spacing w:val="0"/>
          <w:sz w:val="32"/>
          <w:szCs w:val="32"/>
          <w:shd w:val="clear" w:fill="FFFFFF"/>
        </w:rPr>
        <w:t>社会治理法治化水平</w:t>
      </w:r>
      <w:r>
        <w:rPr>
          <w:rFonts w:hint="eastAsia" w:ascii="仿宋_GB2312" w:hAnsi="仿宋_GB2312" w:eastAsia="仿宋_GB2312" w:cs="仿宋_GB2312"/>
          <w:b w:val="0"/>
          <w:bCs/>
          <w:i w:val="0"/>
          <w:caps w:val="0"/>
          <w:color w:val="191919"/>
          <w:spacing w:val="0"/>
          <w:sz w:val="32"/>
          <w:szCs w:val="32"/>
          <w:shd w:val="clear" w:fill="FFFFFF"/>
          <w:lang w:eastAsia="zh-CN"/>
        </w:rPr>
        <w:t>的不断提升以及</w:t>
      </w:r>
      <w:r>
        <w:rPr>
          <w:rFonts w:hint="eastAsia" w:ascii="仿宋_GB2312" w:hAnsi="仿宋_GB2312" w:eastAsia="仿宋_GB2312" w:cs="仿宋_GB2312"/>
          <w:b w:val="0"/>
          <w:bCs/>
          <w:sz w:val="32"/>
          <w:szCs w:val="32"/>
          <w:lang w:eastAsia="zh-CN"/>
        </w:rPr>
        <w:t>消费升级和消费转型，消费纠纷调处对法律知识水平的要求越来越高，为快捷、高效处理消费投诉，</w:t>
      </w:r>
      <w:r>
        <w:rPr>
          <w:rFonts w:hint="eastAsia" w:ascii="仿宋_GB2312" w:hAnsi="仿宋_GB2312" w:eastAsia="仿宋_GB2312" w:cs="仿宋_GB2312"/>
          <w:b w:val="0"/>
          <w:bCs/>
          <w:sz w:val="32"/>
          <w:szCs w:val="32"/>
          <w:lang w:val="en-US" w:eastAsia="zh-CN"/>
        </w:rPr>
        <w:t>罗湖区消费者委员会秘书处从2019年开始与律师事务所合作，共同开展消费</w:t>
      </w:r>
      <w:r>
        <w:rPr>
          <w:rFonts w:hint="eastAsia" w:ascii="仿宋_GB2312" w:hAnsi="仿宋_GB2312" w:eastAsia="仿宋_GB2312" w:cs="仿宋_GB2312"/>
          <w:b w:val="0"/>
          <w:bCs/>
          <w:sz w:val="32"/>
          <w:szCs w:val="32"/>
          <w:lang w:eastAsia="zh-CN"/>
        </w:rPr>
        <w:t>投诉调处，</w:t>
      </w:r>
      <w:r>
        <w:rPr>
          <w:rFonts w:hint="eastAsia" w:ascii="仿宋_GB2312" w:hAnsi="仿宋_GB2312" w:eastAsia="仿宋_GB2312" w:cs="仿宋_GB2312"/>
          <w:b w:val="0"/>
          <w:bCs/>
          <w:sz w:val="32"/>
          <w:szCs w:val="32"/>
          <w:lang w:val="en-US" w:eastAsia="zh-CN"/>
        </w:rPr>
        <w:t>重点处理</w:t>
      </w:r>
      <w:r>
        <w:rPr>
          <w:rFonts w:hint="eastAsia" w:ascii="仿宋_GB2312" w:hAnsi="仿宋_GB2312" w:eastAsia="仿宋_GB2312" w:cs="仿宋_GB2312"/>
          <w:b w:val="0"/>
          <w:bCs/>
          <w:sz w:val="32"/>
          <w:szCs w:val="32"/>
          <w:lang w:eastAsia="zh-CN"/>
        </w:rPr>
        <w:t>社会普遍关切和消费者反映集中的系统性、行业性消费侵权现象</w:t>
      </w:r>
      <w:r>
        <w:rPr>
          <w:rFonts w:hint="eastAsia" w:ascii="仿宋_GB2312" w:hAnsi="仿宋_GB2312" w:eastAsia="仿宋_GB2312" w:cs="仿宋_GB2312"/>
          <w:b w:val="0"/>
          <w:bCs/>
          <w:sz w:val="32"/>
          <w:szCs w:val="32"/>
          <w:lang w:val="en" w:eastAsia="zh-CN"/>
        </w:rPr>
        <w:t>,并长期作为</w:t>
      </w:r>
      <w:r>
        <w:rPr>
          <w:rFonts w:hint="eastAsia" w:ascii="仿宋_GB2312" w:hAnsi="仿宋_GB2312" w:eastAsia="仿宋_GB2312" w:cs="仿宋_GB2312"/>
          <w:b w:val="0"/>
          <w:bCs/>
          <w:sz w:val="32"/>
          <w:szCs w:val="32"/>
          <w:lang w:val="en-US" w:eastAsia="zh-CN"/>
        </w:rPr>
        <w:t>我单位重点绩效项目，2022年“消费投诉处理”项目的预算支出100万元，占全年</w:t>
      </w:r>
      <w:r>
        <w:rPr>
          <w:rFonts w:hint="eastAsia" w:ascii="仿宋_GB2312" w:hAnsi="仿宋_GB2312" w:eastAsia="仿宋_GB2312" w:cs="仿宋_GB2312"/>
          <w:b w:val="0"/>
          <w:bCs/>
          <w:sz w:val="32"/>
          <w:szCs w:val="32"/>
        </w:rPr>
        <w:t>部门预算</w:t>
      </w:r>
      <w:r>
        <w:rPr>
          <w:rFonts w:hint="eastAsia" w:ascii="仿宋_GB2312" w:hAnsi="仿宋_GB2312" w:eastAsia="仿宋_GB2312" w:cs="仿宋_GB2312"/>
          <w:b w:val="0"/>
          <w:bCs/>
          <w:sz w:val="32"/>
          <w:szCs w:val="32"/>
          <w:lang w:eastAsia="zh-CN"/>
        </w:rPr>
        <w:t>项目</w:t>
      </w:r>
      <w:r>
        <w:rPr>
          <w:rFonts w:hint="eastAsia" w:ascii="仿宋_GB2312" w:hAnsi="仿宋_GB2312" w:eastAsia="仿宋_GB2312" w:cs="仿宋_GB2312"/>
          <w:b w:val="0"/>
          <w:bCs/>
          <w:sz w:val="32"/>
          <w:szCs w:val="32"/>
        </w:rPr>
        <w:t>支出</w:t>
      </w:r>
      <w:r>
        <w:rPr>
          <w:rFonts w:hint="eastAsia" w:ascii="仿宋_GB2312" w:hAnsi="仿宋_GB2312" w:eastAsia="仿宋_GB2312" w:cs="仿宋_GB2312"/>
          <w:b w:val="0"/>
          <w:bCs/>
          <w:sz w:val="32"/>
          <w:szCs w:val="32"/>
          <w:lang w:val="en-US" w:eastAsia="zh-CN"/>
        </w:rPr>
        <w:t>的37.4%。</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主要内容及实施情况</w:t>
      </w:r>
    </w:p>
    <w:p>
      <w:pPr>
        <w:pStyle w:val="12"/>
        <w:keepNext w:val="0"/>
        <w:keepLines w:val="0"/>
        <w:pageBreakBefore w:val="0"/>
        <w:widowControl/>
        <w:shd w:val="clear" w:color="060000"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消费者权益保护法》、中消协《消费者协会受理消费者投诉工作导则》《深圳市消费者委员会受理消费者投诉工作规则》以及其他有关法律法规的规定，由律师事务所协助罗湖区消费者委员会秘书处对深圳市315消费通的消费投诉、消费投诉类的民生诉求开展调处工作，</w:t>
      </w:r>
      <w:r>
        <w:rPr>
          <w:rFonts w:hint="eastAsia" w:ascii="仿宋_GB2312" w:hAnsi="仿宋_GB2312" w:eastAsia="仿宋_GB2312" w:cs="仿宋_GB2312"/>
          <w:b w:val="0"/>
          <w:bCs w:val="0"/>
          <w:i w:val="0"/>
          <w:caps w:val="0"/>
          <w:color w:val="auto"/>
          <w:spacing w:val="0"/>
          <w:sz w:val="32"/>
          <w:szCs w:val="32"/>
          <w:shd w:val="clear" w:fill="FFFFFF"/>
          <w:lang w:val="en-US" w:eastAsia="zh-CN"/>
        </w:rPr>
        <w:t>对各类消费投诉提出具体的法律意见，对消费者提供法律咨询和问题解答，参加消费投诉的现场处置和信访接访</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资金投入和使用情况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）经费预算。</w:t>
      </w:r>
      <w:r>
        <w:rPr>
          <w:rFonts w:hint="eastAsia" w:ascii="仿宋_GB2312" w:hAnsi="仿宋_GB2312" w:eastAsia="仿宋_GB2312" w:cs="仿宋_GB2312"/>
          <w:sz w:val="32"/>
          <w:szCs w:val="32"/>
          <w:lang w:val="en-US" w:eastAsia="zh-CN"/>
        </w:rPr>
        <w:t>根据《罗湖区财政局关于批复罗湖区消费者委员会秘书处</w:t>
      </w:r>
      <w:r>
        <w:rPr>
          <w:rFonts w:hint="eastAsia" w:ascii="仿宋_GB2312" w:hAnsi="仿宋_GB2312" w:cs="仿宋_GB2312"/>
          <w:sz w:val="32"/>
          <w:szCs w:val="32"/>
          <w:lang w:val="en-US" w:eastAsia="zh-CN"/>
        </w:rPr>
        <w:t>2022</w:t>
      </w:r>
      <w:r>
        <w:rPr>
          <w:rFonts w:hint="eastAsia" w:ascii="仿宋_GB2312" w:hAnsi="仿宋_GB2312" w:eastAsia="仿宋_GB2312" w:cs="仿宋_GB2312"/>
          <w:sz w:val="32"/>
          <w:szCs w:val="32"/>
          <w:lang w:val="en-US" w:eastAsia="zh-CN"/>
        </w:rPr>
        <w:t>年部门预算的通知》，批复“消费投诉处理经费”项目</w:t>
      </w:r>
      <w:r>
        <w:rPr>
          <w:rFonts w:hint="eastAsia" w:ascii="仿宋_GB2312" w:hAnsi="仿宋_GB2312" w:eastAsia="仿宋_GB2312" w:cs="仿宋_GB2312"/>
          <w:sz w:val="32"/>
          <w:szCs w:val="32"/>
          <w:lang w:eastAsia="zh-CN"/>
        </w:rPr>
        <w:t>资金计划</w:t>
      </w:r>
      <w:r>
        <w:rPr>
          <w:rFonts w:hint="eastAsia" w:ascii="仿宋_GB2312" w:hAnsi="仿宋_GB2312" w:cs="仿宋_GB2312"/>
          <w:sz w:val="32"/>
          <w:szCs w:val="32"/>
          <w:lang w:val="en-US" w:eastAsia="zh-CN"/>
        </w:rPr>
        <w:t>100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lang w:eastAsia="zh-CN"/>
        </w:rPr>
        <w:t>万元，其中：本级财政当年预算</w:t>
      </w:r>
      <w:r>
        <w:rPr>
          <w:rFonts w:hint="eastAsia" w:ascii="仿宋_GB2312" w:hAnsi="仿宋_GB2312" w:cs="仿宋_GB2312"/>
          <w:sz w:val="32"/>
          <w:szCs w:val="32"/>
          <w:lang w:val="en-US" w:eastAsia="zh-CN"/>
        </w:rPr>
        <w:t>100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lang w:eastAsia="zh-CN"/>
        </w:rPr>
        <w:t>万元、以前年度结余结转</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万元、当年追加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万元，其它来源资金</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万元。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）当年财政核拨</w:t>
      </w:r>
      <w:r>
        <w:rPr>
          <w:rFonts w:hint="eastAsia" w:ascii="仿宋_GB2312" w:hAnsi="仿宋_GB2312" w:cs="仿宋_GB2312"/>
          <w:sz w:val="32"/>
          <w:szCs w:val="32"/>
          <w:lang w:val="en-US" w:eastAsia="zh-CN"/>
        </w:rPr>
        <w:t>100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lang w:eastAsia="zh-CN"/>
        </w:rPr>
        <w:t>万元，其中：本级财政当年预算</w:t>
      </w:r>
      <w:r>
        <w:rPr>
          <w:rFonts w:hint="eastAsia" w:ascii="仿宋_GB2312" w:hAnsi="仿宋_GB2312" w:cs="仿宋_GB2312"/>
          <w:sz w:val="32"/>
          <w:szCs w:val="32"/>
          <w:lang w:val="en-US" w:eastAsia="zh-CN"/>
        </w:rPr>
        <w:t>100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lang w:eastAsia="zh-CN"/>
        </w:rPr>
        <w:t>万元、以前年度结余结转</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万元、当年追加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万元，其它来源资金</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万元。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）当年实际支出</w:t>
      </w:r>
      <w:r>
        <w:rPr>
          <w:rFonts w:hint="eastAsia" w:ascii="仿宋_GB2312" w:hAnsi="仿宋_GB2312" w:cs="仿宋_GB2312"/>
          <w:sz w:val="32"/>
          <w:szCs w:val="32"/>
          <w:lang w:val="en-US" w:eastAsia="zh-CN"/>
        </w:rPr>
        <w:t>96.95</w:t>
      </w:r>
      <w:r>
        <w:rPr>
          <w:rFonts w:hint="eastAsia" w:ascii="仿宋_GB2312" w:hAnsi="仿宋_GB2312" w:eastAsia="仿宋_GB2312" w:cs="仿宋_GB2312"/>
          <w:sz w:val="32"/>
          <w:szCs w:val="32"/>
          <w:lang w:eastAsia="zh-CN"/>
        </w:rPr>
        <w:t>万元，其中：本级财政当年预算</w:t>
      </w:r>
      <w:r>
        <w:rPr>
          <w:rFonts w:hint="eastAsia" w:ascii="仿宋_GB2312" w:hAnsi="仿宋_GB2312" w:cs="仿宋_GB2312"/>
          <w:sz w:val="32"/>
          <w:szCs w:val="32"/>
          <w:lang w:val="en-US" w:eastAsia="zh-CN"/>
        </w:rPr>
        <w:t>96.95</w:t>
      </w:r>
      <w:r>
        <w:rPr>
          <w:rFonts w:hint="eastAsia" w:ascii="仿宋_GB2312" w:hAnsi="仿宋_GB2312" w:eastAsia="仿宋_GB2312" w:cs="仿宋_GB2312"/>
          <w:sz w:val="32"/>
          <w:szCs w:val="32"/>
          <w:lang w:eastAsia="zh-CN"/>
        </w:rPr>
        <w:t>万元、以前年度结余结转</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万元、当年追加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万元，其它来源资金</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万元。</w:t>
      </w:r>
    </w:p>
    <w:p>
      <w:pPr>
        <w:jc w:val="center"/>
        <w:rPr>
          <w:rFonts w:hint="default" w:eastAsia="黑体" w:cs="Times New Roman"/>
          <w:color w:val="000000"/>
          <w:kern w:val="0"/>
          <w:sz w:val="28"/>
          <w:szCs w:val="28"/>
          <w:lang w:eastAsia="zh-Hans" w:bidi="ar-SA"/>
        </w:rPr>
      </w:pPr>
      <w:r>
        <w:rPr>
          <w:rFonts w:hint="eastAsia" w:ascii="黑体" w:hAnsi="黑体" w:eastAsia="黑体" w:cs="黑体"/>
          <w:color w:val="000000"/>
          <w:kern w:val="0"/>
          <w:sz w:val="28"/>
          <w:szCs w:val="28"/>
          <w:lang w:val="en-US" w:eastAsia="zh-Hans" w:bidi="ar-SA"/>
        </w:rPr>
        <w:t>项</w:t>
      </w:r>
      <w:r>
        <w:rPr>
          <w:rFonts w:hint="eastAsia" w:eastAsia="黑体" w:cs="Times New Roman"/>
          <w:color w:val="000000"/>
          <w:kern w:val="0"/>
          <w:sz w:val="28"/>
          <w:szCs w:val="28"/>
          <w:lang w:val="en-US" w:eastAsia="zh-Hans" w:bidi="ar-SA"/>
        </w:rPr>
        <w:t>目资金投入和使用情况表</w:t>
      </w:r>
      <w:r>
        <w:rPr>
          <w:rFonts w:hint="default" w:eastAsia="黑体" w:cs="Times New Roman"/>
          <w:color w:val="000000"/>
          <w:kern w:val="0"/>
          <w:sz w:val="28"/>
          <w:szCs w:val="28"/>
          <w:lang w:eastAsia="zh-Hans" w:bidi="ar-SA"/>
        </w:rPr>
        <w:t>（</w:t>
      </w:r>
      <w:r>
        <w:rPr>
          <w:rFonts w:hint="eastAsia" w:eastAsia="黑体" w:cs="Times New Roman"/>
          <w:color w:val="000000"/>
          <w:kern w:val="0"/>
          <w:sz w:val="28"/>
          <w:szCs w:val="28"/>
          <w:lang w:val="en-US" w:eastAsia="zh-Hans" w:bidi="ar-SA"/>
        </w:rPr>
        <w:t>按子项目</w:t>
      </w:r>
      <w:r>
        <w:rPr>
          <w:rFonts w:hint="default" w:eastAsia="黑体" w:cs="Times New Roman"/>
          <w:color w:val="000000"/>
          <w:kern w:val="0"/>
          <w:sz w:val="28"/>
          <w:szCs w:val="28"/>
          <w:lang w:eastAsia="zh-Hans" w:bidi="ar-SA"/>
        </w:rPr>
        <w:t>）</w:t>
      </w:r>
    </w:p>
    <w:p>
      <w:pPr>
        <w:jc w:val="right"/>
        <w:rPr>
          <w:rFonts w:hint="default" w:eastAsia="黑体" w:cs="Times New Roman"/>
          <w:color w:val="000000"/>
          <w:kern w:val="0"/>
          <w:sz w:val="28"/>
          <w:szCs w:val="28"/>
          <w:lang w:val="en-US" w:eastAsia="zh-Hans" w:bidi="ar-SA"/>
        </w:rPr>
      </w:pPr>
      <w:r>
        <w:rPr>
          <w:rFonts w:hint="default" w:eastAsia="黑体" w:cs="Times New Roman"/>
          <w:color w:val="000000"/>
          <w:kern w:val="0"/>
          <w:sz w:val="28"/>
          <w:szCs w:val="28"/>
          <w:lang w:val="en-US" w:eastAsia="zh-Hans" w:bidi="ar-SA"/>
        </w:rPr>
        <w:t>单位：万元</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1"/>
        <w:gridCol w:w="2147"/>
        <w:gridCol w:w="3053"/>
        <w:gridCol w:w="1114"/>
        <w:gridCol w:w="1190"/>
        <w:gridCol w:w="1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05" w:type="pct"/>
            <w:tcBorders>
              <w:top w:val="single" w:color="000000" w:sz="4" w:space="0"/>
              <w:left w:val="single" w:color="000000" w:sz="4" w:space="0"/>
              <w:bottom w:val="single" w:color="000000" w:sz="4" w:space="0"/>
              <w:right w:val="single" w:color="000000" w:sz="4" w:space="0"/>
            </w:tcBorders>
            <w:shd w:val="clear" w:color="auto" w:fill="DCD8C2" w:themeFill="background2" w:themeFillShade="E5"/>
            <w:noWrap/>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28"/>
                <w:szCs w:val="28"/>
                <w:u w:val="none"/>
                <w:vertAlign w:val="baseline"/>
                <w:lang w:val="en-US" w:eastAsia="zh-CN" w:bidi="ar"/>
              </w:rPr>
            </w:pPr>
            <w:r>
              <w:rPr>
                <w:rFonts w:hint="eastAsia" w:ascii="仿宋_GB2312" w:hAnsi="仿宋_GB2312" w:eastAsia="仿宋_GB2312" w:cs="仿宋_GB2312"/>
                <w:b w:val="0"/>
                <w:bCs/>
                <w:color w:val="000000"/>
                <w:kern w:val="0"/>
                <w:sz w:val="28"/>
                <w:szCs w:val="28"/>
                <w:u w:val="none"/>
                <w:vertAlign w:val="baseline"/>
                <w:lang w:val="en-US" w:eastAsia="zh-CN" w:bidi="ar"/>
              </w:rPr>
              <w:t>序号</w:t>
            </w:r>
          </w:p>
        </w:tc>
        <w:tc>
          <w:tcPr>
            <w:tcW w:w="1170" w:type="pct"/>
            <w:tcBorders>
              <w:top w:val="single" w:color="000000" w:sz="4" w:space="0"/>
              <w:left w:val="single" w:color="000000" w:sz="4" w:space="0"/>
              <w:bottom w:val="single" w:color="000000" w:sz="4" w:space="0"/>
              <w:right w:val="single" w:color="000000" w:sz="4" w:space="0"/>
            </w:tcBorders>
            <w:shd w:val="clear" w:color="auto" w:fill="DCD8C2" w:themeFill="background2" w:themeFillShade="E5"/>
            <w:noWrap/>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28"/>
                <w:szCs w:val="28"/>
                <w:u w:val="none"/>
                <w:vertAlign w:val="baseline"/>
                <w:lang w:val="en-US" w:eastAsia="zh-CN" w:bidi="ar"/>
              </w:rPr>
            </w:pPr>
            <w:r>
              <w:rPr>
                <w:rFonts w:hint="eastAsia" w:ascii="仿宋_GB2312" w:hAnsi="仿宋_GB2312" w:eastAsia="仿宋_GB2312" w:cs="仿宋_GB2312"/>
                <w:b w:val="0"/>
                <w:bCs/>
                <w:color w:val="000000"/>
                <w:kern w:val="0"/>
                <w:sz w:val="28"/>
                <w:szCs w:val="28"/>
                <w:u w:val="none"/>
                <w:vertAlign w:val="baseline"/>
                <w:lang w:val="en-US" w:eastAsia="zh-CN" w:bidi="ar"/>
              </w:rPr>
              <w:t>二级项目名称</w:t>
            </w:r>
          </w:p>
        </w:tc>
        <w:tc>
          <w:tcPr>
            <w:tcW w:w="1663" w:type="pct"/>
            <w:tcBorders>
              <w:top w:val="single" w:color="000000" w:sz="4" w:space="0"/>
              <w:left w:val="single" w:color="000000" w:sz="4" w:space="0"/>
              <w:bottom w:val="single" w:color="000000" w:sz="4" w:space="0"/>
              <w:right w:val="single" w:color="000000" w:sz="4" w:space="0"/>
            </w:tcBorders>
            <w:shd w:val="clear" w:color="auto" w:fill="DCD8C2" w:themeFill="background2" w:themeFillShade="E5"/>
            <w:noWrap/>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28"/>
                <w:szCs w:val="28"/>
                <w:u w:val="none"/>
                <w:vertAlign w:val="baseline"/>
                <w:lang w:val="en-US" w:eastAsia="zh-CN" w:bidi="ar"/>
              </w:rPr>
            </w:pPr>
            <w:r>
              <w:rPr>
                <w:rFonts w:hint="eastAsia" w:ascii="仿宋_GB2312" w:hAnsi="仿宋_GB2312" w:eastAsia="仿宋_GB2312" w:cs="仿宋_GB2312"/>
                <w:b w:val="0"/>
                <w:bCs/>
                <w:i w:val="0"/>
                <w:iCs w:val="0"/>
                <w:color w:val="000000"/>
                <w:kern w:val="0"/>
                <w:sz w:val="28"/>
                <w:szCs w:val="28"/>
                <w:u w:val="none"/>
                <w:lang w:val="en-US" w:eastAsia="zh-CN" w:bidi="ar"/>
              </w:rPr>
              <w:t>子项名称</w:t>
            </w:r>
          </w:p>
        </w:tc>
        <w:tc>
          <w:tcPr>
            <w:tcW w:w="607" w:type="pct"/>
            <w:tcBorders>
              <w:top w:val="single" w:color="000000" w:sz="4" w:space="0"/>
              <w:left w:val="single" w:color="000000" w:sz="4" w:space="0"/>
              <w:bottom w:val="single" w:color="000000" w:sz="4" w:space="0"/>
              <w:right w:val="single" w:color="000000" w:sz="4" w:space="0"/>
            </w:tcBorders>
            <w:shd w:val="clear" w:color="auto" w:fill="DCD8C2" w:themeFill="background2" w:themeFillShade="E5"/>
            <w:noWrap/>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28"/>
                <w:szCs w:val="28"/>
                <w:u w:val="none"/>
                <w:vertAlign w:val="baseline"/>
                <w:lang w:val="en-US" w:eastAsia="zh-CN" w:bidi="ar"/>
              </w:rPr>
            </w:pPr>
            <w:r>
              <w:rPr>
                <w:rFonts w:hint="eastAsia" w:ascii="仿宋_GB2312" w:hAnsi="仿宋_GB2312" w:eastAsia="仿宋_GB2312" w:cs="仿宋_GB2312"/>
                <w:b w:val="0"/>
                <w:bCs/>
                <w:color w:val="000000"/>
                <w:kern w:val="0"/>
                <w:sz w:val="28"/>
                <w:szCs w:val="28"/>
                <w:u w:val="none"/>
                <w:vertAlign w:val="baseline"/>
                <w:lang w:val="en-US" w:eastAsia="zh-CN" w:bidi="ar"/>
              </w:rPr>
              <w:t>年初下达金额</w:t>
            </w:r>
          </w:p>
        </w:tc>
        <w:tc>
          <w:tcPr>
            <w:tcW w:w="648" w:type="pct"/>
            <w:tcBorders>
              <w:top w:val="single" w:color="000000" w:sz="4" w:space="0"/>
              <w:left w:val="single" w:color="000000" w:sz="4" w:space="0"/>
              <w:bottom w:val="single" w:color="000000" w:sz="4" w:space="0"/>
              <w:right w:val="single" w:color="000000" w:sz="4" w:space="0"/>
            </w:tcBorders>
            <w:shd w:val="clear" w:color="auto" w:fill="DCD8C2" w:themeFill="background2" w:themeFillShade="E5"/>
            <w:noWrap/>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28"/>
                <w:szCs w:val="28"/>
                <w:u w:val="none"/>
                <w:vertAlign w:val="baseline"/>
                <w:lang w:val="en-US" w:eastAsia="zh-CN" w:bidi="ar"/>
              </w:rPr>
            </w:pPr>
            <w:r>
              <w:rPr>
                <w:rFonts w:hint="eastAsia" w:ascii="仿宋_GB2312" w:hAnsi="仿宋_GB2312" w:eastAsia="仿宋_GB2312" w:cs="仿宋_GB2312"/>
                <w:b w:val="0"/>
                <w:bCs/>
                <w:color w:val="000000"/>
                <w:kern w:val="0"/>
                <w:sz w:val="28"/>
                <w:szCs w:val="28"/>
                <w:u w:val="none"/>
                <w:vertAlign w:val="baseline"/>
                <w:lang w:val="en-US" w:eastAsia="zh-CN" w:bidi="ar"/>
              </w:rPr>
              <w:t>指标金额</w:t>
            </w:r>
          </w:p>
        </w:tc>
        <w:tc>
          <w:tcPr>
            <w:tcW w:w="604" w:type="pct"/>
            <w:tcBorders>
              <w:top w:val="single" w:color="000000" w:sz="4" w:space="0"/>
              <w:left w:val="single" w:color="000000" w:sz="4" w:space="0"/>
              <w:bottom w:val="single" w:color="000000" w:sz="4" w:space="0"/>
              <w:right w:val="single" w:color="000000" w:sz="4" w:space="0"/>
            </w:tcBorders>
            <w:shd w:val="clear" w:color="auto" w:fill="DCD8C2" w:themeFill="background2" w:themeFillShade="E5"/>
            <w:noWrap/>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28"/>
                <w:szCs w:val="28"/>
                <w:u w:val="none"/>
                <w:vertAlign w:val="baseline"/>
                <w:lang w:val="en-US" w:eastAsia="zh-CN" w:bidi="ar"/>
              </w:rPr>
            </w:pPr>
            <w:r>
              <w:rPr>
                <w:rFonts w:hint="eastAsia" w:ascii="仿宋_GB2312" w:hAnsi="仿宋_GB2312" w:eastAsia="仿宋_GB2312" w:cs="仿宋_GB2312"/>
                <w:b w:val="0"/>
                <w:bCs/>
                <w:color w:val="000000"/>
                <w:kern w:val="0"/>
                <w:sz w:val="28"/>
                <w:szCs w:val="28"/>
                <w:u w:val="none"/>
                <w:vertAlign w:val="baseline"/>
                <w:lang w:val="en-US" w:eastAsia="zh-CN" w:bidi="ar"/>
              </w:rPr>
              <w:t>已支付金额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val="0"/>
                <w:bCs/>
                <w:i w:val="0"/>
                <w:iCs w:val="0"/>
                <w:color w:val="000000"/>
                <w:sz w:val="28"/>
                <w:szCs w:val="28"/>
                <w:u w:val="none"/>
              </w:rPr>
            </w:pPr>
            <w:r>
              <w:rPr>
                <w:rFonts w:hint="eastAsia" w:ascii="仿宋_GB2312" w:hAnsi="仿宋_GB2312" w:eastAsia="仿宋_GB2312" w:cs="仿宋_GB2312"/>
                <w:b w:val="0"/>
                <w:bCs/>
                <w:i w:val="0"/>
                <w:iCs w:val="0"/>
                <w:color w:val="000000"/>
                <w:kern w:val="0"/>
                <w:sz w:val="28"/>
                <w:szCs w:val="28"/>
                <w:u w:val="none"/>
                <w:lang w:val="en-US" w:eastAsia="zh-CN" w:bidi="ar"/>
              </w:rPr>
              <w:t>1</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sz w:val="28"/>
                <w:szCs w:val="28"/>
                <w:u w:val="none"/>
              </w:rPr>
            </w:pPr>
            <w:r>
              <w:rPr>
                <w:rFonts w:hint="eastAsia" w:ascii="仿宋_GB2312" w:hAnsi="仿宋_GB2312" w:eastAsia="仿宋_GB2312" w:cs="仿宋_GB2312"/>
                <w:b w:val="0"/>
                <w:bCs/>
                <w:sz w:val="28"/>
                <w:szCs w:val="28"/>
                <w:lang w:val="en-US" w:eastAsia="zh-CN"/>
              </w:rPr>
              <w:t>消费投诉处理</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iCs w:val="0"/>
                <w:color w:val="000000"/>
                <w:sz w:val="28"/>
                <w:szCs w:val="28"/>
                <w:u w:val="none"/>
                <w:lang w:val="en-US"/>
              </w:rPr>
            </w:pPr>
            <w:r>
              <w:rPr>
                <w:rFonts w:hint="eastAsia" w:ascii="仿宋_GB2312" w:hAnsi="仿宋_GB2312" w:eastAsia="仿宋_GB2312" w:cs="仿宋_GB2312"/>
                <w:b w:val="0"/>
                <w:bCs/>
                <w:sz w:val="28"/>
                <w:szCs w:val="28"/>
                <w:lang w:val="en-US" w:eastAsia="zh-CN"/>
              </w:rPr>
              <w:t>消费投诉处理经费</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sz w:val="28"/>
                <w:szCs w:val="28"/>
                <w:u w:val="none"/>
                <w:lang w:val="en-US"/>
              </w:rPr>
            </w:pPr>
            <w:r>
              <w:rPr>
                <w:rFonts w:hint="eastAsia" w:ascii="仿宋_GB2312" w:hAnsi="仿宋_GB2312" w:eastAsia="仿宋_GB2312" w:cs="仿宋_GB2312"/>
                <w:b w:val="0"/>
                <w:bCs/>
                <w:i w:val="0"/>
                <w:iCs w:val="0"/>
                <w:color w:val="000000"/>
                <w:kern w:val="0"/>
                <w:sz w:val="28"/>
                <w:szCs w:val="28"/>
                <w:u w:val="none"/>
                <w:lang w:val="en-US" w:eastAsia="zh-CN" w:bidi="ar"/>
              </w:rPr>
              <w:t>100.00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sz w:val="28"/>
                <w:szCs w:val="28"/>
                <w:u w:val="none"/>
              </w:rPr>
            </w:pPr>
            <w:r>
              <w:rPr>
                <w:rFonts w:hint="eastAsia" w:ascii="仿宋_GB2312" w:hAnsi="仿宋_GB2312" w:eastAsia="仿宋_GB2312" w:cs="仿宋_GB2312"/>
                <w:b w:val="0"/>
                <w:bCs/>
                <w:i w:val="0"/>
                <w:iCs w:val="0"/>
                <w:color w:val="000000"/>
                <w:kern w:val="0"/>
                <w:sz w:val="28"/>
                <w:szCs w:val="28"/>
                <w:u w:val="none"/>
                <w:lang w:val="en-US" w:eastAsia="zh-CN" w:bidi="ar"/>
              </w:rPr>
              <w:t>100</w:t>
            </w:r>
            <w:r>
              <w:rPr>
                <w:rFonts w:hint="eastAsia" w:ascii="仿宋_GB2312" w:hAnsi="仿宋_GB2312" w:eastAsia="仿宋_GB2312" w:cs="仿宋_GB2312"/>
                <w:b w:val="0"/>
                <w:bCs/>
                <w:i w:val="0"/>
                <w:iCs w:val="0"/>
                <w:color w:val="000000"/>
                <w:kern w:val="0"/>
                <w:sz w:val="28"/>
                <w:szCs w:val="28"/>
                <w:u w:val="none"/>
                <w:lang w:val="en-US" w:eastAsia="zh-Hans" w:bidi="ar"/>
              </w:rPr>
              <w:t>.</w:t>
            </w:r>
            <w:r>
              <w:rPr>
                <w:rFonts w:hint="eastAsia" w:ascii="仿宋_GB2312" w:hAnsi="仿宋_GB2312" w:eastAsia="仿宋_GB2312" w:cs="仿宋_GB2312"/>
                <w:b w:val="0"/>
                <w:bCs/>
                <w:i w:val="0"/>
                <w:iCs w:val="0"/>
                <w:color w:val="000000"/>
                <w:kern w:val="0"/>
                <w:sz w:val="28"/>
                <w:szCs w:val="28"/>
                <w:u w:val="none"/>
                <w:lang w:eastAsia="zh-Hans" w:bidi="ar"/>
              </w:rPr>
              <w:t>00</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sz w:val="28"/>
                <w:szCs w:val="28"/>
                <w:u w:val="none"/>
                <w:lang w:val="en-US"/>
              </w:rPr>
            </w:pPr>
            <w:r>
              <w:rPr>
                <w:rFonts w:hint="eastAsia" w:ascii="仿宋_GB2312" w:hAnsi="仿宋_GB2312" w:eastAsia="仿宋_GB2312" w:cs="仿宋_GB2312"/>
                <w:b w:val="0"/>
                <w:bCs/>
                <w:i w:val="0"/>
                <w:iCs w:val="0"/>
                <w:color w:val="000000"/>
                <w:kern w:val="0"/>
                <w:sz w:val="28"/>
                <w:szCs w:val="28"/>
                <w:u w:val="none"/>
                <w:lang w:val="en-US" w:eastAsia="zh-CN" w:bidi="ar"/>
              </w:rPr>
              <w:t>96.95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13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sz w:val="28"/>
                <w:szCs w:val="28"/>
                <w:u w:val="none"/>
              </w:rPr>
            </w:pPr>
            <w:r>
              <w:rPr>
                <w:rFonts w:hint="eastAsia" w:ascii="仿宋_GB2312" w:hAnsi="仿宋_GB2312" w:eastAsia="仿宋_GB2312" w:cs="仿宋_GB2312"/>
                <w:b w:val="0"/>
                <w:bCs/>
                <w:i w:val="0"/>
                <w:iCs w:val="0"/>
                <w:color w:val="000000"/>
                <w:kern w:val="0"/>
                <w:sz w:val="28"/>
                <w:szCs w:val="28"/>
                <w:u w:val="none"/>
                <w:lang w:val="en-US" w:eastAsia="zh-CN" w:bidi="ar"/>
              </w:rPr>
              <w:t>合计</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sz w:val="28"/>
                <w:szCs w:val="28"/>
                <w:u w:val="none"/>
                <w:lang w:val="en-US" w:eastAsia="zh-CN"/>
              </w:rPr>
            </w:pPr>
            <w:r>
              <w:rPr>
                <w:rFonts w:hint="eastAsia" w:ascii="仿宋_GB2312" w:hAnsi="仿宋_GB2312" w:eastAsia="仿宋_GB2312" w:cs="仿宋_GB2312"/>
                <w:b w:val="0"/>
                <w:bCs/>
                <w:i w:val="0"/>
                <w:iCs w:val="0"/>
                <w:color w:val="000000"/>
                <w:sz w:val="28"/>
                <w:szCs w:val="28"/>
                <w:u w:val="none"/>
                <w:lang w:val="en-US" w:eastAsia="zh-CN"/>
              </w:rPr>
              <w:t>100.00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sz w:val="28"/>
                <w:szCs w:val="28"/>
                <w:u w:val="none"/>
                <w:lang w:val="en-US"/>
              </w:rPr>
            </w:pPr>
            <w:r>
              <w:rPr>
                <w:rFonts w:hint="eastAsia" w:ascii="仿宋_GB2312" w:hAnsi="仿宋_GB2312" w:eastAsia="仿宋_GB2312" w:cs="仿宋_GB2312"/>
                <w:b w:val="0"/>
                <w:bCs/>
                <w:i w:val="0"/>
                <w:iCs w:val="0"/>
                <w:color w:val="000000"/>
                <w:kern w:val="0"/>
                <w:sz w:val="28"/>
                <w:szCs w:val="28"/>
                <w:u w:val="none"/>
                <w:lang w:val="en-US" w:eastAsia="zh-CN" w:bidi="ar"/>
              </w:rPr>
              <w:t>100.00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sz w:val="28"/>
                <w:szCs w:val="28"/>
                <w:u w:val="none"/>
                <w:lang w:val="en-US" w:eastAsia="zh-CN"/>
              </w:rPr>
            </w:pPr>
            <w:r>
              <w:rPr>
                <w:rFonts w:hint="eastAsia" w:ascii="仿宋_GB2312" w:hAnsi="仿宋_GB2312" w:eastAsia="仿宋_GB2312" w:cs="仿宋_GB2312"/>
                <w:b w:val="0"/>
                <w:bCs/>
                <w:i w:val="0"/>
                <w:iCs w:val="0"/>
                <w:color w:val="000000"/>
                <w:sz w:val="28"/>
                <w:szCs w:val="28"/>
                <w:u w:val="none"/>
                <w:lang w:val="en-US" w:eastAsia="zh-CN"/>
              </w:rPr>
              <w:t>96.95</w:t>
            </w:r>
          </w:p>
        </w:tc>
      </w:tr>
    </w:tbl>
    <w:p>
      <w:pPr>
        <w:rPr>
          <w:rFonts w:hint="eastAsia"/>
          <w:lang w:eastAsia="zh-CN"/>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（二）项目绩效目标</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sz w:val="32"/>
          <w:szCs w:val="32"/>
          <w:lang w:val="en-US" w:eastAsia="zh-CN"/>
        </w:rPr>
        <w:t>根据项目设立情况，我单位设定以下绩效目标：加强对教育培训、网络购物、健身美容等热点投诉行业的消费纠纷调解力度，提升消费者满意度。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黑体" w:hAnsi="黑体" w:eastAsia="黑体"/>
          <w:sz w:val="32"/>
          <w:szCs w:val="32"/>
        </w:rPr>
      </w:pPr>
      <w:r>
        <w:rPr>
          <w:rFonts w:hint="eastAsia" w:ascii="黑体" w:hAnsi="黑体" w:eastAsia="黑体"/>
          <w:sz w:val="32"/>
          <w:szCs w:val="32"/>
        </w:rPr>
        <w:t>二、绩效评价工作开展情况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b w:val="0"/>
          <w:bCs w:val="0"/>
          <w:sz w:val="32"/>
          <w:szCs w:val="32"/>
        </w:rPr>
      </w:pPr>
      <w:r>
        <w:rPr>
          <w:rFonts w:hint="eastAsia" w:ascii="仿宋_GB2312"/>
          <w:b w:val="0"/>
          <w:bCs w:val="0"/>
          <w:sz w:val="32"/>
          <w:szCs w:val="32"/>
        </w:rPr>
        <w:t>本次评价主要是对“</w:t>
      </w:r>
      <w:r>
        <w:rPr>
          <w:rFonts w:hint="eastAsia" w:ascii="仿宋_GB2312"/>
          <w:b w:val="0"/>
          <w:bCs w:val="0"/>
          <w:sz w:val="32"/>
          <w:szCs w:val="32"/>
          <w:lang w:val="en-US" w:eastAsia="zh-CN"/>
        </w:rPr>
        <w:t>消费投诉处理经费</w:t>
      </w:r>
      <w:r>
        <w:rPr>
          <w:rFonts w:hint="eastAsia" w:ascii="仿宋_GB2312"/>
          <w:b w:val="0"/>
          <w:bCs w:val="0"/>
          <w:sz w:val="32"/>
          <w:szCs w:val="32"/>
        </w:rPr>
        <w:t>”</w:t>
      </w:r>
      <w:r>
        <w:rPr>
          <w:rFonts w:hint="eastAsia" w:ascii="仿宋_GB2312"/>
          <w:b w:val="0"/>
          <w:bCs w:val="0"/>
          <w:sz w:val="32"/>
          <w:szCs w:val="32"/>
          <w:lang w:val="en-US" w:eastAsia="zh-CN"/>
        </w:rPr>
        <w:t>项目</w:t>
      </w:r>
      <w:r>
        <w:rPr>
          <w:rFonts w:hint="eastAsia" w:ascii="仿宋_GB2312"/>
          <w:b w:val="0"/>
          <w:bCs w:val="0"/>
          <w:sz w:val="32"/>
          <w:szCs w:val="32"/>
        </w:rPr>
        <w:t>的资金到位、使用、管理以及取得的绩效进行全方位、综合性的评价，客观反映资金的使用效益，指出资金使用和项目管理上存在的不足，并提高财政资金使用的有效性和导向性，作为以后年度立项和安排资金的重要依据。</w:t>
      </w:r>
      <w:bookmarkStart w:id="0" w:name="_Toc1368245450"/>
      <w:bookmarkStart w:id="1" w:name="_Toc622421721"/>
      <w:bookmarkStart w:id="2" w:name="_Toc1952042829"/>
      <w:bookmarkStart w:id="3" w:name="_Toc6113"/>
      <w:bookmarkStart w:id="4" w:name="_Toc31501"/>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eastAsia="仿宋_GB2312"/>
          <w:lang w:eastAsia="zh-CN"/>
        </w:rPr>
      </w:pPr>
      <w:r>
        <w:rPr>
          <w:rFonts w:hint="eastAsia" w:ascii="仿宋_GB2312" w:hAnsi="仿宋_GB2312" w:eastAsia="仿宋_GB2312" w:cs="仿宋_GB2312"/>
          <w:b w:val="0"/>
          <w:bCs/>
          <w:kern w:val="2"/>
          <w:sz w:val="32"/>
          <w:szCs w:val="32"/>
          <w:lang w:val="zh-CN" w:eastAsia="zh-Hans" w:bidi="ar-SA"/>
        </w:rPr>
        <w:t>本次绩效评价的</w:t>
      </w:r>
      <w:r>
        <w:rPr>
          <w:rFonts w:hint="eastAsia" w:ascii="仿宋_GB2312" w:hAnsi="仿宋_GB2312" w:eastAsia="仿宋_GB2312" w:cs="仿宋_GB2312"/>
          <w:b w:val="0"/>
          <w:bCs/>
          <w:kern w:val="2"/>
          <w:sz w:val="32"/>
          <w:szCs w:val="32"/>
          <w:lang w:val="en-US" w:eastAsia="zh-Hans" w:bidi="ar-SA"/>
        </w:rPr>
        <w:t>主要</w:t>
      </w:r>
      <w:r>
        <w:rPr>
          <w:rFonts w:hint="eastAsia" w:ascii="仿宋_GB2312" w:hAnsi="仿宋_GB2312" w:eastAsia="仿宋_GB2312" w:cs="仿宋_GB2312"/>
          <w:b w:val="0"/>
          <w:bCs/>
          <w:kern w:val="2"/>
          <w:sz w:val="32"/>
          <w:szCs w:val="32"/>
          <w:lang w:val="zh-CN" w:eastAsia="zh-Hans" w:bidi="ar-SA"/>
        </w:rPr>
        <w:t>对象为</w:t>
      </w:r>
      <w:r>
        <w:rPr>
          <w:rFonts w:hint="eastAsia" w:ascii="仿宋_GB2312" w:hAnsi="仿宋_GB2312" w:cs="仿宋_GB2312"/>
          <w:b w:val="0"/>
          <w:bCs/>
          <w:kern w:val="2"/>
          <w:sz w:val="32"/>
          <w:szCs w:val="32"/>
          <w:lang w:val="zh-CN" w:eastAsia="zh-Hans" w:bidi="ar-SA"/>
        </w:rPr>
        <w:t>我单位</w:t>
      </w:r>
      <w:r>
        <w:rPr>
          <w:rFonts w:hint="eastAsia" w:ascii="仿宋_GB2312" w:hAnsi="仿宋_GB2312" w:eastAsia="仿宋_GB2312" w:cs="仿宋_GB2312"/>
          <w:b w:val="0"/>
          <w:bCs/>
          <w:kern w:val="2"/>
          <w:sz w:val="32"/>
          <w:szCs w:val="32"/>
          <w:lang w:val="zh-CN" w:eastAsia="zh-Hans" w:bidi="ar-SA"/>
        </w:rPr>
        <w:t>202</w:t>
      </w:r>
      <w:r>
        <w:rPr>
          <w:rFonts w:hint="eastAsia" w:ascii="仿宋_GB2312" w:hAnsi="仿宋_GB2312" w:eastAsia="仿宋_GB2312" w:cs="仿宋_GB2312"/>
          <w:b w:val="0"/>
          <w:bCs/>
          <w:kern w:val="2"/>
          <w:sz w:val="32"/>
          <w:szCs w:val="32"/>
          <w:lang w:eastAsia="zh-Hans" w:bidi="ar-SA"/>
        </w:rPr>
        <w:t>2</w:t>
      </w:r>
      <w:r>
        <w:rPr>
          <w:rFonts w:hint="eastAsia" w:ascii="仿宋_GB2312" w:hAnsi="仿宋_GB2312" w:eastAsia="仿宋_GB2312" w:cs="仿宋_GB2312"/>
          <w:b w:val="0"/>
          <w:bCs/>
          <w:kern w:val="2"/>
          <w:sz w:val="32"/>
          <w:szCs w:val="32"/>
          <w:lang w:val="zh-CN" w:eastAsia="zh-Hans" w:bidi="ar-SA"/>
        </w:rPr>
        <w:t>年</w:t>
      </w:r>
      <w:r>
        <w:rPr>
          <w:rFonts w:hint="eastAsia" w:ascii="仿宋_GB2312"/>
          <w:b w:val="0"/>
          <w:bCs w:val="0"/>
          <w:sz w:val="32"/>
          <w:szCs w:val="32"/>
          <w:lang w:val="en-US" w:eastAsia="zh-CN"/>
        </w:rPr>
        <w:t>消费投诉处理经费</w:t>
      </w:r>
      <w:r>
        <w:rPr>
          <w:rFonts w:hint="eastAsia" w:ascii="仿宋_GB2312" w:hAnsi="仿宋_GB2312" w:cs="仿宋_GB2312"/>
          <w:b w:val="0"/>
          <w:bCs/>
          <w:kern w:val="2"/>
          <w:sz w:val="32"/>
          <w:szCs w:val="32"/>
          <w:lang w:val="en-US" w:eastAsia="zh-CN" w:bidi="ar-SA"/>
        </w:rPr>
        <w:t>100</w:t>
      </w:r>
      <w:r>
        <w:rPr>
          <w:rFonts w:hint="eastAsia" w:ascii="仿宋_GB2312" w:hAnsi="仿宋_GB2312" w:eastAsia="仿宋_GB2312" w:cs="仿宋_GB2312"/>
          <w:b w:val="0"/>
          <w:bCs/>
          <w:kern w:val="2"/>
          <w:sz w:val="32"/>
          <w:szCs w:val="32"/>
          <w:lang w:val="zh-CN" w:eastAsia="zh-Hans" w:bidi="ar-SA"/>
        </w:rPr>
        <w:t>万元</w:t>
      </w:r>
      <w:r>
        <w:rPr>
          <w:rFonts w:hint="eastAsia" w:ascii="仿宋_GB2312" w:hAnsi="仿宋_GB2312" w:cs="仿宋_GB2312"/>
          <w:b w:val="0"/>
          <w:bCs/>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rPr>
        <w:t>（二）绩效评价原则、评价方法及评价标准</w:t>
      </w:r>
      <w:bookmarkEnd w:id="0"/>
      <w:bookmarkEnd w:id="1"/>
      <w:bookmarkEnd w:id="2"/>
    </w:p>
    <w:p>
      <w:pPr>
        <w:pStyle w:val="7"/>
        <w:pageBreakBefore w:val="0"/>
        <w:kinsoku/>
        <w:wordWrap/>
        <w:overflowPunct/>
        <w:topLinePunct w:val="0"/>
        <w:autoSpaceDE/>
        <w:autoSpaceDN/>
        <w:bidi w:val="0"/>
        <w:adjustRightInd/>
        <w:snapToGrid w:val="0"/>
        <w:spacing w:line="240" w:lineRule="auto"/>
        <w:ind w:firstLine="643"/>
        <w:textAlignment w:val="auto"/>
        <w:rPr>
          <w:sz w:val="32"/>
          <w:szCs w:val="32"/>
        </w:rPr>
      </w:pPr>
      <w:r>
        <w:rPr>
          <w:rFonts w:hint="default"/>
          <w:sz w:val="32"/>
          <w:szCs w:val="32"/>
        </w:rPr>
        <w:t>1</w:t>
      </w:r>
      <w:r>
        <w:rPr>
          <w:rFonts w:hint="eastAsia"/>
          <w:sz w:val="32"/>
          <w:szCs w:val="32"/>
          <w:lang w:val="en-US" w:eastAsia="zh-Hans"/>
        </w:rPr>
        <w:t>.</w:t>
      </w:r>
      <w:r>
        <w:rPr>
          <w:rFonts w:hint="eastAsia"/>
          <w:sz w:val="32"/>
          <w:szCs w:val="32"/>
        </w:rPr>
        <w:t>绩效评价原则</w:t>
      </w:r>
      <w:bookmarkEnd w:id="3"/>
      <w:bookmarkEnd w:id="4"/>
    </w:p>
    <w:p>
      <w:pPr>
        <w:pageBreakBefore w:val="0"/>
        <w:kinsoku/>
        <w:wordWrap/>
        <w:overflowPunct/>
        <w:topLinePunct w:val="0"/>
        <w:autoSpaceDE/>
        <w:autoSpaceDN/>
        <w:bidi w:val="0"/>
        <w:adjustRightInd/>
        <w:spacing w:line="240" w:lineRule="auto"/>
        <w:ind w:firstLine="64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科学规范原则</w:t>
      </w:r>
    </w:p>
    <w:p>
      <w:pPr>
        <w:pageBreakBefore w:val="0"/>
        <w:kinsoku/>
        <w:wordWrap/>
        <w:overflowPunct/>
        <w:topLinePunct w:val="0"/>
        <w:autoSpaceDE/>
        <w:autoSpaceDN/>
        <w:bidi w:val="0"/>
        <w:adjustRightInd/>
        <w:spacing w:line="24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Hans" w:bidi="ar-SA"/>
        </w:rPr>
        <w:t>根据《关于全面实施预算绩效管理的意见》（中发〔2018〕34号）、《关于印发〈预算绩效评价共性指标体系框架〉的通知》（财预〔2013〕53号）、《项目支出绩效评价管理办法》（财预〔2020〕10号）及《深圳市财政局关于印发&lt;深圳市市级项目支出绩效评价工作规程&gt;的通知》(深财绩〔2020〕14号)中对绩效评价的相关要求，对数据进行收集整理，并对其中的问题及时发现、处理，保证报告的科学、规范</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spacing w:line="240" w:lineRule="auto"/>
        <w:ind w:firstLine="64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公开公正原则</w:t>
      </w:r>
    </w:p>
    <w:p>
      <w:pPr>
        <w:pageBreakBefore w:val="0"/>
        <w:kinsoku/>
        <w:wordWrap/>
        <w:overflowPunct/>
        <w:topLinePunct w:val="0"/>
        <w:autoSpaceDE/>
        <w:autoSpaceDN/>
        <w:bidi w:val="0"/>
        <w:adjustRightInd/>
        <w:spacing w:line="24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从评价目标的设定、指标体系的研发及设计、数据填报、复核等所有环节，都必须保障评价过程的公开性、程序的规范性和合理性，应及时发现并处理评价过程中的问题，以保证评价结果的准确、客观和科学。</w:t>
      </w:r>
    </w:p>
    <w:p>
      <w:pPr>
        <w:pageBreakBefore w:val="0"/>
        <w:kinsoku/>
        <w:wordWrap/>
        <w:overflowPunct/>
        <w:topLinePunct w:val="0"/>
        <w:autoSpaceDE/>
        <w:autoSpaceDN/>
        <w:bidi w:val="0"/>
        <w:adjustRightInd/>
        <w:spacing w:line="240" w:lineRule="auto"/>
        <w:ind w:firstLine="64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相关性原则</w:t>
      </w:r>
    </w:p>
    <w:p>
      <w:pPr>
        <w:pageBreakBefore w:val="0"/>
        <w:kinsoku/>
        <w:wordWrap/>
        <w:overflowPunct/>
        <w:topLinePunct w:val="0"/>
        <w:autoSpaceDE/>
        <w:autoSpaceDN/>
        <w:bidi w:val="0"/>
        <w:adjustRightInd/>
        <w:spacing w:line="240" w:lineRule="auto"/>
        <w:ind w:firstLine="640"/>
        <w:textAlignment w:val="auto"/>
        <w:rPr>
          <w:sz w:val="32"/>
          <w:szCs w:val="32"/>
        </w:rPr>
      </w:pPr>
      <w:r>
        <w:rPr>
          <w:rFonts w:hint="eastAsia" w:ascii="仿宋_GB2312" w:hAnsi="仿宋_GB2312" w:eastAsia="仿宋_GB2312" w:cs="仿宋_GB2312"/>
          <w:sz w:val="32"/>
          <w:szCs w:val="32"/>
        </w:rPr>
        <w:t>评价以数据为准绳，坚持客观评价。即由相关</w:t>
      </w:r>
      <w:r>
        <w:rPr>
          <w:rFonts w:hint="eastAsia" w:ascii="仿宋_GB2312" w:hAnsi="仿宋_GB2312" w:cs="仿宋_GB2312"/>
          <w:sz w:val="32"/>
          <w:szCs w:val="32"/>
          <w:lang w:val="en-US" w:eastAsia="zh-Hans"/>
        </w:rPr>
        <w:t>业务</w:t>
      </w:r>
      <w:r>
        <w:rPr>
          <w:rFonts w:hint="eastAsia" w:ascii="仿宋_GB2312" w:hAnsi="仿宋_GB2312" w:eastAsia="仿宋_GB2312" w:cs="仿宋_GB2312"/>
          <w:sz w:val="32"/>
          <w:szCs w:val="32"/>
        </w:rPr>
        <w:t>部门填报数据，评价组根据填报的数据，在进行汇总、分析、评价的基础上，独立开展评价，得出评价结果，并形成评价报告。</w:t>
      </w:r>
    </w:p>
    <w:p>
      <w:pPr>
        <w:pStyle w:val="7"/>
        <w:pageBreakBefore w:val="0"/>
        <w:kinsoku/>
        <w:wordWrap/>
        <w:overflowPunct/>
        <w:topLinePunct w:val="0"/>
        <w:autoSpaceDE/>
        <w:autoSpaceDN/>
        <w:bidi w:val="0"/>
        <w:adjustRightInd/>
        <w:spacing w:line="240" w:lineRule="auto"/>
        <w:ind w:firstLine="643"/>
        <w:textAlignment w:val="auto"/>
        <w:rPr>
          <w:sz w:val="32"/>
          <w:szCs w:val="32"/>
        </w:rPr>
      </w:pPr>
      <w:bookmarkStart w:id="5" w:name="_Toc17167"/>
      <w:bookmarkStart w:id="6" w:name="_Toc20347"/>
      <w:r>
        <w:rPr>
          <w:rFonts w:hint="default"/>
          <w:sz w:val="32"/>
          <w:szCs w:val="32"/>
        </w:rPr>
        <w:t>2</w:t>
      </w:r>
      <w:r>
        <w:rPr>
          <w:rFonts w:hint="eastAsia"/>
          <w:sz w:val="32"/>
          <w:szCs w:val="32"/>
          <w:lang w:val="en-US" w:eastAsia="zh-Hans"/>
        </w:rPr>
        <w:t>.</w:t>
      </w:r>
      <w:r>
        <w:rPr>
          <w:rFonts w:hint="eastAsia"/>
          <w:sz w:val="32"/>
          <w:szCs w:val="32"/>
        </w:rPr>
        <w:t>评价方法</w:t>
      </w:r>
      <w:bookmarkEnd w:id="5"/>
      <w:bookmarkEnd w:id="6"/>
    </w:p>
    <w:p>
      <w:pPr>
        <w:pageBreakBefore w:val="0"/>
        <w:kinsoku/>
        <w:wordWrap/>
        <w:overflowPunct/>
        <w:topLinePunct w:val="0"/>
        <w:autoSpaceDE/>
        <w:autoSpaceDN/>
        <w:bidi w:val="0"/>
        <w:adjustRightInd/>
        <w:spacing w:line="240" w:lineRule="auto"/>
        <w:ind w:firstLine="64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比较法</w:t>
      </w:r>
    </w:p>
    <w:p>
      <w:pPr>
        <w:pageBreakBefore w:val="0"/>
        <w:kinsoku/>
        <w:wordWrap/>
        <w:overflowPunct/>
        <w:topLinePunct w:val="0"/>
        <w:autoSpaceDE/>
        <w:autoSpaceDN/>
        <w:bidi w:val="0"/>
        <w:adjustRightInd/>
        <w:spacing w:line="240" w:lineRule="auto"/>
        <w:ind w:firstLine="64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对于该项目绩效评价指标体系中大部分指标采用比较法，通过对绩效目标与实施效果、历史与当期情况、不同指标业绩值与评价标准的比较，综合分析绩效目标实现程度。</w:t>
      </w:r>
    </w:p>
    <w:p>
      <w:pPr>
        <w:pageBreakBefore w:val="0"/>
        <w:kinsoku/>
        <w:wordWrap/>
        <w:overflowPunct/>
        <w:topLinePunct w:val="0"/>
        <w:autoSpaceDE/>
        <w:autoSpaceDN/>
        <w:bidi w:val="0"/>
        <w:adjustRightInd/>
        <w:spacing w:line="240" w:lineRule="auto"/>
        <w:ind w:firstLine="64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因素分析法</w:t>
      </w:r>
    </w:p>
    <w:p>
      <w:pPr>
        <w:pageBreakBefore w:val="0"/>
        <w:kinsoku/>
        <w:wordWrap/>
        <w:overflowPunct/>
        <w:topLinePunct w:val="0"/>
        <w:autoSpaceDE/>
        <w:autoSpaceDN/>
        <w:bidi w:val="0"/>
        <w:adjustRightInd/>
        <w:spacing w:line="240" w:lineRule="auto"/>
        <w:ind w:firstLine="640"/>
        <w:textAlignment w:val="auto"/>
        <w:rPr>
          <w:sz w:val="32"/>
          <w:szCs w:val="32"/>
        </w:rPr>
      </w:pPr>
      <w:r>
        <w:rPr>
          <w:rFonts w:hint="eastAsia" w:ascii="仿宋_GB2312" w:hAnsi="仿宋_GB2312" w:eastAsia="仿宋_GB2312" w:cs="仿宋_GB2312"/>
          <w:sz w:val="32"/>
          <w:szCs w:val="32"/>
        </w:rPr>
        <w:t>因素分析法是指通过综合分析影响绩效目标实现、实施效果的内外因素，评价绩效目标实现程度。本次绩效评价中，业务和财务管理制度的健全性和执行有效性等指标采用因素分析法。</w:t>
      </w:r>
    </w:p>
    <w:p>
      <w:pPr>
        <w:pStyle w:val="7"/>
        <w:pageBreakBefore w:val="0"/>
        <w:kinsoku/>
        <w:wordWrap/>
        <w:overflowPunct/>
        <w:topLinePunct w:val="0"/>
        <w:autoSpaceDE/>
        <w:autoSpaceDN/>
        <w:bidi w:val="0"/>
        <w:adjustRightInd/>
        <w:spacing w:line="240" w:lineRule="auto"/>
        <w:ind w:firstLine="643"/>
        <w:textAlignment w:val="auto"/>
        <w:rPr>
          <w:sz w:val="32"/>
          <w:szCs w:val="32"/>
        </w:rPr>
      </w:pPr>
      <w:bookmarkStart w:id="7" w:name="_Toc32394"/>
      <w:bookmarkStart w:id="8" w:name="_Toc10616"/>
      <w:r>
        <w:rPr>
          <w:rFonts w:hint="default"/>
          <w:sz w:val="32"/>
          <w:szCs w:val="32"/>
        </w:rPr>
        <w:t>3.</w:t>
      </w:r>
      <w:r>
        <w:rPr>
          <w:rFonts w:hint="eastAsia"/>
          <w:sz w:val="32"/>
          <w:szCs w:val="32"/>
        </w:rPr>
        <w:t>评价标准</w:t>
      </w:r>
      <w:bookmarkEnd w:id="7"/>
      <w:bookmarkEnd w:id="8"/>
    </w:p>
    <w:p>
      <w:pPr>
        <w:pageBreakBefore w:val="0"/>
        <w:kinsoku/>
        <w:wordWrap/>
        <w:overflowPunct/>
        <w:topLinePunct w:val="0"/>
        <w:autoSpaceDE/>
        <w:autoSpaceDN/>
        <w:bidi w:val="0"/>
        <w:adjustRightInd/>
        <w:spacing w:line="240" w:lineRule="auto"/>
        <w:ind w:firstLine="640"/>
        <w:textAlignment w:val="auto"/>
        <w:rPr>
          <w:rFonts w:hint="default" w:ascii="仿宋_GB2312" w:hAnsi="仿宋_GB2312" w:eastAsia="仿宋_GB2312" w:cs="仿宋_GB2312"/>
          <w:kern w:val="0"/>
          <w:sz w:val="32"/>
          <w:szCs w:val="32"/>
          <w:lang w:val="en-US" w:eastAsia="zh-Hans" w:bidi="ar-SA"/>
        </w:rPr>
      </w:pPr>
      <w:r>
        <w:rPr>
          <w:rFonts w:hint="eastAsia" w:ascii="仿宋_GB2312" w:hAnsi="仿宋_GB2312" w:eastAsia="仿宋_GB2312" w:cs="仿宋_GB2312"/>
          <w:kern w:val="0"/>
          <w:sz w:val="32"/>
          <w:szCs w:val="32"/>
          <w:lang w:val="en-US" w:eastAsia="zh-Hans" w:bidi="ar-SA"/>
        </w:rPr>
        <w:t>本报告的评价标准是依据绩效评价基本原理，分别按照计划标准、行业标准、历史标准等制定。</w:t>
      </w:r>
    </w:p>
    <w:p>
      <w:pPr>
        <w:pageBreakBefore w:val="0"/>
        <w:kinsoku/>
        <w:wordWrap/>
        <w:overflowPunct/>
        <w:topLinePunct w:val="0"/>
        <w:autoSpaceDE/>
        <w:autoSpaceDN/>
        <w:bidi w:val="0"/>
        <w:adjustRightInd/>
        <w:spacing w:line="240" w:lineRule="auto"/>
        <w:ind w:firstLine="640"/>
        <w:textAlignment w:val="auto"/>
        <w:rPr>
          <w:rFonts w:hint="default" w:ascii="仿宋_GB2312" w:hAnsi="仿宋_GB2312" w:eastAsia="仿宋_GB2312" w:cs="仿宋_GB2312"/>
          <w:kern w:val="0"/>
          <w:sz w:val="32"/>
          <w:szCs w:val="32"/>
          <w:lang w:val="en-US" w:eastAsia="zh-Hans" w:bidi="ar-SA"/>
        </w:rPr>
      </w:pPr>
      <w:r>
        <w:rPr>
          <w:rFonts w:hint="eastAsia" w:ascii="仿宋_GB2312" w:hAnsi="仿宋_GB2312" w:eastAsia="仿宋_GB2312" w:cs="仿宋_GB2312"/>
          <w:kern w:val="0"/>
          <w:sz w:val="32"/>
          <w:szCs w:val="32"/>
          <w:lang w:val="en-US" w:eastAsia="zh-Hans" w:bidi="ar-SA"/>
        </w:rPr>
        <w:t>对于定性指标，一般通过问卷及访谈采集相关数据，在实施过程中运用等级描述法进行考核，通过设置等级标准来显示该指标认可程度的差异。</w:t>
      </w:r>
    </w:p>
    <w:p>
      <w:pPr>
        <w:pageBreakBefore w:val="0"/>
        <w:kinsoku/>
        <w:wordWrap/>
        <w:overflowPunct/>
        <w:topLinePunct w:val="0"/>
        <w:autoSpaceDE/>
        <w:autoSpaceDN/>
        <w:bidi w:val="0"/>
        <w:adjustRightInd/>
        <w:spacing w:line="24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Hans" w:bidi="ar-SA"/>
        </w:rPr>
        <w:t>对于定量指标，指可以准确数量定义、精确衡量并能设定绩效目标的考核指标。在定量评价指标体系中，各指标的评价基准值是衡量该项指标是否符合生产基本要求的评价基准,并通过公式等方式予以量化</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240" w:lineRule="auto"/>
        <w:ind w:left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绩效评价工作过程</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sz w:val="32"/>
          <w:szCs w:val="32"/>
          <w:lang w:val="en-US" w:eastAsia="zh-CN"/>
        </w:rPr>
      </w:pPr>
      <w:r>
        <w:rPr>
          <w:rFonts w:hint="eastAsia" w:ascii="仿宋_GB2312"/>
          <w:sz w:val="32"/>
          <w:szCs w:val="32"/>
          <w:lang w:val="en-US" w:eastAsia="zh-CN"/>
        </w:rPr>
        <w:t>1.前期准备</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sz w:val="32"/>
          <w:szCs w:val="32"/>
          <w:lang w:val="en-US" w:eastAsia="zh-CN"/>
        </w:rPr>
      </w:pPr>
      <w:r>
        <w:rPr>
          <w:rFonts w:hint="eastAsia" w:ascii="仿宋_GB2312"/>
          <w:sz w:val="32"/>
          <w:szCs w:val="32"/>
          <w:lang w:val="en-US" w:eastAsia="zh-CN"/>
        </w:rPr>
        <w:t>明确评价对象、评价工作目标及评价要求；组成项目评价工作组，了解项目总体情况、绩效评价政策、评价标准，收集相关资料，拟定评价工作方案，设计评价指标，并对评价方案不断修订和完善。</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sz w:val="32"/>
          <w:szCs w:val="32"/>
          <w:lang w:val="en-US" w:eastAsia="zh-CN"/>
        </w:rPr>
      </w:pPr>
      <w:r>
        <w:rPr>
          <w:rFonts w:hint="eastAsia" w:ascii="仿宋_GB2312"/>
          <w:sz w:val="32"/>
          <w:szCs w:val="32"/>
          <w:lang w:val="en-US" w:eastAsia="zh-CN"/>
        </w:rPr>
        <w:t>2.组织实施</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sz w:val="32"/>
          <w:szCs w:val="32"/>
          <w:lang w:val="en-US" w:eastAsia="zh-CN"/>
        </w:rPr>
      </w:pPr>
      <w:r>
        <w:rPr>
          <w:rFonts w:hint="eastAsia" w:ascii="仿宋_GB2312"/>
          <w:sz w:val="32"/>
          <w:szCs w:val="32"/>
          <w:lang w:val="en-US" w:eastAsia="zh-CN"/>
        </w:rPr>
        <w:t>评</w:t>
      </w:r>
      <w:r>
        <w:rPr>
          <w:rFonts w:hint="default" w:ascii="仿宋_GB2312"/>
          <w:sz w:val="32"/>
          <w:szCs w:val="32"/>
          <w:lang w:val="en-US" w:eastAsia="zh-CN"/>
        </w:rPr>
        <w:t>价工作组进一步听取有关情况汇报，了解项目完成进度、组织管理等总体情况；查阅、收集有关文件、规章制度、工作台帐等评价资料；审查项目资金的透明度，调查相关管理制度是否建立健全并落实到位，根据审查结果分析项目资金到位、资金管理使用情况及组织管理水平；查看与项目相关的财务会计报表、账簿、会计凭证，了解各项收支情况、审核专款专用情况、财政资金到位情况、实际支出情况和财务管理状况；核实和统计相关数据资料，评价</w:t>
      </w:r>
      <w:r>
        <w:rPr>
          <w:rFonts w:hint="eastAsia" w:ascii="仿宋_GB2312"/>
          <w:sz w:val="32"/>
          <w:szCs w:val="32"/>
          <w:lang w:val="en-US" w:eastAsia="zh-CN"/>
        </w:rPr>
        <w:t>2022</w:t>
      </w:r>
      <w:r>
        <w:rPr>
          <w:rFonts w:hint="default" w:ascii="仿宋_GB2312"/>
          <w:sz w:val="32"/>
          <w:szCs w:val="32"/>
          <w:lang w:val="en-US" w:eastAsia="zh-CN"/>
        </w:rPr>
        <w:t>年“</w:t>
      </w:r>
      <w:r>
        <w:rPr>
          <w:rFonts w:hint="eastAsia" w:ascii="仿宋_GB2312"/>
          <w:sz w:val="32"/>
          <w:szCs w:val="32"/>
          <w:lang w:val="en-US" w:eastAsia="zh-CN"/>
        </w:rPr>
        <w:t>消费投诉处理经费</w:t>
      </w:r>
      <w:r>
        <w:rPr>
          <w:rFonts w:hint="default" w:ascii="仿宋_GB2312"/>
          <w:sz w:val="32"/>
          <w:szCs w:val="32"/>
          <w:lang w:val="en-US" w:eastAsia="zh-CN"/>
        </w:rPr>
        <w:t>”</w:t>
      </w:r>
      <w:r>
        <w:rPr>
          <w:rFonts w:hint="eastAsia" w:ascii="仿宋_GB2312"/>
          <w:sz w:val="32"/>
          <w:szCs w:val="32"/>
          <w:lang w:val="en-US" w:eastAsia="zh-CN"/>
        </w:rPr>
        <w:t>项目是</w:t>
      </w:r>
      <w:r>
        <w:rPr>
          <w:rFonts w:hint="default" w:ascii="仿宋_GB2312"/>
          <w:sz w:val="32"/>
          <w:szCs w:val="32"/>
          <w:lang w:val="en-US" w:eastAsia="zh-CN"/>
        </w:rPr>
        <w:t>否达到预期目标。</w:t>
      </w:r>
    </w:p>
    <w:p>
      <w:pPr>
        <w:keepNext w:val="0"/>
        <w:keepLines w:val="0"/>
        <w:pageBreakBefore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_GB2312"/>
          <w:sz w:val="32"/>
          <w:szCs w:val="32"/>
          <w:lang w:val="en-US" w:eastAsia="zh-CN"/>
        </w:rPr>
      </w:pPr>
      <w:r>
        <w:rPr>
          <w:rFonts w:hint="eastAsia" w:ascii="仿宋_GB2312"/>
          <w:sz w:val="32"/>
          <w:szCs w:val="32"/>
          <w:lang w:val="en-US" w:eastAsia="zh-CN"/>
        </w:rPr>
        <w:t>3.分析评价</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sz w:val="32"/>
          <w:szCs w:val="32"/>
          <w:lang w:val="en-US" w:eastAsia="zh-CN"/>
        </w:rPr>
      </w:pPr>
      <w:r>
        <w:rPr>
          <w:rFonts w:hint="eastAsia" w:ascii="仿宋_GB2312"/>
          <w:sz w:val="32"/>
          <w:szCs w:val="32"/>
          <w:lang w:val="en-US" w:eastAsia="zh-CN"/>
        </w:rPr>
        <w:t>对收集的资料进行整理、分类和分析，评价工作组成员进一步计算统计定量指标，对定性指标做出经验判断，并运用相应的评价方法对绩效情况进行综合性评价。评价打分，形成评价结论，提出存在问题、建议和意见，撰写初步评价报告。</w:t>
      </w:r>
    </w:p>
    <w:p>
      <w:pPr>
        <w:keepNext w:val="0"/>
        <w:keepLines w:val="0"/>
        <w:pageBreakBefore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sz w:val="32"/>
          <w:szCs w:val="32"/>
        </w:rPr>
      </w:pPr>
      <w:r>
        <w:rPr>
          <w:rFonts w:hint="eastAsia" w:ascii="黑体" w:hAnsi="黑体" w:eastAsia="黑体"/>
          <w:sz w:val="32"/>
          <w:szCs w:val="32"/>
        </w:rPr>
        <w:t>综合评价情况及评价结论</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sz w:val="32"/>
          <w:szCs w:val="32"/>
          <w:highlight w:val="none"/>
          <w:lang w:val="en-US" w:eastAsia="zh-CN"/>
        </w:rPr>
      </w:pPr>
      <w:r>
        <w:rPr>
          <w:rFonts w:hint="eastAsia" w:ascii="仿宋_GB2312"/>
          <w:sz w:val="32"/>
          <w:szCs w:val="32"/>
          <w:lang w:val="en-US" w:eastAsia="zh-CN"/>
        </w:rPr>
        <w:t>根据项目支出绩效评价指标体系框架，“消费投诉处理经费”项目从项目决策、项目过程、项目产出、项目效益四方面进行了评价，支出项目用途合理，运行规范，成效明显，评价结果为</w:t>
      </w:r>
      <w:r>
        <w:rPr>
          <w:rFonts w:hint="eastAsia" w:ascii="仿宋_GB2312"/>
          <w:sz w:val="32"/>
          <w:szCs w:val="32"/>
          <w:highlight w:val="none"/>
          <w:lang w:val="en-US" w:eastAsia="zh-CN"/>
        </w:rPr>
        <w:t>97.85分。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default" w:ascii="仿宋_GB2312"/>
          <w:sz w:val="32"/>
          <w:szCs w:val="32"/>
          <w:lang w:val="en-US"/>
        </w:rPr>
      </w:pPr>
      <w:r>
        <w:rPr>
          <w:rFonts w:hint="eastAsia" w:ascii="仿宋_GB2312" w:hAnsi="仿宋_GB2312" w:eastAsia="仿宋_GB2312" w:cs="仿宋_GB2312"/>
          <w:kern w:val="0"/>
          <w:sz w:val="32"/>
          <w:szCs w:val="32"/>
          <w:lang w:val="en-US" w:eastAsia="zh-Hans" w:bidi="ar-SA"/>
        </w:rPr>
        <w:t>项目决策指标共20分，项目综合得分</w:t>
      </w:r>
      <w:r>
        <w:rPr>
          <w:rFonts w:hint="default" w:ascii="仿宋_GB2312" w:hAnsi="仿宋_GB2312" w:eastAsia="仿宋_GB2312" w:cs="仿宋_GB2312"/>
          <w:kern w:val="0"/>
          <w:sz w:val="32"/>
          <w:szCs w:val="32"/>
          <w:lang w:eastAsia="zh-Hans" w:bidi="ar-SA"/>
        </w:rPr>
        <w:t>20</w:t>
      </w:r>
      <w:r>
        <w:rPr>
          <w:rFonts w:hint="eastAsia" w:ascii="仿宋_GB2312" w:hAnsi="仿宋_GB2312" w:eastAsia="仿宋_GB2312" w:cs="仿宋_GB2312"/>
          <w:kern w:val="0"/>
          <w:sz w:val="32"/>
          <w:szCs w:val="32"/>
          <w:lang w:val="en-US" w:eastAsia="zh-Hans" w:bidi="ar-SA"/>
        </w:rPr>
        <w:t>分，得分率为</w:t>
      </w:r>
      <w:r>
        <w:rPr>
          <w:rFonts w:hint="default" w:ascii="仿宋_GB2312" w:hAnsi="仿宋_GB2312" w:eastAsia="仿宋_GB2312" w:cs="仿宋_GB2312"/>
          <w:kern w:val="0"/>
          <w:sz w:val="32"/>
          <w:szCs w:val="32"/>
          <w:lang w:eastAsia="zh-Hans" w:bidi="ar-SA"/>
        </w:rPr>
        <w:t>10</w:t>
      </w:r>
      <w:r>
        <w:rPr>
          <w:rFonts w:hint="eastAsia" w:ascii="仿宋_GB2312" w:hAnsi="仿宋_GB2312" w:eastAsia="仿宋_GB2312" w:cs="仿宋_GB2312"/>
          <w:kern w:val="0"/>
          <w:sz w:val="32"/>
          <w:szCs w:val="32"/>
          <w:lang w:val="en-US" w:eastAsia="zh-Hans" w:bidi="ar-SA"/>
        </w:rPr>
        <w:t>0%。</w:t>
      </w:r>
      <w:r>
        <w:rPr>
          <w:rFonts w:hint="eastAsia" w:ascii="仿宋_GB2312"/>
          <w:sz w:val="32"/>
          <w:szCs w:val="32"/>
          <w:lang w:val="en-US" w:eastAsia="zh-CN"/>
        </w:rPr>
        <w:t>“消费投诉处理经费”项目经费根据深圳市消费者委员会的指导意见和深圳市罗湖区财政局制定的标准，在符合区委区政府方针政策和工作要求及财政部门当年度关于预算编制在规范性、完整性、细化程度等方面的原则和要求下，由我单位进行测算后编制年初预算上报财政局，并编制绩效目标，</w:t>
      </w:r>
      <w:r>
        <w:rPr>
          <w:rFonts w:hint="eastAsia" w:ascii="仿宋_GB2312" w:hAnsi="仿宋_GB2312" w:eastAsia="仿宋_GB2312" w:cs="仿宋_GB2312"/>
          <w:kern w:val="0"/>
          <w:sz w:val="32"/>
          <w:szCs w:val="32"/>
          <w:highlight w:val="none"/>
        </w:rPr>
        <w:t>细化为数量指标、质量指标、时效指标、社会效益指标、满意度指标等，且多数绩效指标具有清晰、可量化的特性，指标目标值基本符合实际情况</w:t>
      </w:r>
      <w:r>
        <w:rPr>
          <w:rFonts w:hint="eastAsia" w:ascii="仿宋_GB2312" w:hAnsi="仿宋_GB2312" w:eastAsia="仿宋_GB2312" w:cs="仿宋_GB2312"/>
          <w:kern w:val="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项目</w:t>
      </w:r>
      <w:r>
        <w:rPr>
          <w:rFonts w:hint="eastAsia" w:ascii="楷体_GB2312" w:hAnsi="楷体_GB2312" w:eastAsia="楷体_GB2312" w:cs="楷体_GB2312"/>
          <w:sz w:val="32"/>
          <w:szCs w:val="32"/>
          <w:lang w:val="en-US" w:eastAsia="zh-CN"/>
        </w:rPr>
        <w:t>管理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default" w:ascii="仿宋_GB2312" w:hAnsi="Times New Roman" w:cs="Times New Roman"/>
          <w:sz w:val="32"/>
          <w:szCs w:val="32"/>
          <w:lang w:val="en-US" w:eastAsia="zh-CN"/>
        </w:rPr>
      </w:pPr>
      <w:r>
        <w:rPr>
          <w:rFonts w:hint="eastAsia" w:ascii="仿宋_GB2312" w:hAnsi="仿宋_GB2312" w:eastAsia="仿宋_GB2312" w:cs="仿宋_GB2312"/>
          <w:kern w:val="0"/>
          <w:sz w:val="32"/>
          <w:szCs w:val="32"/>
          <w:lang w:val="en-US" w:eastAsia="zh-Hans" w:bidi="ar-SA"/>
        </w:rPr>
        <w:t>项目管理指标共20分，项目综合得分</w:t>
      </w:r>
      <w:r>
        <w:rPr>
          <w:rFonts w:hint="eastAsia" w:ascii="仿宋_GB2312" w:hAnsi="仿宋_GB2312" w:cs="仿宋_GB2312"/>
          <w:kern w:val="0"/>
          <w:sz w:val="32"/>
          <w:szCs w:val="32"/>
          <w:lang w:val="en-US" w:eastAsia="zh-CN" w:bidi="ar-SA"/>
        </w:rPr>
        <w:t>19.85</w:t>
      </w:r>
      <w:r>
        <w:rPr>
          <w:rFonts w:hint="eastAsia" w:ascii="仿宋_GB2312" w:hAnsi="仿宋_GB2312" w:eastAsia="仿宋_GB2312" w:cs="仿宋_GB2312"/>
          <w:kern w:val="0"/>
          <w:sz w:val="32"/>
          <w:szCs w:val="32"/>
          <w:lang w:val="en-US" w:eastAsia="zh-Hans" w:bidi="ar-SA"/>
        </w:rPr>
        <w:t>分，得分率为</w:t>
      </w:r>
      <w:r>
        <w:rPr>
          <w:rFonts w:hint="eastAsia" w:ascii="仿宋_GB2312" w:hAnsi="仿宋_GB2312" w:cs="仿宋_GB2312"/>
          <w:kern w:val="0"/>
          <w:sz w:val="32"/>
          <w:szCs w:val="32"/>
          <w:lang w:val="en-US" w:eastAsia="zh-CN" w:bidi="ar-SA"/>
        </w:rPr>
        <w:t>99.25</w:t>
      </w:r>
      <w:r>
        <w:rPr>
          <w:rFonts w:hint="eastAsia" w:ascii="仿宋_GB2312" w:hAnsi="仿宋_GB2312" w:eastAsia="仿宋_GB2312" w:cs="仿宋_GB2312"/>
          <w:kern w:val="0"/>
          <w:sz w:val="32"/>
          <w:szCs w:val="32"/>
          <w:lang w:val="en-US" w:eastAsia="zh-Hans" w:bidi="ar-SA"/>
        </w:rPr>
        <w:t>%。</w:t>
      </w:r>
      <w:r>
        <w:rPr>
          <w:rFonts w:hint="eastAsia" w:ascii="仿宋_GB2312" w:hAnsi="Times New Roman" w:cs="Times New Roman"/>
          <w:sz w:val="32"/>
          <w:szCs w:val="32"/>
          <w:lang w:val="en-US" w:eastAsia="zh-CN"/>
        </w:rPr>
        <w:t>“</w:t>
      </w:r>
      <w:r>
        <w:rPr>
          <w:rFonts w:hint="eastAsia" w:ascii="仿宋_GB2312"/>
          <w:sz w:val="32"/>
          <w:szCs w:val="32"/>
          <w:lang w:val="en-US" w:eastAsia="zh-CN"/>
        </w:rPr>
        <w:t>消费投诉处理经费</w:t>
      </w:r>
      <w:r>
        <w:rPr>
          <w:rFonts w:hint="eastAsia" w:ascii="仿宋_GB2312" w:hAnsi="Times New Roman" w:cs="Times New Roman"/>
          <w:sz w:val="32"/>
          <w:szCs w:val="32"/>
          <w:lang w:val="en-US" w:eastAsia="zh-CN"/>
        </w:rPr>
        <w:t>”</w:t>
      </w:r>
      <w:r>
        <w:rPr>
          <w:rFonts w:hint="eastAsia" w:ascii="仿宋_GB2312" w:cs="Times New Roman"/>
          <w:sz w:val="32"/>
          <w:szCs w:val="32"/>
          <w:lang w:val="en-US" w:eastAsia="zh-CN"/>
        </w:rPr>
        <w:t>项目</w:t>
      </w:r>
      <w:r>
        <w:rPr>
          <w:rFonts w:hint="eastAsia" w:ascii="仿宋_GB2312" w:hAnsi="Times New Roman" w:cs="Times New Roman"/>
          <w:sz w:val="32"/>
          <w:szCs w:val="32"/>
          <w:lang w:val="en-US" w:eastAsia="zh-CN"/>
        </w:rPr>
        <w:t>根据</w:t>
      </w:r>
      <w:r>
        <w:rPr>
          <w:rFonts w:hint="eastAsia" w:ascii="仿宋_GB2312" w:cs="Times New Roman"/>
          <w:sz w:val="32"/>
          <w:szCs w:val="32"/>
          <w:lang w:val="en-US" w:eastAsia="zh-CN"/>
        </w:rPr>
        <w:t>相关内部控制管理制度</w:t>
      </w:r>
      <w:r>
        <w:rPr>
          <w:rFonts w:hint="eastAsia" w:ascii="仿宋_GB2312" w:hAnsi="Times New Roman" w:cs="Times New Roman"/>
          <w:sz w:val="32"/>
          <w:szCs w:val="32"/>
          <w:lang w:val="en-US" w:eastAsia="zh-CN"/>
        </w:rPr>
        <w:t>，支出时由项目经办部门提出支付申请，经财务审核后，按审批权限审批，加强了资金管理，确保了专款专用；年初根据相关文件标准进行测算此项目所需经费</w:t>
      </w:r>
      <w:r>
        <w:rPr>
          <w:rFonts w:hint="eastAsia" w:ascii="仿宋_GB2312" w:cs="Times New Roman"/>
          <w:sz w:val="32"/>
          <w:szCs w:val="32"/>
          <w:lang w:val="en-US" w:eastAsia="zh-CN"/>
        </w:rPr>
        <w:t>100.00</w:t>
      </w:r>
      <w:r>
        <w:rPr>
          <w:rFonts w:hint="eastAsia" w:ascii="仿宋_GB2312" w:hAnsi="Times New Roman" w:cs="Times New Roman"/>
          <w:sz w:val="32"/>
          <w:szCs w:val="32"/>
          <w:lang w:val="en-US" w:eastAsia="zh-CN"/>
        </w:rPr>
        <w:t>万元,年初预算批复</w:t>
      </w:r>
      <w:r>
        <w:rPr>
          <w:rFonts w:hint="eastAsia" w:ascii="仿宋_GB2312" w:cs="Times New Roman"/>
          <w:sz w:val="32"/>
          <w:szCs w:val="32"/>
          <w:lang w:val="en-US" w:eastAsia="zh-CN"/>
        </w:rPr>
        <w:t>100.00</w:t>
      </w:r>
      <w:r>
        <w:rPr>
          <w:rFonts w:hint="eastAsia" w:ascii="仿宋_GB2312" w:hAnsi="Times New Roman" w:cs="Times New Roman"/>
          <w:sz w:val="32"/>
          <w:szCs w:val="32"/>
          <w:lang w:val="en-US" w:eastAsia="zh-CN"/>
        </w:rPr>
        <w:t>万元，资金到位率100%；在遵循“有预算不超支、无预算不开支”的原则下，严格执行批复的年度预算，年末实际支出金</w:t>
      </w:r>
      <w:r>
        <w:rPr>
          <w:rFonts w:hint="eastAsia" w:ascii="仿宋_GB2312" w:cs="Times New Roman"/>
          <w:sz w:val="32"/>
          <w:szCs w:val="32"/>
          <w:lang w:val="en-US" w:eastAsia="zh-CN"/>
        </w:rPr>
        <w:t>96.95</w:t>
      </w:r>
      <w:r>
        <w:rPr>
          <w:rFonts w:hint="eastAsia" w:ascii="仿宋_GB2312" w:hAnsi="Times New Roman" w:cs="Times New Roman"/>
          <w:sz w:val="32"/>
          <w:szCs w:val="32"/>
          <w:lang w:val="en-US" w:eastAsia="zh-CN"/>
        </w:rPr>
        <w:t>万元，预算执行率</w:t>
      </w:r>
      <w:r>
        <w:rPr>
          <w:rFonts w:hint="eastAsia" w:ascii="仿宋_GB2312" w:cs="Times New Roman"/>
          <w:sz w:val="32"/>
          <w:szCs w:val="32"/>
          <w:lang w:val="en-US" w:eastAsia="zh-CN"/>
        </w:rPr>
        <w:t>96.95</w:t>
      </w:r>
      <w:r>
        <w:rPr>
          <w:rFonts w:hint="eastAsia" w:ascii="仿宋_GB2312" w:hAnsi="Times New Roman" w:cs="Times New Roman"/>
          <w:sz w:val="32"/>
          <w:szCs w:val="32"/>
          <w:lang w:val="en-US" w:eastAsia="zh-CN"/>
        </w:rPr>
        <w:t>%</w:t>
      </w:r>
      <w:r>
        <w:rPr>
          <w:rFonts w:hint="eastAsia" w:ascii="仿宋_GB2312"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（三）项目产出情况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sz w:val="32"/>
          <w:szCs w:val="32"/>
          <w:lang w:val="en-US" w:eastAsia="zh-CN"/>
        </w:rPr>
      </w:pPr>
      <w:r>
        <w:rPr>
          <w:rFonts w:hint="eastAsia" w:ascii="仿宋_GB2312" w:hAnsi="仿宋_GB2312" w:eastAsia="仿宋_GB2312" w:cs="仿宋_GB2312"/>
          <w:kern w:val="0"/>
          <w:sz w:val="32"/>
          <w:szCs w:val="32"/>
          <w:lang w:val="en-US" w:eastAsia="zh-Hans" w:bidi="ar-SA"/>
        </w:rPr>
        <w:t>项目产出指标共40分，综合得分</w:t>
      </w:r>
      <w:r>
        <w:rPr>
          <w:rFonts w:hint="eastAsia" w:ascii="仿宋_GB2312" w:hAnsi="仿宋_GB2312" w:cs="仿宋_GB2312"/>
          <w:kern w:val="0"/>
          <w:sz w:val="32"/>
          <w:szCs w:val="32"/>
          <w:lang w:val="en-US" w:eastAsia="zh-CN" w:bidi="ar-SA"/>
        </w:rPr>
        <w:t>38</w:t>
      </w:r>
      <w:r>
        <w:rPr>
          <w:rFonts w:hint="eastAsia" w:ascii="仿宋_GB2312" w:hAnsi="仿宋_GB2312" w:eastAsia="仿宋_GB2312" w:cs="仿宋_GB2312"/>
          <w:kern w:val="0"/>
          <w:sz w:val="32"/>
          <w:szCs w:val="32"/>
          <w:lang w:val="en-US" w:eastAsia="zh-Hans" w:bidi="ar-SA"/>
        </w:rPr>
        <w:t>分，得分率</w:t>
      </w:r>
      <w:r>
        <w:rPr>
          <w:rFonts w:hint="eastAsia" w:ascii="仿宋_GB2312" w:hAnsi="仿宋_GB2312" w:cs="仿宋_GB2312"/>
          <w:kern w:val="0"/>
          <w:sz w:val="32"/>
          <w:szCs w:val="32"/>
          <w:lang w:val="en-US" w:eastAsia="zh-CN" w:bidi="ar-SA"/>
        </w:rPr>
        <w:t>95</w:t>
      </w:r>
      <w:r>
        <w:rPr>
          <w:rFonts w:hint="eastAsia" w:ascii="仿宋_GB2312" w:hAnsi="仿宋_GB2312" w:eastAsia="仿宋_GB2312" w:cs="仿宋_GB2312"/>
          <w:kern w:val="0"/>
          <w:sz w:val="32"/>
          <w:szCs w:val="32"/>
          <w:lang w:val="en-US" w:eastAsia="zh-Hans" w:bidi="ar-SA"/>
        </w:rPr>
        <w:t>%。</w:t>
      </w:r>
      <w:r>
        <w:rPr>
          <w:rFonts w:hint="eastAsia" w:ascii="仿宋_GB2312" w:hAnsi="仿宋_GB2312" w:cs="仿宋_GB2312"/>
          <w:kern w:val="0"/>
          <w:sz w:val="32"/>
          <w:szCs w:val="32"/>
          <w:lang w:val="en-US" w:eastAsia="zh-CN" w:bidi="ar-SA"/>
        </w:rPr>
        <w:t>在项目上的数量指标和质量指标上，罗湖区消费者委员会秘书处</w:t>
      </w:r>
      <w:r>
        <w:rPr>
          <w:rFonts w:hint="eastAsia" w:ascii="仿宋_GB2312"/>
          <w:sz w:val="32"/>
          <w:szCs w:val="32"/>
          <w:lang w:val="en-US" w:eastAsia="zh-CN"/>
        </w:rPr>
        <w:t>通过“消费投诉处理经费”项目，实际处置消费投诉9918宗，及时办结率95.6%，均达到了年初既定目标，但是在时效指标上，制定预算时，消费投诉处理完成时间按照中消协的消费投诉处理完成时间标准60天测算，但2022年度处理消费的投诉件大部分为消费投诉类民生诉求件，罗湖区民生诉求件执行标准为5天，区消委会秘书处虽完成了时效指标，但指标值差异较大，故予以扣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（四）项目效益情况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sz w:val="32"/>
          <w:szCs w:val="32"/>
          <w:lang w:val="en-US" w:eastAsia="zh-CN"/>
        </w:rPr>
      </w:pPr>
      <w:r>
        <w:rPr>
          <w:rFonts w:hint="eastAsia" w:ascii="仿宋_GB2312" w:hAnsi="仿宋_GB2312" w:eastAsia="仿宋_GB2312" w:cs="仿宋_GB2312"/>
          <w:kern w:val="0"/>
          <w:sz w:val="32"/>
          <w:szCs w:val="32"/>
          <w:lang w:val="en-US" w:eastAsia="zh-Hans" w:bidi="ar-SA"/>
        </w:rPr>
        <w:t>项目效益指标共20分，综合得分</w:t>
      </w:r>
      <w:r>
        <w:rPr>
          <w:rFonts w:hint="eastAsia" w:ascii="仿宋_GB2312" w:hAnsi="仿宋_GB2312" w:cs="仿宋_GB2312"/>
          <w:kern w:val="0"/>
          <w:sz w:val="32"/>
          <w:szCs w:val="32"/>
          <w:lang w:val="en-US" w:eastAsia="zh-CN" w:bidi="ar-SA"/>
        </w:rPr>
        <w:t>20</w:t>
      </w:r>
      <w:r>
        <w:rPr>
          <w:rFonts w:hint="eastAsia" w:ascii="仿宋_GB2312" w:hAnsi="仿宋_GB2312" w:eastAsia="仿宋_GB2312" w:cs="仿宋_GB2312"/>
          <w:kern w:val="0"/>
          <w:sz w:val="32"/>
          <w:szCs w:val="32"/>
          <w:lang w:val="en-US" w:eastAsia="zh-Hans" w:bidi="ar-SA"/>
        </w:rPr>
        <w:t>分，得分率</w:t>
      </w:r>
      <w:r>
        <w:rPr>
          <w:rFonts w:hint="eastAsia" w:ascii="仿宋_GB2312" w:hAnsi="仿宋_GB2312" w:cs="仿宋_GB2312"/>
          <w:kern w:val="0"/>
          <w:sz w:val="32"/>
          <w:szCs w:val="32"/>
          <w:lang w:val="en-US" w:eastAsia="zh-CN" w:bidi="ar-SA"/>
        </w:rPr>
        <w:t>100</w:t>
      </w:r>
      <w:r>
        <w:rPr>
          <w:rFonts w:hint="eastAsia" w:ascii="仿宋_GB2312" w:hAnsi="仿宋_GB2312" w:eastAsia="仿宋_GB2312" w:cs="仿宋_GB2312"/>
          <w:kern w:val="0"/>
          <w:sz w:val="32"/>
          <w:szCs w:val="32"/>
          <w:lang w:val="en-US" w:eastAsia="zh-Hans" w:bidi="ar-SA"/>
        </w:rPr>
        <w:t>%。</w:t>
      </w:r>
      <w:r>
        <w:rPr>
          <w:rFonts w:hint="eastAsia" w:ascii="仿宋_GB2312"/>
          <w:sz w:val="32"/>
          <w:szCs w:val="32"/>
          <w:lang w:val="en-US" w:eastAsia="zh-CN"/>
        </w:rPr>
        <w:t>切实解决群众反映的投诉处理慢、处理结果不满意等问题，稳步提升投诉处理成功率，实现件件有回音，事事有落实；加强消费投诉处理队伍建设，按照消费投诉量和信访量配备调解员，完善调解员培养机制，切实提升消费投诉处理效果，提升消费者满意度；提高消费者维护自身合法权益的能力，引导文明、健康、节约资源和保护环境的消费方式。</w:t>
      </w:r>
    </w:p>
    <w:p>
      <w:pPr>
        <w:pStyle w:val="6"/>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jc w:val="center"/>
        <w:rPr>
          <w:rFonts w:hint="eastAsia" w:ascii="黑体" w:hAnsi="黑体" w:eastAsia="黑体" w:cs="黑体"/>
          <w:b w:val="0"/>
          <w:bCs/>
          <w:sz w:val="28"/>
          <w:szCs w:val="28"/>
        </w:rPr>
      </w:pPr>
      <w:r>
        <w:rPr>
          <w:rFonts w:hint="eastAsia" w:ascii="黑体" w:hAnsi="黑体" w:eastAsia="黑体" w:cs="黑体"/>
          <w:b w:val="0"/>
          <w:bCs/>
          <w:sz w:val="28"/>
          <w:szCs w:val="28"/>
          <w:lang w:val="en-US" w:eastAsia="zh-CN"/>
        </w:rPr>
        <w:t>消费投诉处理</w:t>
      </w:r>
      <w:r>
        <w:rPr>
          <w:rFonts w:hint="eastAsia" w:ascii="黑体" w:hAnsi="黑体" w:eastAsia="黑体" w:cs="黑体"/>
          <w:b w:val="0"/>
          <w:bCs/>
          <w:sz w:val="28"/>
          <w:szCs w:val="28"/>
          <w:lang w:val="en-US" w:eastAsia="zh-Hans"/>
        </w:rPr>
        <w:t>项目</w:t>
      </w:r>
      <w:r>
        <w:rPr>
          <w:rFonts w:hint="eastAsia" w:ascii="黑体" w:hAnsi="黑体" w:eastAsia="黑体" w:cs="黑体"/>
          <w:b w:val="0"/>
          <w:bCs/>
          <w:sz w:val="28"/>
          <w:szCs w:val="28"/>
        </w:rPr>
        <w:t>绩效评价指标评分表</w:t>
      </w:r>
    </w:p>
    <w:tbl>
      <w:tblPr>
        <w:tblStyle w:val="13"/>
        <w:tblW w:w="504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1"/>
        <w:gridCol w:w="1375"/>
        <w:gridCol w:w="2877"/>
        <w:gridCol w:w="1175"/>
        <w:gridCol w:w="1145"/>
        <w:gridCol w:w="678"/>
        <w:gridCol w:w="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pct"/>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hAnsi="等线" w:eastAsia="仿宋_GB2312" w:cs="仿宋_GB2312"/>
                <w:b/>
                <w:bCs/>
                <w:i w:val="0"/>
                <w:iCs w:val="0"/>
                <w:color w:val="000000"/>
                <w:sz w:val="22"/>
                <w:szCs w:val="22"/>
                <w:u w:val="none"/>
              </w:rPr>
            </w:pPr>
            <w:r>
              <w:rPr>
                <w:rFonts w:hint="default" w:ascii="仿宋_GB2312" w:hAnsi="等线" w:eastAsia="仿宋_GB2312" w:cs="仿宋_GB2312"/>
                <w:b/>
                <w:bCs/>
                <w:i w:val="0"/>
                <w:iCs w:val="0"/>
                <w:color w:val="000000"/>
                <w:kern w:val="0"/>
                <w:sz w:val="22"/>
                <w:szCs w:val="22"/>
                <w:u w:val="none"/>
                <w:lang w:val="en-US" w:eastAsia="zh-CN" w:bidi="ar"/>
              </w:rPr>
              <w:t>一级指标</w:t>
            </w:r>
          </w:p>
        </w:tc>
        <w:tc>
          <w:tcPr>
            <w:tcW w:w="742" w:type="pct"/>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b/>
                <w:bCs/>
                <w:i w:val="0"/>
                <w:iCs w:val="0"/>
                <w:color w:val="000000"/>
                <w:sz w:val="22"/>
                <w:szCs w:val="22"/>
                <w:u w:val="none"/>
              </w:rPr>
            </w:pPr>
            <w:r>
              <w:rPr>
                <w:rFonts w:hint="default" w:ascii="仿宋_GB2312" w:hAnsi="等线" w:eastAsia="仿宋_GB2312" w:cs="仿宋_GB2312"/>
                <w:b/>
                <w:bCs/>
                <w:i w:val="0"/>
                <w:iCs w:val="0"/>
                <w:color w:val="000000"/>
                <w:kern w:val="0"/>
                <w:sz w:val="22"/>
                <w:szCs w:val="22"/>
                <w:u w:val="none"/>
                <w:lang w:val="en-US" w:eastAsia="zh-CN" w:bidi="ar"/>
              </w:rPr>
              <w:t>二级指标</w:t>
            </w:r>
          </w:p>
        </w:tc>
        <w:tc>
          <w:tcPr>
            <w:tcW w:w="1554" w:type="pct"/>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b/>
                <w:bCs/>
                <w:i w:val="0"/>
                <w:iCs w:val="0"/>
                <w:color w:val="000000"/>
                <w:sz w:val="22"/>
                <w:szCs w:val="22"/>
                <w:u w:val="none"/>
              </w:rPr>
            </w:pPr>
            <w:r>
              <w:rPr>
                <w:rFonts w:hint="default" w:ascii="仿宋_GB2312" w:hAnsi="等线" w:eastAsia="仿宋_GB2312" w:cs="仿宋_GB2312"/>
                <w:b/>
                <w:bCs/>
                <w:i w:val="0"/>
                <w:iCs w:val="0"/>
                <w:color w:val="000000"/>
                <w:kern w:val="0"/>
                <w:sz w:val="22"/>
                <w:szCs w:val="22"/>
                <w:u w:val="none"/>
                <w:lang w:val="en-US" w:eastAsia="zh-CN" w:bidi="ar"/>
              </w:rPr>
              <w:t>三级指标</w:t>
            </w:r>
          </w:p>
        </w:tc>
        <w:tc>
          <w:tcPr>
            <w:tcW w:w="634" w:type="pct"/>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b/>
                <w:bCs/>
                <w:i w:val="0"/>
                <w:iCs w:val="0"/>
                <w:color w:val="000000"/>
                <w:sz w:val="22"/>
                <w:szCs w:val="22"/>
                <w:u w:val="none"/>
              </w:rPr>
            </w:pPr>
            <w:r>
              <w:rPr>
                <w:rFonts w:hint="default" w:ascii="仿宋_GB2312" w:hAnsi="等线" w:eastAsia="仿宋_GB2312" w:cs="仿宋_GB2312"/>
                <w:b/>
                <w:bCs/>
                <w:i w:val="0"/>
                <w:iCs w:val="0"/>
                <w:color w:val="000000"/>
                <w:kern w:val="0"/>
                <w:sz w:val="22"/>
                <w:szCs w:val="22"/>
                <w:u w:val="none"/>
                <w:lang w:val="en-US" w:eastAsia="zh-CN" w:bidi="ar"/>
              </w:rPr>
              <w:t>目标值</w:t>
            </w:r>
          </w:p>
        </w:tc>
        <w:tc>
          <w:tcPr>
            <w:tcW w:w="618" w:type="pct"/>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b/>
                <w:bCs/>
                <w:i w:val="0"/>
                <w:iCs w:val="0"/>
                <w:color w:val="000000"/>
                <w:sz w:val="22"/>
                <w:szCs w:val="22"/>
                <w:u w:val="none"/>
              </w:rPr>
            </w:pPr>
            <w:r>
              <w:rPr>
                <w:rFonts w:hint="default" w:ascii="仿宋_GB2312" w:hAnsi="等线" w:eastAsia="仿宋_GB2312" w:cs="仿宋_GB2312"/>
                <w:b/>
                <w:bCs/>
                <w:i w:val="0"/>
                <w:iCs w:val="0"/>
                <w:color w:val="000000"/>
                <w:kern w:val="0"/>
                <w:sz w:val="22"/>
                <w:szCs w:val="22"/>
                <w:u w:val="none"/>
                <w:lang w:val="en-US" w:eastAsia="zh-CN" w:bidi="ar"/>
              </w:rPr>
              <w:t>完成值</w:t>
            </w:r>
          </w:p>
        </w:tc>
        <w:tc>
          <w:tcPr>
            <w:tcW w:w="366" w:type="pct"/>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b/>
                <w:bCs/>
                <w:i w:val="0"/>
                <w:iCs w:val="0"/>
                <w:color w:val="000000"/>
                <w:sz w:val="22"/>
                <w:szCs w:val="22"/>
                <w:u w:val="none"/>
              </w:rPr>
            </w:pPr>
            <w:r>
              <w:rPr>
                <w:rFonts w:hint="default" w:ascii="仿宋_GB2312" w:hAnsi="等线" w:eastAsia="仿宋_GB2312" w:cs="仿宋_GB2312"/>
                <w:b/>
                <w:bCs/>
                <w:i w:val="0"/>
                <w:iCs w:val="0"/>
                <w:color w:val="000000"/>
                <w:kern w:val="0"/>
                <w:sz w:val="22"/>
                <w:szCs w:val="22"/>
                <w:u w:val="none"/>
                <w:lang w:val="en-US" w:eastAsia="zh-CN" w:bidi="ar"/>
              </w:rPr>
              <w:t>权重</w:t>
            </w:r>
          </w:p>
        </w:tc>
        <w:tc>
          <w:tcPr>
            <w:tcW w:w="434" w:type="pct"/>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b/>
                <w:bCs/>
                <w:i w:val="0"/>
                <w:iCs w:val="0"/>
                <w:color w:val="000000"/>
                <w:sz w:val="22"/>
                <w:szCs w:val="22"/>
                <w:u w:val="none"/>
              </w:rPr>
            </w:pPr>
            <w:r>
              <w:rPr>
                <w:rFonts w:hint="default" w:ascii="仿宋_GB2312" w:hAnsi="等线" w:eastAsia="仿宋_GB2312" w:cs="仿宋_GB2312"/>
                <w:b/>
                <w:bCs/>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项目决策（20分）</w:t>
            </w:r>
          </w:p>
        </w:tc>
        <w:tc>
          <w:tcPr>
            <w:tcW w:w="7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项目立项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（7分）</w:t>
            </w:r>
          </w:p>
        </w:tc>
        <w:tc>
          <w:tcPr>
            <w:tcW w:w="1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立项依据充分性</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充分</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充分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5</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等线" w:eastAsia="仿宋_GB2312" w:cs="仿宋_GB2312"/>
                <w:i w:val="0"/>
                <w:iCs w:val="0"/>
                <w:color w:val="000000"/>
                <w:sz w:val="22"/>
                <w:szCs w:val="22"/>
                <w:u w:val="none"/>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等线" w:eastAsia="仿宋_GB2312" w:cs="仿宋_GB2312"/>
                <w:i w:val="0"/>
                <w:iCs w:val="0"/>
                <w:color w:val="000000"/>
                <w:sz w:val="22"/>
                <w:szCs w:val="22"/>
                <w:u w:val="none"/>
              </w:rPr>
            </w:pPr>
          </w:p>
        </w:tc>
        <w:tc>
          <w:tcPr>
            <w:tcW w:w="1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立项程序规范性</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规范</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规范</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等线" w:eastAsia="仿宋_GB2312" w:cs="仿宋_GB2312"/>
                <w:i w:val="0"/>
                <w:iCs w:val="0"/>
                <w:color w:val="000000"/>
                <w:sz w:val="22"/>
                <w:szCs w:val="22"/>
                <w:u w:val="none"/>
              </w:rPr>
            </w:pPr>
          </w:p>
        </w:tc>
        <w:tc>
          <w:tcPr>
            <w:tcW w:w="7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绩效目标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（7分）</w:t>
            </w:r>
          </w:p>
        </w:tc>
        <w:tc>
          <w:tcPr>
            <w:tcW w:w="1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绩效目标合理性</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合理</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合理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4</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eastAsia" w:ascii="仿宋_GB2312" w:hAnsi="等线" w:cs="仿宋_GB2312"/>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等线" w:eastAsia="仿宋_GB2312" w:cs="仿宋_GB2312"/>
                <w:i w:val="0"/>
                <w:iCs w:val="0"/>
                <w:color w:val="000000"/>
                <w:sz w:val="22"/>
                <w:szCs w:val="22"/>
                <w:u w:val="none"/>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等线" w:eastAsia="仿宋_GB2312" w:cs="仿宋_GB2312"/>
                <w:i w:val="0"/>
                <w:iCs w:val="0"/>
                <w:color w:val="000000"/>
                <w:sz w:val="22"/>
                <w:szCs w:val="22"/>
                <w:u w:val="none"/>
              </w:rPr>
            </w:pPr>
          </w:p>
        </w:tc>
        <w:tc>
          <w:tcPr>
            <w:tcW w:w="1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绩效目标明确性</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明确</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明确</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eastAsia" w:ascii="仿宋_GB2312" w:hAnsi="等线" w:cs="仿宋_GB2312"/>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等线" w:eastAsia="仿宋_GB2312" w:cs="仿宋_GB2312"/>
                <w:i w:val="0"/>
                <w:iCs w:val="0"/>
                <w:color w:val="000000"/>
                <w:sz w:val="22"/>
                <w:szCs w:val="22"/>
                <w:u w:val="none"/>
              </w:rPr>
            </w:pPr>
          </w:p>
        </w:tc>
        <w:tc>
          <w:tcPr>
            <w:tcW w:w="7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资金投入</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（6分）</w:t>
            </w:r>
          </w:p>
        </w:tc>
        <w:tc>
          <w:tcPr>
            <w:tcW w:w="1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预算编制科学性</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合理</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合理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4</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等线" w:eastAsia="仿宋_GB2312" w:cs="仿宋_GB2312"/>
                <w:i w:val="0"/>
                <w:iCs w:val="0"/>
                <w:color w:val="000000"/>
                <w:sz w:val="22"/>
                <w:szCs w:val="22"/>
                <w:u w:val="none"/>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等线" w:eastAsia="仿宋_GB2312" w:cs="仿宋_GB2312"/>
                <w:i w:val="0"/>
                <w:iCs w:val="0"/>
                <w:color w:val="000000"/>
                <w:sz w:val="22"/>
                <w:szCs w:val="22"/>
                <w:u w:val="none"/>
              </w:rPr>
            </w:pPr>
          </w:p>
        </w:tc>
        <w:tc>
          <w:tcPr>
            <w:tcW w:w="1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资金分配合理性</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合理</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合理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项目管理（20分）</w:t>
            </w:r>
          </w:p>
        </w:tc>
        <w:tc>
          <w:tcPr>
            <w:tcW w:w="7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资金管理（10分）</w:t>
            </w:r>
          </w:p>
        </w:tc>
        <w:tc>
          <w:tcPr>
            <w:tcW w:w="1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资金到位性</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100%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等线" w:eastAsia="仿宋_GB2312" w:cs="仿宋_GB2312"/>
                <w:i w:val="0"/>
                <w:iCs w:val="0"/>
                <w:color w:val="000000"/>
                <w:sz w:val="22"/>
                <w:szCs w:val="22"/>
                <w:u w:val="none"/>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等线" w:eastAsia="仿宋_GB2312" w:cs="仿宋_GB2312"/>
                <w:i w:val="0"/>
                <w:iCs w:val="0"/>
                <w:color w:val="000000"/>
                <w:sz w:val="22"/>
                <w:szCs w:val="22"/>
                <w:u w:val="none"/>
              </w:rPr>
            </w:pPr>
          </w:p>
        </w:tc>
        <w:tc>
          <w:tcPr>
            <w:tcW w:w="1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预算执行率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100%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eastAsia" w:ascii="仿宋_GB2312" w:hAnsi="等线" w:cs="仿宋_GB2312"/>
                <w:i w:val="0"/>
                <w:iCs w:val="0"/>
                <w:color w:val="000000"/>
                <w:kern w:val="0"/>
                <w:sz w:val="22"/>
                <w:szCs w:val="22"/>
                <w:u w:val="none"/>
                <w:lang w:val="en-US" w:eastAsia="zh-CN" w:bidi="ar"/>
              </w:rPr>
              <w:t>96.95</w:t>
            </w:r>
            <w:r>
              <w:rPr>
                <w:rFonts w:hint="default" w:ascii="仿宋_GB2312" w:hAnsi="等线" w:eastAsia="仿宋_GB2312" w:cs="仿宋_GB2312"/>
                <w:i w:val="0"/>
                <w:iCs w:val="0"/>
                <w:color w:val="000000"/>
                <w:kern w:val="0"/>
                <w:sz w:val="22"/>
                <w:szCs w:val="22"/>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5</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4.</w:t>
            </w:r>
            <w:r>
              <w:rPr>
                <w:rFonts w:hint="eastAsia" w:ascii="仿宋_GB2312" w:hAnsi="等线" w:cs="仿宋_GB2312"/>
                <w:i w:val="0"/>
                <w:iCs w:val="0"/>
                <w:color w:val="000000"/>
                <w:kern w:val="0"/>
                <w:sz w:val="22"/>
                <w:szCs w:val="22"/>
                <w:u w:val="none"/>
                <w:lang w:val="en-US" w:eastAsia="zh-CN" w:bidi="ar"/>
              </w:rPr>
              <w:t>85</w:t>
            </w:r>
            <w:r>
              <w:rPr>
                <w:rFonts w:hint="default" w:ascii="仿宋_GB2312" w:hAnsi="等线" w:eastAsia="仿宋_GB2312" w:cs="仿宋_GB2312"/>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等线" w:eastAsia="仿宋_GB2312" w:cs="仿宋_GB2312"/>
                <w:i w:val="0"/>
                <w:iCs w:val="0"/>
                <w:color w:val="000000"/>
                <w:sz w:val="22"/>
                <w:szCs w:val="22"/>
                <w:u w:val="none"/>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等线" w:eastAsia="仿宋_GB2312" w:cs="仿宋_GB2312"/>
                <w:i w:val="0"/>
                <w:iCs w:val="0"/>
                <w:color w:val="000000"/>
                <w:sz w:val="22"/>
                <w:szCs w:val="22"/>
                <w:u w:val="none"/>
              </w:rPr>
            </w:pPr>
          </w:p>
        </w:tc>
        <w:tc>
          <w:tcPr>
            <w:tcW w:w="1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资金使用合规性</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合规</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合规</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等线" w:eastAsia="仿宋_GB2312" w:cs="仿宋_GB2312"/>
                <w:i w:val="0"/>
                <w:iCs w:val="0"/>
                <w:color w:val="000000"/>
                <w:sz w:val="22"/>
                <w:szCs w:val="22"/>
                <w:u w:val="none"/>
              </w:rPr>
            </w:pPr>
          </w:p>
        </w:tc>
        <w:tc>
          <w:tcPr>
            <w:tcW w:w="7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组织实施（10分）</w:t>
            </w:r>
          </w:p>
        </w:tc>
        <w:tc>
          <w:tcPr>
            <w:tcW w:w="1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管理制度健全性</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健全</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健全</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5</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等线" w:eastAsia="仿宋_GB2312" w:cs="仿宋_GB2312"/>
                <w:i w:val="0"/>
                <w:iCs w:val="0"/>
                <w:color w:val="000000"/>
                <w:sz w:val="22"/>
                <w:szCs w:val="22"/>
                <w:u w:val="none"/>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等线" w:eastAsia="仿宋_GB2312" w:cs="仿宋_GB2312"/>
                <w:i w:val="0"/>
                <w:iCs w:val="0"/>
                <w:color w:val="000000"/>
                <w:sz w:val="22"/>
                <w:szCs w:val="22"/>
                <w:u w:val="none"/>
              </w:rPr>
            </w:pPr>
          </w:p>
        </w:tc>
        <w:tc>
          <w:tcPr>
            <w:tcW w:w="1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制度执行有效性</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有效</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有效</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5</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产出</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（40分）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数量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w:t>
            </w:r>
            <w:r>
              <w:rPr>
                <w:rFonts w:hint="eastAsia" w:ascii="仿宋_GB2312" w:hAnsi="等线" w:cs="仿宋_GB2312"/>
                <w:i w:val="0"/>
                <w:iCs w:val="0"/>
                <w:color w:val="000000"/>
                <w:kern w:val="0"/>
                <w:sz w:val="22"/>
                <w:szCs w:val="22"/>
                <w:u w:val="none"/>
                <w:lang w:val="en-US" w:eastAsia="zh-CN" w:bidi="ar"/>
              </w:rPr>
              <w:t>10</w:t>
            </w:r>
            <w:r>
              <w:rPr>
                <w:rFonts w:hint="default" w:ascii="仿宋_GB2312" w:hAnsi="等线" w:eastAsia="仿宋_GB2312" w:cs="仿宋_GB2312"/>
                <w:i w:val="0"/>
                <w:iCs w:val="0"/>
                <w:color w:val="000000"/>
                <w:kern w:val="0"/>
                <w:sz w:val="22"/>
                <w:szCs w:val="22"/>
                <w:u w:val="none"/>
                <w:lang w:val="en-US" w:eastAsia="zh-CN" w:bidi="ar"/>
              </w:rPr>
              <w:t>分）</w:t>
            </w:r>
          </w:p>
        </w:tc>
        <w:tc>
          <w:tcPr>
            <w:tcW w:w="155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等线" w:eastAsia="仿宋_GB2312" w:cs="仿宋_GB2312"/>
                <w:i w:val="0"/>
                <w:iCs w:val="0"/>
                <w:color w:val="000000"/>
                <w:sz w:val="22"/>
                <w:szCs w:val="22"/>
                <w:u w:val="none"/>
                <w:lang w:eastAsia="zh-CN"/>
              </w:rPr>
            </w:pPr>
            <w:r>
              <w:rPr>
                <w:rFonts w:hint="eastAsia" w:ascii="仿宋_GB2312" w:hAnsi="等线" w:cs="仿宋_GB2312"/>
                <w:i w:val="0"/>
                <w:iCs w:val="0"/>
                <w:color w:val="000000"/>
                <w:sz w:val="22"/>
                <w:szCs w:val="22"/>
                <w:u w:val="none"/>
                <w:lang w:eastAsia="zh-CN"/>
              </w:rPr>
              <w:t>处理的消费投诉量</w:t>
            </w:r>
          </w:p>
        </w:tc>
        <w:tc>
          <w:tcPr>
            <w:tcW w:w="63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lang w:val="en-US"/>
              </w:rPr>
            </w:pPr>
            <w:r>
              <w:rPr>
                <w:rFonts w:hint="eastAsia" w:ascii="仿宋_GB2312" w:hAnsi="等线" w:cs="仿宋_GB2312"/>
                <w:i w:val="0"/>
                <w:iCs w:val="0"/>
                <w:color w:val="000000"/>
                <w:kern w:val="0"/>
                <w:sz w:val="22"/>
                <w:szCs w:val="22"/>
                <w:u w:val="none"/>
                <w:lang w:val="en-US" w:eastAsia="zh-CN" w:bidi="ar"/>
              </w:rPr>
              <w:t>≥6500宗</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lang w:val="en-US"/>
              </w:rPr>
            </w:pPr>
            <w:r>
              <w:rPr>
                <w:rFonts w:hint="eastAsia" w:ascii="仿宋_GB2312" w:hAnsi="等线" w:cs="仿宋_GB2312"/>
                <w:i w:val="0"/>
                <w:iCs w:val="0"/>
                <w:color w:val="000000"/>
                <w:kern w:val="0"/>
                <w:sz w:val="22"/>
                <w:szCs w:val="22"/>
                <w:u w:val="none"/>
                <w:lang w:val="en-US" w:eastAsia="zh-CN" w:bidi="ar"/>
              </w:rPr>
              <w:t>9918宗</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lang w:val="en-US"/>
              </w:rPr>
            </w:pPr>
            <w:r>
              <w:rPr>
                <w:rFonts w:hint="eastAsia" w:ascii="仿宋_GB2312" w:hAnsi="等线" w:cs="仿宋_GB2312"/>
                <w:i w:val="0"/>
                <w:iCs w:val="0"/>
                <w:color w:val="000000"/>
                <w:kern w:val="0"/>
                <w:sz w:val="22"/>
                <w:szCs w:val="22"/>
                <w:u w:val="none"/>
                <w:lang w:val="en-US" w:eastAsia="zh-CN" w:bidi="ar"/>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lang w:val="en-US"/>
              </w:rPr>
            </w:pPr>
            <w:r>
              <w:rPr>
                <w:rFonts w:hint="eastAsia" w:ascii="仿宋_GB2312" w:hAnsi="等线" w:cs="仿宋_GB2312"/>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等线" w:eastAsia="仿宋_GB2312" w:cs="仿宋_GB2312"/>
                <w:i w:val="0"/>
                <w:iCs w:val="0"/>
                <w:color w:val="000000"/>
                <w:sz w:val="22"/>
                <w:szCs w:val="22"/>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质量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w:t>
            </w:r>
            <w:r>
              <w:rPr>
                <w:rFonts w:hint="eastAsia" w:ascii="仿宋_GB2312" w:hAnsi="等线" w:cs="仿宋_GB2312"/>
                <w:i w:val="0"/>
                <w:iCs w:val="0"/>
                <w:color w:val="000000"/>
                <w:kern w:val="0"/>
                <w:sz w:val="22"/>
                <w:szCs w:val="22"/>
                <w:u w:val="none"/>
                <w:lang w:val="en-US" w:eastAsia="zh-CN" w:bidi="ar"/>
              </w:rPr>
              <w:t>10</w:t>
            </w:r>
            <w:r>
              <w:rPr>
                <w:rFonts w:hint="default" w:ascii="仿宋_GB2312" w:hAnsi="等线" w:eastAsia="仿宋_GB2312" w:cs="仿宋_GB2312"/>
                <w:i w:val="0"/>
                <w:iCs w:val="0"/>
                <w:color w:val="000000"/>
                <w:kern w:val="0"/>
                <w:sz w:val="22"/>
                <w:szCs w:val="22"/>
                <w:u w:val="none"/>
                <w:lang w:val="en-US" w:eastAsia="zh-CN" w:bidi="ar"/>
              </w:rPr>
              <w:t>分）</w:t>
            </w:r>
          </w:p>
        </w:tc>
        <w:tc>
          <w:tcPr>
            <w:tcW w:w="1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eastAsia" w:ascii="仿宋_GB2312" w:hAnsi="等线" w:cs="仿宋_GB2312"/>
                <w:i w:val="0"/>
                <w:iCs w:val="0"/>
                <w:color w:val="000000"/>
                <w:sz w:val="22"/>
                <w:szCs w:val="22"/>
                <w:u w:val="none"/>
                <w:lang w:eastAsia="zh-CN"/>
              </w:rPr>
              <w:t>消费投诉的</w:t>
            </w:r>
            <w:r>
              <w:rPr>
                <w:rFonts w:hint="default" w:ascii="仿宋_GB2312" w:hAnsi="等线" w:eastAsia="仿宋_GB2312" w:cs="仿宋_GB2312"/>
                <w:i w:val="0"/>
                <w:iCs w:val="0"/>
                <w:color w:val="000000"/>
                <w:sz w:val="22"/>
                <w:szCs w:val="22"/>
                <w:u w:val="none"/>
              </w:rPr>
              <w:t>及时办结率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≥95%</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eastAsia" w:ascii="仿宋_GB2312" w:hAnsi="等线" w:cs="仿宋_GB2312"/>
                <w:i w:val="0"/>
                <w:iCs w:val="0"/>
                <w:color w:val="000000"/>
                <w:kern w:val="0"/>
                <w:sz w:val="22"/>
                <w:szCs w:val="22"/>
                <w:u w:val="none"/>
                <w:lang w:val="en-US" w:eastAsia="zh-CN" w:bidi="ar"/>
              </w:rPr>
              <w:t>95.6</w:t>
            </w:r>
            <w:r>
              <w:rPr>
                <w:rFonts w:hint="default" w:ascii="仿宋_GB2312" w:hAnsi="等线" w:eastAsia="仿宋_GB2312" w:cs="仿宋_GB2312"/>
                <w:i w:val="0"/>
                <w:iCs w:val="0"/>
                <w:color w:val="000000"/>
                <w:kern w:val="0"/>
                <w:sz w:val="22"/>
                <w:szCs w:val="22"/>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lang w:val="en-US"/>
              </w:rPr>
            </w:pPr>
            <w:r>
              <w:rPr>
                <w:rFonts w:hint="eastAsia" w:ascii="仿宋_GB2312" w:hAnsi="等线" w:cs="仿宋_GB2312"/>
                <w:i w:val="0"/>
                <w:iCs w:val="0"/>
                <w:color w:val="000000"/>
                <w:kern w:val="0"/>
                <w:sz w:val="22"/>
                <w:szCs w:val="22"/>
                <w:u w:val="none"/>
                <w:lang w:val="en-US" w:eastAsia="zh-CN" w:bidi="ar"/>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lang w:val="en-US"/>
              </w:rPr>
            </w:pPr>
            <w:r>
              <w:rPr>
                <w:rFonts w:hint="eastAsia" w:ascii="仿宋_GB2312" w:hAnsi="等线" w:cs="仿宋_GB2312"/>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等线" w:eastAsia="仿宋_GB2312" w:cs="仿宋_GB2312"/>
                <w:i w:val="0"/>
                <w:iCs w:val="0"/>
                <w:color w:val="000000"/>
                <w:sz w:val="22"/>
                <w:szCs w:val="22"/>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时效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（10分）</w:t>
            </w:r>
          </w:p>
        </w:tc>
        <w:tc>
          <w:tcPr>
            <w:tcW w:w="1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eastAsia" w:ascii="仿宋_GB2312" w:hAnsi="等线" w:cs="仿宋_GB2312"/>
                <w:i w:val="0"/>
                <w:iCs w:val="0"/>
                <w:color w:val="000000"/>
                <w:kern w:val="0"/>
                <w:sz w:val="22"/>
                <w:szCs w:val="22"/>
                <w:u w:val="none"/>
                <w:lang w:val="en-US" w:eastAsia="zh-CN" w:bidi="ar"/>
              </w:rPr>
              <w:t>单件</w:t>
            </w:r>
            <w:r>
              <w:rPr>
                <w:rFonts w:hint="default" w:ascii="仿宋_GB2312" w:hAnsi="等线" w:eastAsia="仿宋_GB2312" w:cs="仿宋_GB2312"/>
                <w:i w:val="0"/>
                <w:iCs w:val="0"/>
                <w:color w:val="000000"/>
                <w:kern w:val="0"/>
                <w:sz w:val="22"/>
                <w:szCs w:val="22"/>
                <w:u w:val="none"/>
                <w:lang w:val="en-US" w:eastAsia="zh-CN" w:bidi="ar"/>
              </w:rPr>
              <w:t>消费投诉处理完成时间</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lang w:val="en-US"/>
              </w:rPr>
            </w:pPr>
            <w:r>
              <w:rPr>
                <w:rFonts w:hint="eastAsia" w:ascii="仿宋_GB2312" w:hAnsi="等线" w:cs="仿宋_GB2312"/>
                <w:i w:val="0"/>
                <w:iCs w:val="0"/>
                <w:color w:val="000000"/>
                <w:kern w:val="0"/>
                <w:sz w:val="22"/>
                <w:szCs w:val="22"/>
                <w:u w:val="none"/>
                <w:lang w:val="en-US" w:eastAsia="zh-CN" w:bidi="ar"/>
              </w:rPr>
              <w:t>≤60天</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eastAsia" w:ascii="仿宋_GB2312" w:hAnsi="等线" w:cs="仿宋_GB2312"/>
                <w:i w:val="0"/>
                <w:iCs w:val="0"/>
                <w:color w:val="000000"/>
                <w:kern w:val="0"/>
                <w:sz w:val="22"/>
                <w:szCs w:val="22"/>
                <w:u w:val="none"/>
                <w:lang w:val="en-US" w:eastAsia="zh-CN" w:bidi="ar"/>
              </w:rPr>
              <w:t>5天</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lang w:val="en-US"/>
              </w:rPr>
            </w:pPr>
            <w:r>
              <w:rPr>
                <w:rFonts w:hint="eastAsia" w:ascii="仿宋_GB2312" w:hAnsi="等线" w:cs="仿宋_GB2312"/>
                <w:i w:val="0"/>
                <w:iCs w:val="0"/>
                <w:color w:val="000000"/>
                <w:kern w:val="0"/>
                <w:sz w:val="22"/>
                <w:szCs w:val="22"/>
                <w:u w:val="none"/>
                <w:lang w:val="en-US" w:eastAsia="zh-CN" w:bidi="ar"/>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lang w:val="en-US"/>
              </w:rPr>
            </w:pPr>
            <w:r>
              <w:rPr>
                <w:rFonts w:hint="eastAsia" w:ascii="仿宋_GB2312" w:hAnsi="等线" w:cs="仿宋_GB2312"/>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等线" w:eastAsia="仿宋_GB2312" w:cs="仿宋_GB2312"/>
                <w:i w:val="0"/>
                <w:iCs w:val="0"/>
                <w:color w:val="000000"/>
                <w:sz w:val="22"/>
                <w:szCs w:val="22"/>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成本</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w:t>
            </w:r>
            <w:r>
              <w:rPr>
                <w:rFonts w:hint="eastAsia" w:ascii="仿宋_GB2312" w:hAnsi="等线" w:cs="仿宋_GB2312"/>
                <w:i w:val="0"/>
                <w:iCs w:val="0"/>
                <w:color w:val="000000"/>
                <w:kern w:val="0"/>
                <w:sz w:val="22"/>
                <w:szCs w:val="22"/>
                <w:u w:val="none"/>
                <w:lang w:val="en-US" w:eastAsia="zh-CN" w:bidi="ar"/>
              </w:rPr>
              <w:t>10</w:t>
            </w:r>
            <w:r>
              <w:rPr>
                <w:rFonts w:hint="default" w:ascii="仿宋_GB2312" w:hAnsi="等线" w:eastAsia="仿宋_GB2312" w:cs="仿宋_GB2312"/>
                <w:i w:val="0"/>
                <w:iCs w:val="0"/>
                <w:color w:val="000000"/>
                <w:kern w:val="0"/>
                <w:sz w:val="22"/>
                <w:szCs w:val="22"/>
                <w:u w:val="none"/>
                <w:lang w:val="en-US" w:eastAsia="zh-CN" w:bidi="ar"/>
              </w:rPr>
              <w:t>分）</w:t>
            </w:r>
          </w:p>
        </w:tc>
        <w:tc>
          <w:tcPr>
            <w:tcW w:w="1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消费投诉处理单件成本</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≤150元/宗</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10</w:t>
            </w:r>
            <w:r>
              <w:rPr>
                <w:rFonts w:hint="eastAsia" w:ascii="仿宋_GB2312" w:hAnsi="等线" w:cs="仿宋_GB2312"/>
                <w:i w:val="0"/>
                <w:iCs w:val="0"/>
                <w:color w:val="000000"/>
                <w:kern w:val="0"/>
                <w:sz w:val="22"/>
                <w:szCs w:val="22"/>
                <w:u w:val="none"/>
                <w:lang w:val="en-US" w:eastAsia="zh-CN" w:bidi="ar"/>
              </w:rPr>
              <w:t>0</w:t>
            </w:r>
            <w:r>
              <w:rPr>
                <w:rFonts w:hint="default" w:ascii="仿宋_GB2312" w:hAnsi="等线" w:eastAsia="仿宋_GB2312" w:cs="仿宋_GB2312"/>
                <w:i w:val="0"/>
                <w:iCs w:val="0"/>
                <w:color w:val="000000"/>
                <w:kern w:val="0"/>
                <w:sz w:val="22"/>
                <w:szCs w:val="22"/>
                <w:u w:val="none"/>
                <w:lang w:val="en-US" w:eastAsia="zh-CN" w:bidi="ar"/>
              </w:rPr>
              <w:t>元/宗</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eastAsia" w:ascii="仿宋_GB2312" w:hAnsi="等线" w:cs="仿宋_GB2312"/>
                <w:i w:val="0"/>
                <w:iCs w:val="0"/>
                <w:color w:val="000000"/>
                <w:kern w:val="0"/>
                <w:sz w:val="22"/>
                <w:szCs w:val="22"/>
                <w:u w:val="none"/>
                <w:lang w:val="en-US" w:eastAsia="zh-CN" w:bidi="ar"/>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lang w:val="en-US"/>
              </w:rPr>
            </w:pPr>
            <w:r>
              <w:rPr>
                <w:rFonts w:hint="eastAsia" w:ascii="仿宋_GB2312" w:hAnsi="等线" w:cs="仿宋_GB2312"/>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效益</w:t>
            </w:r>
            <w:r>
              <w:rPr>
                <w:rFonts w:hint="default" w:ascii="仿宋_GB2312" w:hAnsi="等线" w:eastAsia="仿宋_GB2312" w:cs="仿宋_GB2312"/>
                <w:i w:val="0"/>
                <w:iCs w:val="0"/>
                <w:color w:val="000000"/>
                <w:kern w:val="0"/>
                <w:sz w:val="22"/>
                <w:szCs w:val="22"/>
                <w:u w:val="none"/>
                <w:lang w:val="en-US" w:eastAsia="zh-CN" w:bidi="ar"/>
              </w:rPr>
              <w:br w:type="textWrapping"/>
            </w:r>
            <w:r>
              <w:rPr>
                <w:rFonts w:hint="default" w:ascii="仿宋_GB2312" w:hAnsi="等线" w:eastAsia="仿宋_GB2312" w:cs="仿宋_GB2312"/>
                <w:i w:val="0"/>
                <w:iCs w:val="0"/>
                <w:color w:val="000000"/>
                <w:kern w:val="0"/>
                <w:sz w:val="22"/>
                <w:szCs w:val="22"/>
                <w:u w:val="none"/>
                <w:lang w:val="en-US" w:eastAsia="zh-CN" w:bidi="ar"/>
              </w:rPr>
              <w:t>(20分)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经济效益</w:t>
            </w:r>
          </w:p>
        </w:tc>
        <w:tc>
          <w:tcPr>
            <w:tcW w:w="1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不适用</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不适用</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不适用</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等线" w:eastAsia="仿宋_GB2312" w:cs="仿宋_GB2312"/>
                <w:i w:val="0"/>
                <w:iCs w:val="0"/>
                <w:color w:val="000000"/>
                <w:sz w:val="22"/>
                <w:szCs w:val="22"/>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社会效益（10分）</w:t>
            </w:r>
          </w:p>
        </w:tc>
        <w:tc>
          <w:tcPr>
            <w:tcW w:w="1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eastAsia" w:ascii="仿宋_GB2312" w:hAnsi="仿宋_GB2312" w:eastAsia="仿宋_GB2312" w:cs="仿宋_GB2312"/>
                <w:i w:val="0"/>
                <w:color w:val="000000"/>
                <w:sz w:val="21"/>
                <w:szCs w:val="21"/>
                <w:u w:val="none"/>
              </w:rPr>
              <w:t>对消费者权益的保护</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有所提升</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对消费者权益的保护有所提升</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lang w:val="en-US"/>
              </w:rPr>
            </w:pPr>
            <w:r>
              <w:rPr>
                <w:rFonts w:hint="eastAsia" w:ascii="仿宋_GB2312" w:hAnsi="等线" w:cs="仿宋_GB2312"/>
                <w:i w:val="0"/>
                <w:iCs w:val="0"/>
                <w:color w:val="000000"/>
                <w:kern w:val="0"/>
                <w:sz w:val="22"/>
                <w:szCs w:val="22"/>
                <w:u w:val="none"/>
                <w:lang w:val="en-US" w:eastAsia="zh-CN" w:bidi="ar"/>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lang w:val="en-US"/>
              </w:rPr>
            </w:pPr>
            <w:r>
              <w:rPr>
                <w:rFonts w:hint="eastAsia" w:ascii="仿宋_GB2312" w:hAnsi="等线" w:cs="仿宋_GB2312"/>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等线" w:eastAsia="仿宋_GB2312" w:cs="仿宋_GB2312"/>
                <w:i w:val="0"/>
                <w:iCs w:val="0"/>
                <w:color w:val="000000"/>
                <w:sz w:val="22"/>
                <w:szCs w:val="22"/>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生态效益</w:t>
            </w:r>
          </w:p>
        </w:tc>
        <w:tc>
          <w:tcPr>
            <w:tcW w:w="1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不适用</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不适用</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不适用</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等线" w:eastAsia="仿宋_GB2312" w:cs="仿宋_GB2312"/>
                <w:i w:val="0"/>
                <w:iCs w:val="0"/>
                <w:color w:val="000000"/>
                <w:sz w:val="22"/>
                <w:szCs w:val="22"/>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可持续影响</w:t>
            </w:r>
          </w:p>
        </w:tc>
        <w:tc>
          <w:tcPr>
            <w:tcW w:w="1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不适用</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不适用</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不适用</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等线" w:eastAsia="仿宋_GB2312" w:cs="仿宋_GB2312"/>
                <w:i w:val="0"/>
                <w:iCs w:val="0"/>
                <w:color w:val="000000"/>
                <w:sz w:val="22"/>
                <w:szCs w:val="22"/>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服务对象满意度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（10分）</w:t>
            </w:r>
          </w:p>
        </w:tc>
        <w:tc>
          <w:tcPr>
            <w:tcW w:w="1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eastAsia" w:ascii="仿宋_GB2312" w:hAnsi="等线" w:cs="仿宋_GB2312"/>
                <w:i w:val="0"/>
                <w:iCs w:val="0"/>
                <w:color w:val="000000"/>
                <w:kern w:val="0"/>
                <w:sz w:val="22"/>
                <w:szCs w:val="22"/>
                <w:u w:val="none"/>
                <w:lang w:val="en-US" w:eastAsia="zh-CN" w:bidi="ar"/>
              </w:rPr>
              <w:t>消费者满意度</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sz w:val="22"/>
                <w:szCs w:val="22"/>
                <w:u w:val="none"/>
              </w:rPr>
              <w:t>≥80%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89.14%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lang w:val="en-US"/>
              </w:rPr>
            </w:pPr>
            <w:r>
              <w:rPr>
                <w:rFonts w:hint="eastAsia" w:ascii="仿宋_GB2312" w:hAnsi="等线" w:cs="仿宋_GB2312"/>
                <w:i w:val="0"/>
                <w:iCs w:val="0"/>
                <w:color w:val="000000"/>
                <w:kern w:val="0"/>
                <w:sz w:val="22"/>
                <w:szCs w:val="22"/>
                <w:u w:val="none"/>
                <w:lang w:val="en-US" w:eastAsia="zh-CN" w:bidi="ar"/>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lang w:val="en-US"/>
              </w:rPr>
            </w:pPr>
            <w:r>
              <w:rPr>
                <w:rFonts w:hint="eastAsia" w:ascii="仿宋_GB2312" w:hAnsi="等线" w:cs="仿宋_GB2312"/>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1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合计</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100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97.</w:t>
            </w:r>
            <w:r>
              <w:rPr>
                <w:rFonts w:hint="eastAsia" w:ascii="仿宋_GB2312" w:hAnsi="等线" w:cs="仿宋_GB2312"/>
                <w:i w:val="0"/>
                <w:iCs w:val="0"/>
                <w:color w:val="000000"/>
                <w:kern w:val="0"/>
                <w:sz w:val="22"/>
                <w:szCs w:val="22"/>
                <w:u w:val="none"/>
                <w:lang w:val="en-US" w:eastAsia="zh-CN" w:bidi="ar"/>
              </w:rPr>
              <w:t>85</w:t>
            </w:r>
            <w:r>
              <w:rPr>
                <w:rFonts w:hint="default" w:ascii="仿宋_GB2312" w:hAnsi="等线" w:eastAsia="仿宋_GB2312" w:cs="仿宋_GB2312"/>
                <w:i w:val="0"/>
                <w:iCs w:val="0"/>
                <w:color w:val="000000"/>
                <w:kern w:val="0"/>
                <w:sz w:val="22"/>
                <w:szCs w:val="22"/>
                <w:u w:val="none"/>
                <w:lang w:val="en-US" w:eastAsia="zh-CN" w:bidi="ar"/>
              </w:rPr>
              <w:t xml:space="preserve"> </w:t>
            </w:r>
          </w:p>
        </w:tc>
      </w:tr>
    </w:tbl>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黑体" w:hAnsi="黑体" w:eastAsia="黑体"/>
          <w:sz w:val="32"/>
          <w:szCs w:val="32"/>
        </w:rPr>
      </w:pPr>
      <w:r>
        <w:rPr>
          <w:rFonts w:hint="eastAsia" w:ascii="黑体" w:hAnsi="黑体" w:eastAsia="黑体"/>
          <w:sz w:val="32"/>
          <w:szCs w:val="32"/>
        </w:rPr>
        <w:t>五、主要经验及做法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根据重点项目具体情况制定实施方案</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与专业的法律机构合作</w:t>
      </w:r>
      <w:r>
        <w:rPr>
          <w:rFonts w:hint="eastAsia" w:asciiTheme="minorEastAsia" w:hAnsiTheme="minorEastAsia" w:cstheme="minorEastAsia"/>
          <w:sz w:val="32"/>
          <w:szCs w:val="32"/>
        </w:rPr>
        <w:t>共同开展消费维权工作</w:t>
      </w:r>
      <w:r>
        <w:rPr>
          <w:rFonts w:hint="eastAsia" w:ascii="仿宋_GB2312" w:hAnsi="仿宋_GB2312" w:cs="仿宋_GB2312"/>
          <w:sz w:val="32"/>
          <w:szCs w:val="32"/>
          <w:lang w:eastAsia="zh-CN"/>
        </w:rPr>
        <w:t>，维护了消费市场秩序：</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由律师事务所安排专人组成后台专项服务团队，对消费投诉和消费投诉类信访件提出具体的专业的法律意见，对消费者和信访人提供法律咨询和问题解答，参加消费投诉现场处理工作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outlineLvl w:val="9"/>
        <w:rPr>
          <w:rFonts w:hint="eastAsia"/>
          <w:sz w:val="32"/>
          <w:szCs w:val="32"/>
          <w:lang w:val="en-US" w:eastAsia="zh-CN"/>
        </w:rPr>
      </w:pP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对各类消费投诉进行详细分析、研判与归纳，</w:t>
      </w:r>
      <w:r>
        <w:rPr>
          <w:rFonts w:hint="eastAsia" w:ascii="仿宋_GB2312"/>
          <w:sz w:val="32"/>
          <w:szCs w:val="32"/>
          <w:lang w:eastAsia="zh-CN"/>
        </w:rPr>
        <w:t>律师事务所</w:t>
      </w:r>
      <w:r>
        <w:rPr>
          <w:rFonts w:hint="eastAsia" w:ascii="仿宋_GB2312"/>
          <w:sz w:val="32"/>
          <w:szCs w:val="32"/>
          <w:lang w:val="en-US" w:eastAsia="zh-CN"/>
        </w:rPr>
        <w:t>每季度</w:t>
      </w:r>
      <w:r>
        <w:rPr>
          <w:rFonts w:hint="eastAsia" w:ascii="仿宋_GB2312"/>
          <w:sz w:val="32"/>
          <w:szCs w:val="32"/>
          <w:lang w:eastAsia="zh-CN"/>
        </w:rPr>
        <w:t>向罗湖区消费者委员会秘书处提交工作报告，工作报告内容包含且不限于：对</w:t>
      </w:r>
      <w:r>
        <w:rPr>
          <w:rFonts w:hint="eastAsia" w:ascii="仿宋_GB2312"/>
          <w:sz w:val="32"/>
          <w:szCs w:val="32"/>
          <w:lang w:val="en-US" w:eastAsia="zh-CN"/>
        </w:rPr>
        <w:t>处理的</w:t>
      </w:r>
      <w:r>
        <w:rPr>
          <w:rFonts w:hint="eastAsia" w:ascii="仿宋_GB2312"/>
          <w:sz w:val="32"/>
          <w:szCs w:val="32"/>
          <w:lang w:eastAsia="zh-CN"/>
        </w:rPr>
        <w:t>投诉纠纷进行汇总统计，包括投诉处理数量、</w:t>
      </w:r>
      <w:r>
        <w:rPr>
          <w:rFonts w:hint="eastAsia" w:ascii="仿宋_GB2312"/>
          <w:sz w:val="32"/>
          <w:szCs w:val="32"/>
          <w:lang w:val="en-US" w:eastAsia="zh-CN"/>
        </w:rPr>
        <w:t>消费</w:t>
      </w:r>
      <w:r>
        <w:rPr>
          <w:rFonts w:hint="eastAsia" w:ascii="仿宋_GB2312"/>
          <w:sz w:val="32"/>
          <w:szCs w:val="32"/>
          <w:lang w:eastAsia="zh-CN"/>
        </w:rPr>
        <w:t>投诉</w:t>
      </w:r>
      <w:r>
        <w:rPr>
          <w:rFonts w:hint="eastAsia" w:ascii="仿宋_GB2312"/>
          <w:sz w:val="32"/>
          <w:szCs w:val="32"/>
          <w:lang w:val="en-US" w:eastAsia="zh-CN"/>
        </w:rPr>
        <w:t>的</w:t>
      </w:r>
      <w:r>
        <w:rPr>
          <w:rFonts w:hint="eastAsia" w:ascii="仿宋_GB2312"/>
          <w:sz w:val="32"/>
          <w:szCs w:val="32"/>
          <w:lang w:eastAsia="zh-CN"/>
        </w:rPr>
        <w:t>按时受理率</w:t>
      </w:r>
      <w:r>
        <w:rPr>
          <w:rFonts w:hint="eastAsia" w:ascii="仿宋_GB2312"/>
          <w:sz w:val="32"/>
          <w:szCs w:val="32"/>
          <w:lang w:val="en-US" w:eastAsia="zh-CN"/>
        </w:rPr>
        <w:t>和</w:t>
      </w:r>
      <w:r>
        <w:rPr>
          <w:rFonts w:hint="eastAsia" w:ascii="仿宋_GB2312"/>
          <w:sz w:val="32"/>
          <w:szCs w:val="32"/>
          <w:lang w:eastAsia="zh-CN"/>
        </w:rPr>
        <w:t>按时结案率、投诉处理成功率、为消费者挽回的损失金额；选择1-2个投诉作为典型案例，分析总结行业存在的对消费者权益造成损害的行为，提出相关预防措施。</w:t>
      </w:r>
    </w:p>
    <w:p>
      <w:pPr>
        <w:pageBreakBefore w:val="0"/>
        <w:numPr>
          <w:ilvl w:val="0"/>
          <w:numId w:val="0"/>
        </w:numPr>
        <w:kinsoku/>
        <w:wordWrap/>
        <w:overflowPunct/>
        <w:topLinePunct w:val="0"/>
        <w:autoSpaceDE/>
        <w:autoSpaceDN/>
        <w:bidi w:val="0"/>
        <w:adjustRightInd/>
        <w:spacing w:line="240" w:lineRule="auto"/>
        <w:ind w:firstLine="640" w:firstLineChars="200"/>
        <w:textAlignment w:val="auto"/>
        <w:rPr>
          <w:rFonts w:hint="eastAsia"/>
          <w:sz w:val="32"/>
          <w:szCs w:val="32"/>
          <w:lang w:val="en-US" w:eastAsia="zh-CN"/>
        </w:rPr>
      </w:pPr>
      <w:r>
        <w:rPr>
          <w:rFonts w:hint="eastAsia" w:ascii="仿宋_GB2312" w:hAnsi="仿宋_GB2312" w:cs="仿宋_GB2312"/>
          <w:sz w:val="32"/>
          <w:szCs w:val="32"/>
          <w:lang w:val="en-US" w:eastAsia="zh-CN"/>
        </w:rPr>
        <w:t>（三）通过线下约谈以及上门服务等方式，提出消费纠纷解决方案，促使消费者和经营者达成和解。对难以达成和解的消费纠纷，向消费者做好解释工作，引导消费者通过法律诉讼等合法途径解决，避免发生集体性事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ascii="黑体" w:hAnsi="黑体" w:eastAsia="黑体"/>
          <w:sz w:val="32"/>
          <w:szCs w:val="32"/>
        </w:rPr>
      </w:pPr>
      <w:r>
        <w:rPr>
          <w:rFonts w:hint="eastAsia" w:ascii="黑体" w:hAnsi="黑体" w:eastAsia="黑体"/>
          <w:sz w:val="32"/>
          <w:szCs w:val="32"/>
        </w:rPr>
        <w:t>六、存在的问题及原因分析</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cs="Times New Roman"/>
          <w:sz w:val="32"/>
          <w:szCs w:val="32"/>
          <w:lang w:val="en-US" w:eastAsia="zh-CN"/>
        </w:rPr>
      </w:pPr>
      <w:r>
        <w:rPr>
          <w:rFonts w:hint="eastAsia" w:ascii="仿宋_GB2312" w:cs="Times New Roman"/>
          <w:sz w:val="32"/>
          <w:szCs w:val="32"/>
          <w:lang w:val="en-US" w:eastAsia="zh-CN"/>
        </w:rPr>
        <w:t>（一）受限于工作</w:t>
      </w:r>
      <w:r>
        <w:rPr>
          <w:rFonts w:hint="eastAsia" w:ascii="仿宋_GB2312" w:hAnsi="Times New Roman" w:cs="Times New Roman"/>
          <w:sz w:val="32"/>
          <w:szCs w:val="32"/>
          <w:lang w:val="en-US" w:eastAsia="zh-CN"/>
        </w:rPr>
        <w:t>职能</w:t>
      </w:r>
      <w:r>
        <w:rPr>
          <w:rFonts w:hint="eastAsia" w:ascii="仿宋_GB2312" w:cs="Times New Roman"/>
          <w:sz w:val="32"/>
          <w:szCs w:val="32"/>
          <w:lang w:val="en-US" w:eastAsia="zh-CN"/>
        </w:rPr>
        <w:t>职责</w:t>
      </w:r>
      <w:r>
        <w:rPr>
          <w:rFonts w:hint="eastAsia" w:ascii="仿宋_GB2312" w:hAnsi="Times New Roman" w:cs="Times New Roman"/>
          <w:sz w:val="32"/>
          <w:szCs w:val="32"/>
          <w:lang w:val="en-US" w:eastAsia="zh-CN"/>
        </w:rPr>
        <w:t>，</w:t>
      </w:r>
      <w:r>
        <w:rPr>
          <w:rFonts w:hint="eastAsia" w:ascii="仿宋_GB2312" w:cs="Times New Roman"/>
          <w:sz w:val="32"/>
          <w:szCs w:val="32"/>
          <w:lang w:val="en-US" w:eastAsia="zh-CN"/>
        </w:rPr>
        <w:t>罗湖区消委会秘书处对消费纠纷调处的</w:t>
      </w:r>
      <w:r>
        <w:rPr>
          <w:rFonts w:hint="eastAsia" w:ascii="仿宋_GB2312" w:hAnsi="Times New Roman" w:cs="Times New Roman"/>
          <w:sz w:val="32"/>
          <w:szCs w:val="32"/>
          <w:lang w:val="en-US" w:eastAsia="zh-CN"/>
        </w:rPr>
        <w:t>工作抓手不足</w:t>
      </w:r>
      <w:r>
        <w:rPr>
          <w:rFonts w:hint="eastAsia" w:ascii="仿宋_GB2312" w:cs="Times New Roman"/>
          <w:sz w:val="32"/>
          <w:szCs w:val="32"/>
          <w:lang w:val="en-US" w:eastAsia="zh-CN"/>
        </w:rPr>
        <w:t>，消费纠纷成功率有限，不成功的调处结果无法让消费者满意</w:t>
      </w:r>
      <w:r>
        <w:rPr>
          <w:rFonts w:hint="eastAsia" w:ascii="仿宋_GB2312" w:hAnsi="Times New Roman" w:cs="Times New Roman"/>
          <w:sz w:val="32"/>
          <w:szCs w:val="32"/>
          <w:lang w:val="en-US" w:eastAsia="zh-CN"/>
        </w:rPr>
        <w:t>，</w:t>
      </w:r>
      <w:r>
        <w:rPr>
          <w:rFonts w:hint="eastAsia" w:ascii="仿宋_GB2312" w:cs="Times New Roman"/>
          <w:sz w:val="32"/>
          <w:szCs w:val="32"/>
          <w:lang w:val="en-US" w:eastAsia="zh-CN"/>
        </w:rPr>
        <w:t>故消费者满意度指标不够高。</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lang w:val="en-US" w:eastAsia="zh-CN"/>
        </w:rPr>
      </w:pPr>
      <w:r>
        <w:rPr>
          <w:rFonts w:hint="eastAsia" w:ascii="仿宋_GB2312"/>
          <w:sz w:val="32"/>
          <w:szCs w:val="32"/>
          <w:lang w:val="en-US" w:eastAsia="zh-CN"/>
        </w:rPr>
        <w:t>（二）消费投诉处理完成时间上，中消协的消费投诉处理时间标准与罗湖区消费投诉类民生诉求处理时限有冲突，存在时效指标完成值与标杆值差异较大的情况。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黑体" w:hAnsi="黑体" w:eastAsia="黑体"/>
          <w:sz w:val="32"/>
          <w:szCs w:val="32"/>
        </w:rPr>
      </w:pPr>
      <w:r>
        <w:rPr>
          <w:rFonts w:hint="eastAsia" w:ascii="黑体" w:hAnsi="黑体" w:eastAsia="黑体"/>
          <w:sz w:val="32"/>
          <w:szCs w:val="32"/>
        </w:rPr>
        <w:t>七、有关建议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sz w:val="32"/>
          <w:szCs w:val="32"/>
          <w:lang w:val="en-US" w:eastAsia="zh-CN"/>
        </w:rPr>
      </w:pPr>
      <w:r>
        <w:rPr>
          <w:rFonts w:hint="eastAsia"/>
          <w:sz w:val="32"/>
          <w:szCs w:val="32"/>
          <w:lang w:val="en-US" w:eastAsia="zh-CN"/>
        </w:rPr>
        <w:t>加强学习培训，增强绩效意识。按照区财政局培训会议及有关工作的规定，单位负责人是单位目标绩效工作的第一责任主体，对本单位目标绩效的真实性、完整性以及绩效考评的合理性、有效性负主要责任。应进一步加强对单位领导和财务人员就相关绩效知识的培训学习及宣传，使单位负责人、财务人员和全体干部职工真正确立绩效目标意识，不断提高目标绩效的政治素质、业务能力和职业道德水平，形成良好的绩效目标考评工作氛围。</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sz w:val="32"/>
          <w:szCs w:val="32"/>
          <w:lang w:val="en-US" w:eastAsia="zh-CN"/>
        </w:rPr>
        <w:sectPr>
          <w:headerReference r:id="rId8" w:type="default"/>
          <w:footerReference r:id="rId9" w:type="default"/>
          <w:pgSz w:w="11906" w:h="16838"/>
          <w:pgMar w:top="1440" w:right="1474" w:bottom="1440" w:left="1474" w:header="851" w:footer="992" w:gutter="0"/>
          <w:pgNumType w:fmt="decimal"/>
          <w:cols w:space="720" w:num="1"/>
          <w:docGrid w:type="lines" w:linePitch="312" w:charSpace="0"/>
        </w:sectPr>
      </w:pPr>
    </w:p>
    <w:p>
      <w:pPr>
        <w:pStyle w:val="4"/>
        <w:numPr>
          <w:ilvl w:val="0"/>
          <w:numId w:val="0"/>
        </w:numPr>
        <w:spacing w:line="560" w:lineRule="exact"/>
      </w:pPr>
      <w:bookmarkStart w:id="9" w:name="_Toc1672530148"/>
      <w:bookmarkStart w:id="10" w:name="_Toc39429656"/>
      <w:bookmarkStart w:id="11" w:name="_Toc1928362669"/>
      <w:r>
        <w:rPr>
          <w:rFonts w:hint="eastAsia"/>
          <w:lang w:val="en-US"/>
        </w:rPr>
        <w:t>附</w:t>
      </w:r>
      <w:r>
        <w:rPr>
          <w:rFonts w:hint="eastAsia" w:ascii="黑体" w:hAnsi="黑体" w:cs="黑体"/>
          <w:lang w:val="en-US"/>
        </w:rPr>
        <w:t xml:space="preserve">件 </w:t>
      </w:r>
      <w:r>
        <w:rPr>
          <w:rFonts w:ascii="黑体" w:hAnsi="黑体" w:cs="黑体"/>
        </w:rPr>
        <w:t xml:space="preserve"> </w:t>
      </w:r>
      <w:r>
        <w:rPr>
          <w:rFonts w:hint="eastAsia"/>
          <w:lang w:val="en-US"/>
        </w:rPr>
        <w:t>绩效评价指标体系</w:t>
      </w:r>
      <w:bookmarkEnd w:id="9"/>
      <w:bookmarkEnd w:id="10"/>
      <w:bookmarkEnd w:id="11"/>
    </w:p>
    <w:tbl>
      <w:tblPr>
        <w:tblStyle w:val="13"/>
        <w:tblW w:w="139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84"/>
        <w:gridCol w:w="834"/>
        <w:gridCol w:w="2264"/>
        <w:gridCol w:w="882"/>
        <w:gridCol w:w="2735"/>
        <w:gridCol w:w="921"/>
        <w:gridCol w:w="4781"/>
        <w:gridCol w:w="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blHeader/>
        </w:trPr>
        <w:tc>
          <w:tcPr>
            <w:tcW w:w="4864" w:type="dxa"/>
            <w:gridSpan w:val="4"/>
            <w:tcBorders>
              <w:top w:val="single" w:color="000000" w:sz="4" w:space="0"/>
              <w:left w:val="single" w:color="000000" w:sz="4" w:space="0"/>
              <w:bottom w:val="single" w:color="000000" w:sz="4" w:space="0"/>
              <w:right w:val="single" w:color="000000" w:sz="4" w:space="0"/>
            </w:tcBorders>
            <w:shd w:val="clear" w:color="auto" w:fill="AEAAA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评价指标</w:t>
            </w:r>
          </w:p>
        </w:tc>
        <w:tc>
          <w:tcPr>
            <w:tcW w:w="2735" w:type="dxa"/>
            <w:vMerge w:val="restart"/>
            <w:tcBorders>
              <w:top w:val="single" w:color="000000" w:sz="4" w:space="0"/>
              <w:left w:val="single" w:color="000000" w:sz="4" w:space="0"/>
              <w:bottom w:val="single" w:color="000000" w:sz="4" w:space="0"/>
              <w:right w:val="single" w:color="000000" w:sz="4" w:space="0"/>
            </w:tcBorders>
            <w:shd w:val="clear" w:color="auto" w:fill="AEAAA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指标说明</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EAAA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标杆值</w:t>
            </w:r>
          </w:p>
        </w:tc>
        <w:tc>
          <w:tcPr>
            <w:tcW w:w="4781" w:type="dxa"/>
            <w:vMerge w:val="restart"/>
            <w:tcBorders>
              <w:top w:val="single" w:color="000000" w:sz="4" w:space="0"/>
              <w:left w:val="single" w:color="000000" w:sz="4" w:space="0"/>
              <w:bottom w:val="single" w:color="000000" w:sz="4" w:space="0"/>
              <w:right w:val="single" w:color="000000" w:sz="4" w:space="0"/>
            </w:tcBorders>
            <w:shd w:val="clear" w:color="auto" w:fill="AEAAA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评分标准</w:t>
            </w:r>
          </w:p>
        </w:tc>
        <w:tc>
          <w:tcPr>
            <w:tcW w:w="686" w:type="dxa"/>
            <w:vMerge w:val="restart"/>
            <w:tcBorders>
              <w:top w:val="single" w:color="000000" w:sz="4" w:space="0"/>
              <w:left w:val="single" w:color="000000" w:sz="4" w:space="0"/>
              <w:bottom w:val="single" w:color="000000" w:sz="4" w:space="0"/>
              <w:right w:val="single" w:color="000000" w:sz="4" w:space="0"/>
            </w:tcBorders>
            <w:shd w:val="clear" w:color="auto" w:fill="AEAAA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Header/>
        </w:trPr>
        <w:tc>
          <w:tcPr>
            <w:tcW w:w="884" w:type="dxa"/>
            <w:tcBorders>
              <w:top w:val="single" w:color="000000" w:sz="4" w:space="0"/>
              <w:left w:val="single" w:color="000000" w:sz="4" w:space="0"/>
              <w:bottom w:val="single" w:color="000000" w:sz="4" w:space="0"/>
              <w:right w:val="single" w:color="000000" w:sz="4" w:space="0"/>
            </w:tcBorders>
            <w:shd w:val="clear" w:color="auto" w:fill="AEAAA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EAAA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EAAA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三级指标</w:t>
            </w:r>
          </w:p>
        </w:tc>
        <w:tc>
          <w:tcPr>
            <w:tcW w:w="882" w:type="dxa"/>
            <w:tcBorders>
              <w:top w:val="single" w:color="000000" w:sz="4" w:space="0"/>
              <w:left w:val="single" w:color="000000" w:sz="4" w:space="0"/>
              <w:bottom w:val="single" w:color="000000" w:sz="4" w:space="0"/>
              <w:right w:val="single" w:color="000000" w:sz="4" w:space="0"/>
            </w:tcBorders>
            <w:shd w:val="clear" w:color="auto" w:fill="AEAAA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权重</w:t>
            </w: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EAAA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仿宋_GB2312" w:hAnsi="仿宋_GB2312" w:eastAsia="仿宋_GB2312" w:cs="仿宋_GB2312"/>
                <w:b/>
                <w:i w:val="0"/>
                <w:color w:val="000000"/>
                <w:sz w:val="21"/>
                <w:szCs w:val="21"/>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EAAA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仿宋_GB2312" w:hAnsi="仿宋_GB2312" w:eastAsia="仿宋_GB2312" w:cs="仿宋_GB2312"/>
                <w:b/>
                <w:i w:val="0"/>
                <w:color w:val="000000"/>
                <w:sz w:val="21"/>
                <w:szCs w:val="21"/>
                <w:u w:val="none"/>
              </w:rPr>
            </w:pPr>
          </w:p>
        </w:tc>
        <w:tc>
          <w:tcPr>
            <w:tcW w:w="4781" w:type="dxa"/>
            <w:vMerge w:val="continue"/>
            <w:tcBorders>
              <w:top w:val="single" w:color="000000" w:sz="4" w:space="0"/>
              <w:left w:val="single" w:color="000000" w:sz="4" w:space="0"/>
              <w:bottom w:val="single" w:color="000000" w:sz="4" w:space="0"/>
              <w:right w:val="single" w:color="000000" w:sz="4" w:space="0"/>
            </w:tcBorders>
            <w:shd w:val="clear" w:color="auto" w:fill="AEAAA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仿宋_GB2312" w:hAnsi="仿宋_GB2312" w:eastAsia="仿宋_GB2312" w:cs="仿宋_GB2312"/>
                <w:b/>
                <w:i w:val="0"/>
                <w:color w:val="000000"/>
                <w:sz w:val="21"/>
                <w:szCs w:val="21"/>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EAAA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仿宋_GB2312" w:hAnsi="仿宋_GB2312" w:eastAsia="仿宋_GB2312" w:cs="仿宋_GB2312"/>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0" w:hRule="atLeast"/>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项目决策（ 20分）</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项目立项</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立项依据充分性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项目立项是否符合法律法规、相关政策、发展规划以及部门职责，用以反映和考核项目立项依据情况。</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充分</w:t>
            </w:r>
          </w:p>
        </w:tc>
        <w:tc>
          <w:tcPr>
            <w:tcW w:w="4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①项目立项是否符合国家法律法规、国民经济发展规划和相关政策；</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②项目立项是否符合行业发展规划和政策要求；</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③项目立项是否与部门职责范围相符，属于部门履职所需；</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④项目是否属于公共财政支持范围，是否符合中央、地方事权支出责任划分原则；</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⑤项目是否与相关部门同类项目或部门内部相关项目重复。</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立项程序规范性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项目申请、设立过程是否符合相关要求，用以反映和考核项目立项的规范情况。</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规范</w:t>
            </w:r>
          </w:p>
        </w:tc>
        <w:tc>
          <w:tcPr>
            <w:tcW w:w="4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①项目是否按照规定的程序申请设立（1分）；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②审批文件、材料是否符合相关要求（0.5分）；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③事前是否已经过必要的可行性研究、专家论证、风险评估、绩效评估、集体决策（0.5分）。</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绩效目标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绩效目标合理性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项目所设定的绩效目标是否依据充分，是否符合客观实际，用以反映和考核项目绩效目标与项目实施的相符情况。</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合理</w:t>
            </w:r>
          </w:p>
        </w:tc>
        <w:tc>
          <w:tcPr>
            <w:tcW w:w="4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①项目是否有绩效目标（1分）；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②项目绩效目标与实际工作内容是否具有相关性（1分）；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③项目预期产出效益和效果是否符合正常的业绩水平（1分）；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④是否与预算确定的项目投资额或资金量相匹配（1分）。</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绩效目标明确性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依据绩效目标设定的绩效指标是否清晰、细化、可衡量等，用以反映和考核项目绩效目标的明细化情况</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明确</w:t>
            </w:r>
          </w:p>
        </w:tc>
        <w:tc>
          <w:tcPr>
            <w:tcW w:w="4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①是否将项目绩效目标细化分解为具体的绩效指标（1分）；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②是否通过清晰、可衡量的指标值予以体现（1分）；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③是否与项目目标任务数或计划数相对应（1分）。</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资金投入</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预算编制科学性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项目预算编制是否经过科学论证、有明确标准，资金额度与年度目标是否相适应，用以反映和考核项目预算编制的科学性、合理性情况。</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合理</w:t>
            </w:r>
          </w:p>
        </w:tc>
        <w:tc>
          <w:tcPr>
            <w:tcW w:w="4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①预算编制是否经过科学论证（1分）；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②预算内容与项目内容是否匹配（1分）；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③预算额度测算依据是否充分，是否按照标准编制（1分）；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④预算确定的项目投资额或资金量是否与工作任务相匹配（1分）。</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资金分配合理性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项目预算资金分配是否有测算依据，与地方实际是否相适应，用以反映和考核项目预算资金分配的科学性、合理性情况</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合理</w:t>
            </w:r>
          </w:p>
        </w:tc>
        <w:tc>
          <w:tcPr>
            <w:tcW w:w="4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①预算资金分配依据是否充分（1分）；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②资金分配额度是否合理，与项目单位或地方实际是否相适应（1分）。</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项目管理（20分）</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资金管理</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资金到位性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实际到位资金与预算资金的比率，用以反映和考核资金落实情况对项目实施的总体保障程度。</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4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到位率达到100%，得3分；到位率每降低1%，扣0.15分，扣完为止。</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预算执行率</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项目预算资金是否按照计划执行，用以反映或考核项目预算执行情况。</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4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预算执行率=（实际支出资金/实际到位资金）×100%。</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实际支出资金：一定时期（本年度或项目期）内项目实际拨付的资金。</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依据预算执行率得对应权重分。</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default" w:ascii="仿宋_GB2312" w:hAnsi="仿宋_GB2312" w:eastAsia="仿宋_GB2312" w:cs="仿宋_GB2312"/>
                <w:i w:val="0"/>
                <w:color w:val="000000"/>
                <w:sz w:val="21"/>
                <w:szCs w:val="21"/>
                <w:u w:val="none"/>
                <w:lang w:val="en-US"/>
              </w:rPr>
            </w:pPr>
            <w:r>
              <w:rPr>
                <w:rFonts w:hint="eastAsia" w:ascii="仿宋_GB2312" w:hAnsi="仿宋_GB2312" w:cs="仿宋_GB2312"/>
                <w:i w:val="0"/>
                <w:color w:val="000000"/>
                <w:kern w:val="0"/>
                <w:sz w:val="21"/>
                <w:szCs w:val="21"/>
                <w:u w:val="none"/>
                <w:lang w:val="en-US" w:eastAsia="zh-CN" w:bidi="ar"/>
              </w:rPr>
              <w:t>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资金使用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合规性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项目资金使用是否符合相关的财务管理制度规定，用以反映和考核项目资金的规范运行情况。</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合规</w:t>
            </w:r>
          </w:p>
        </w:tc>
        <w:tc>
          <w:tcPr>
            <w:tcW w:w="4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①是否符合国家财经法规和财务管理制度以及有关专项资金管理办法的规定（2分）；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②资金的拨付是否有完整的审批程序和手续（2分）；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③是否符合项目预算批复或合同规定的用途（1分）；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④是否存在截留、挤占、挪用、虚列支出等情况，如有，该项不得分。</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组织实施</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管理制度健全性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项目实施单位的财务和业务管理制度是否健全，用以反映和考核财务和业务管理制度对项目顺利实施的保障情况。</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健全</w:t>
            </w:r>
          </w:p>
        </w:tc>
        <w:tc>
          <w:tcPr>
            <w:tcW w:w="4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①项目已制定或具有相应的财务和业务管理制度（2.5分）；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②财务和业务管理制度是否合法、合规、完整（2.5分）。</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制度执行有效性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项目实施是否符合相关管理规定，用以反映和考核相关管理制度的有效执行情况。</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有效</w:t>
            </w:r>
          </w:p>
        </w:tc>
        <w:tc>
          <w:tcPr>
            <w:tcW w:w="4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①是否遵守相关法律法规和相关管理规定（1分）；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②项目调整及支出调整手续是否完备（1分）；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③项目合同书、验收报告、技术鉴定等资料是否齐全并及时归档（1分）；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④项目实施的人员条件、场地设备、信息支撑等是否落实到位（2分）。</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产出</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（40分）</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成本控制率</w:t>
            </w:r>
            <w:r>
              <w:rPr>
                <w:rFonts w:hint="eastAsia" w:ascii="仿宋_GB2312" w:hAnsi="仿宋_GB2312" w:cs="仿宋_GB2312"/>
                <w:i w:val="0"/>
                <w:color w:val="000000"/>
                <w:kern w:val="0"/>
                <w:sz w:val="21"/>
                <w:szCs w:val="21"/>
                <w:u w:val="none"/>
                <w:lang w:val="en-US" w:eastAsia="zh-CN" w:bidi="ar"/>
              </w:rPr>
              <w:t>（10分）</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成本控制率</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default" w:ascii="仿宋_GB2312" w:hAnsi="仿宋_GB2312" w:eastAsia="仿宋_GB2312" w:cs="仿宋_GB2312"/>
                <w:i w:val="0"/>
                <w:color w:val="000000"/>
                <w:sz w:val="21"/>
                <w:szCs w:val="21"/>
                <w:u w:val="none"/>
                <w:lang w:val="en-US"/>
              </w:rPr>
            </w:pPr>
            <w:r>
              <w:rPr>
                <w:rFonts w:hint="eastAsia" w:ascii="仿宋_GB2312" w:hAnsi="仿宋_GB2312" w:cs="仿宋_GB2312"/>
                <w:i w:val="0"/>
                <w:color w:val="000000"/>
                <w:kern w:val="0"/>
                <w:sz w:val="21"/>
                <w:szCs w:val="21"/>
                <w:u w:val="none"/>
                <w:lang w:val="en-US" w:eastAsia="zh-CN" w:bidi="ar"/>
              </w:rPr>
              <w:t>10</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考察实际支出是否控制在预算成本内。</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w:t>
            </w:r>
          </w:p>
        </w:tc>
        <w:tc>
          <w:tcPr>
            <w:tcW w:w="4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严控项目支出，未发生超预算的情况，得满分；每超出预算1%，扣0.1分，扣完为止。</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成本控制率=（全年支出数/调整预算数）*100%。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default" w:ascii="仿宋_GB2312" w:hAnsi="仿宋_GB2312" w:eastAsia="仿宋_GB2312" w:cs="仿宋_GB2312"/>
                <w:i w:val="0"/>
                <w:color w:val="000000"/>
                <w:sz w:val="21"/>
                <w:szCs w:val="21"/>
                <w:u w:val="none"/>
                <w:lang w:val="en-US"/>
              </w:rPr>
            </w:pPr>
            <w:r>
              <w:rPr>
                <w:rFonts w:hint="eastAsia" w:ascii="仿宋_GB2312" w:hAnsi="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数量指标</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仿宋_GB2312" w:cs="仿宋_GB2312"/>
                <w:i w:val="0"/>
                <w:color w:val="000000"/>
                <w:kern w:val="0"/>
                <w:sz w:val="21"/>
                <w:szCs w:val="21"/>
                <w:u w:val="none"/>
                <w:lang w:val="en-US" w:eastAsia="zh-CN" w:bidi="ar"/>
              </w:rPr>
              <w:t>10</w:t>
            </w:r>
            <w:r>
              <w:rPr>
                <w:rFonts w:hint="eastAsia" w:ascii="仿宋_GB2312" w:hAnsi="仿宋_GB2312" w:eastAsia="仿宋_GB2312" w:cs="仿宋_GB2312"/>
                <w:i w:val="0"/>
                <w:color w:val="000000"/>
                <w:kern w:val="0"/>
                <w:sz w:val="21"/>
                <w:szCs w:val="21"/>
                <w:u w:val="none"/>
                <w:lang w:val="en-US" w:eastAsia="zh-CN" w:bidi="ar"/>
              </w:rPr>
              <w:t>分）</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消费投诉量</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default" w:ascii="仿宋_GB2312" w:hAnsi="仿宋_GB2312" w:eastAsia="仿宋_GB2312" w:cs="仿宋_GB2312"/>
                <w:i w:val="0"/>
                <w:color w:val="000000"/>
                <w:sz w:val="21"/>
                <w:szCs w:val="21"/>
                <w:u w:val="none"/>
                <w:lang w:val="en-US"/>
              </w:rPr>
            </w:pPr>
            <w:r>
              <w:rPr>
                <w:rFonts w:hint="eastAsia" w:ascii="仿宋_GB2312" w:hAnsi="仿宋_GB2312" w:cs="仿宋_GB2312"/>
                <w:i w:val="0"/>
                <w:color w:val="000000"/>
                <w:kern w:val="0"/>
                <w:sz w:val="21"/>
                <w:szCs w:val="21"/>
                <w:u w:val="none"/>
                <w:lang w:val="en-US" w:eastAsia="zh-CN" w:bidi="ar"/>
              </w:rPr>
              <w:t>10</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考察该项目资金预期处理的消费投诉的数量完成情况。</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仿宋_GB2312" w:cs="仿宋_GB2312"/>
                <w:i w:val="0"/>
                <w:color w:val="000000"/>
                <w:kern w:val="0"/>
                <w:sz w:val="21"/>
                <w:szCs w:val="21"/>
                <w:u w:val="none"/>
                <w:lang w:val="en-US" w:eastAsia="zh-CN" w:bidi="ar"/>
              </w:rPr>
              <w:t>6500宗</w:t>
            </w:r>
          </w:p>
        </w:tc>
        <w:tc>
          <w:tcPr>
            <w:tcW w:w="4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处理消费投诉数量超过</w:t>
            </w:r>
            <w:r>
              <w:rPr>
                <w:rFonts w:hint="eastAsia" w:ascii="仿宋_GB2312" w:hAnsi="仿宋_GB2312" w:cs="仿宋_GB2312"/>
                <w:i w:val="0"/>
                <w:color w:val="000000"/>
                <w:kern w:val="0"/>
                <w:sz w:val="21"/>
                <w:szCs w:val="21"/>
                <w:u w:val="none"/>
                <w:lang w:val="en-US" w:eastAsia="zh-CN" w:bidi="ar"/>
              </w:rPr>
              <w:t>6500</w:t>
            </w:r>
            <w:r>
              <w:rPr>
                <w:rFonts w:hint="eastAsia" w:ascii="仿宋_GB2312" w:hAnsi="仿宋_GB2312" w:eastAsia="仿宋_GB2312" w:cs="仿宋_GB2312"/>
                <w:i w:val="0"/>
                <w:color w:val="000000"/>
                <w:kern w:val="0"/>
                <w:sz w:val="21"/>
                <w:szCs w:val="21"/>
                <w:u w:val="none"/>
                <w:lang w:val="en-US" w:eastAsia="zh-CN" w:bidi="ar"/>
              </w:rPr>
              <w:t>个，则满分。消费投诉量完成率=（消费投诉实际处理总数/预计处理数）*100%。完成率每降低1%，扣2%权重分，扣完为止。</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default" w:ascii="仿宋_GB2312" w:hAnsi="仿宋_GB2312" w:eastAsia="仿宋_GB2312" w:cs="仿宋_GB2312"/>
                <w:i w:val="0"/>
                <w:color w:val="000000"/>
                <w:sz w:val="21"/>
                <w:szCs w:val="21"/>
                <w:u w:val="none"/>
                <w:lang w:val="en-US"/>
              </w:rPr>
            </w:pPr>
            <w:r>
              <w:rPr>
                <w:rFonts w:hint="eastAsia" w:ascii="仿宋_GB2312" w:hAnsi="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质量指标（</w:t>
            </w:r>
            <w:r>
              <w:rPr>
                <w:rFonts w:hint="eastAsia" w:ascii="仿宋_GB2312" w:hAnsi="仿宋_GB2312" w:cs="仿宋_GB2312"/>
                <w:i w:val="0"/>
                <w:color w:val="000000"/>
                <w:kern w:val="0"/>
                <w:sz w:val="21"/>
                <w:szCs w:val="21"/>
                <w:u w:val="none"/>
                <w:lang w:val="en-US" w:eastAsia="zh-CN" w:bidi="ar"/>
              </w:rPr>
              <w:t>10</w:t>
            </w:r>
            <w:r>
              <w:rPr>
                <w:rFonts w:hint="eastAsia" w:ascii="仿宋_GB2312" w:hAnsi="仿宋_GB2312" w:eastAsia="仿宋_GB2312" w:cs="仿宋_GB2312"/>
                <w:i w:val="0"/>
                <w:color w:val="000000"/>
                <w:kern w:val="0"/>
                <w:sz w:val="21"/>
                <w:szCs w:val="21"/>
                <w:u w:val="none"/>
                <w:lang w:val="en-US" w:eastAsia="zh-CN" w:bidi="ar"/>
              </w:rPr>
              <w:t>分）</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val="en-US" w:eastAsia="zh-CN"/>
              </w:rPr>
              <w:t>消费投诉</w:t>
            </w:r>
            <w:r>
              <w:rPr>
                <w:rFonts w:hint="eastAsia" w:ascii="仿宋_GB2312" w:hAnsi="仿宋_GB2312" w:eastAsia="仿宋_GB2312" w:cs="仿宋_GB2312"/>
                <w:i w:val="0"/>
                <w:color w:val="000000"/>
                <w:sz w:val="21"/>
                <w:szCs w:val="21"/>
                <w:u w:val="none"/>
              </w:rPr>
              <w:t>及时办结率</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default" w:ascii="仿宋_GB2312" w:hAnsi="仿宋_GB2312" w:eastAsia="仿宋_GB2312" w:cs="仿宋_GB2312"/>
                <w:i w:val="0"/>
                <w:color w:val="000000"/>
                <w:sz w:val="21"/>
                <w:szCs w:val="21"/>
                <w:u w:val="none"/>
                <w:lang w:val="en-US"/>
              </w:rPr>
            </w:pPr>
            <w:r>
              <w:rPr>
                <w:rFonts w:hint="eastAsia" w:ascii="仿宋_GB2312" w:hAnsi="仿宋_GB2312" w:cs="仿宋_GB2312"/>
                <w:i w:val="0"/>
                <w:color w:val="000000"/>
                <w:kern w:val="0"/>
                <w:sz w:val="21"/>
                <w:szCs w:val="21"/>
                <w:u w:val="none"/>
                <w:lang w:val="en-US" w:eastAsia="zh-CN" w:bidi="ar"/>
              </w:rPr>
              <w:t>10</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考察消费投诉处理是否按规定及时办理完成。</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仿宋_GB2312" w:cs="仿宋_GB2312"/>
                <w:i w:val="0"/>
                <w:color w:val="000000"/>
                <w:kern w:val="0"/>
                <w:sz w:val="21"/>
                <w:szCs w:val="21"/>
                <w:u w:val="none"/>
                <w:lang w:val="en-US" w:eastAsia="zh-CN" w:bidi="ar"/>
              </w:rPr>
              <w:t>95</w:t>
            </w:r>
            <w:r>
              <w:rPr>
                <w:rFonts w:hint="eastAsia" w:ascii="仿宋_GB2312" w:hAnsi="仿宋_GB2312" w:eastAsia="仿宋_GB2312" w:cs="仿宋_GB2312"/>
                <w:i w:val="0"/>
                <w:color w:val="000000"/>
                <w:kern w:val="0"/>
                <w:sz w:val="21"/>
                <w:szCs w:val="21"/>
                <w:u w:val="none"/>
                <w:lang w:val="en-US" w:eastAsia="zh-CN" w:bidi="ar"/>
              </w:rPr>
              <w:t>%</w:t>
            </w:r>
          </w:p>
        </w:tc>
        <w:tc>
          <w:tcPr>
            <w:tcW w:w="4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消费投诉处理按规定及时办理超过</w:t>
            </w:r>
            <w:r>
              <w:rPr>
                <w:rFonts w:hint="eastAsia" w:ascii="仿宋_GB2312" w:hAnsi="仿宋_GB2312" w:cs="仿宋_GB2312"/>
                <w:i w:val="0"/>
                <w:color w:val="000000"/>
                <w:kern w:val="0"/>
                <w:sz w:val="21"/>
                <w:szCs w:val="21"/>
                <w:u w:val="none"/>
                <w:lang w:val="en-US" w:eastAsia="zh-CN" w:bidi="ar"/>
              </w:rPr>
              <w:t>95</w:t>
            </w:r>
            <w:r>
              <w:rPr>
                <w:rFonts w:hint="eastAsia" w:ascii="仿宋_GB2312" w:hAnsi="仿宋_GB2312" w:eastAsia="仿宋_GB2312" w:cs="仿宋_GB2312"/>
                <w:i w:val="0"/>
                <w:color w:val="000000"/>
                <w:kern w:val="0"/>
                <w:sz w:val="21"/>
                <w:szCs w:val="21"/>
                <w:u w:val="none"/>
                <w:lang w:val="en-US" w:eastAsia="zh-CN" w:bidi="ar"/>
              </w:rPr>
              <w:t>%，得满分；</w:t>
            </w:r>
            <w:r>
              <w:rPr>
                <w:rFonts w:hint="eastAsia" w:ascii="仿宋_GB2312" w:hAnsi="仿宋_GB2312" w:eastAsia="仿宋_GB2312" w:cs="仿宋_GB2312"/>
                <w:i w:val="0"/>
                <w:color w:val="000000"/>
                <w:sz w:val="21"/>
                <w:szCs w:val="21"/>
                <w:u w:val="none"/>
                <w:lang w:val="en-US" w:eastAsia="zh-CN"/>
              </w:rPr>
              <w:t>消费投诉</w:t>
            </w:r>
            <w:r>
              <w:rPr>
                <w:rFonts w:hint="eastAsia" w:ascii="仿宋_GB2312" w:hAnsi="仿宋_GB2312" w:eastAsia="仿宋_GB2312" w:cs="仿宋_GB2312"/>
                <w:i w:val="0"/>
                <w:color w:val="000000"/>
                <w:sz w:val="21"/>
                <w:szCs w:val="21"/>
                <w:u w:val="none"/>
              </w:rPr>
              <w:t>及时办结率</w:t>
            </w:r>
            <w:r>
              <w:rPr>
                <w:rFonts w:hint="eastAsia" w:ascii="仿宋_GB2312" w:hAnsi="仿宋_GB2312" w:eastAsia="仿宋_GB2312" w:cs="仿宋_GB2312"/>
                <w:i w:val="0"/>
                <w:color w:val="000000"/>
                <w:kern w:val="0"/>
                <w:sz w:val="21"/>
                <w:szCs w:val="21"/>
                <w:u w:val="none"/>
                <w:lang w:val="en-US" w:eastAsia="zh-CN" w:bidi="ar"/>
              </w:rPr>
              <w:t>每降低1%，扣2%权重分，扣完为止。</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default" w:ascii="仿宋_GB2312" w:hAnsi="仿宋_GB2312" w:eastAsia="仿宋_GB2312" w:cs="仿宋_GB2312"/>
                <w:i w:val="0"/>
                <w:color w:val="000000"/>
                <w:sz w:val="21"/>
                <w:szCs w:val="21"/>
                <w:u w:val="none"/>
                <w:lang w:val="en-US"/>
              </w:rPr>
            </w:pPr>
            <w:r>
              <w:rPr>
                <w:rFonts w:hint="eastAsia" w:ascii="仿宋_GB2312" w:hAnsi="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时效指标</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（10分）</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投诉处理完成时间</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考察消费投诉是否</w:t>
            </w:r>
            <w:r>
              <w:rPr>
                <w:rFonts w:hint="eastAsia" w:ascii="仿宋_GB2312" w:hAnsi="仿宋_GB2312" w:eastAsia="仿宋_GB2312" w:cs="仿宋_GB2312"/>
                <w:color w:val="000000"/>
                <w:kern w:val="0"/>
                <w:sz w:val="21"/>
                <w:szCs w:val="21"/>
              </w:rPr>
              <w:t>根据中消协《消费投诉受理导则》</w:t>
            </w:r>
            <w:r>
              <w:rPr>
                <w:rFonts w:hint="eastAsia" w:ascii="仿宋_GB2312" w:hAnsi="仿宋_GB2312" w:eastAsia="仿宋_GB2312" w:cs="仿宋_GB2312"/>
                <w:color w:val="000000"/>
                <w:kern w:val="0"/>
                <w:sz w:val="21"/>
                <w:szCs w:val="21"/>
                <w:lang w:val="en-US" w:eastAsia="zh-CN"/>
              </w:rPr>
              <w:t>时限内</w:t>
            </w:r>
            <w:r>
              <w:rPr>
                <w:rFonts w:hint="eastAsia" w:ascii="仿宋_GB2312" w:hAnsi="仿宋_GB2312" w:eastAsia="仿宋_GB2312" w:cs="仿宋_GB2312"/>
                <w:color w:val="000000"/>
                <w:kern w:val="0"/>
                <w:sz w:val="21"/>
                <w:szCs w:val="21"/>
              </w:rPr>
              <w:t>完成。</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≤60天</w:t>
            </w:r>
          </w:p>
        </w:tc>
        <w:tc>
          <w:tcPr>
            <w:tcW w:w="4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投诉处理完成时间不能超期，超过1单则扣0.1分权重分，扣完为止。</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cs="仿宋_GB2312"/>
                <w:i w:val="0"/>
                <w:color w:val="000000"/>
                <w:sz w:val="21"/>
                <w:szCs w:val="21"/>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效益</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（20分）</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社会效益</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仿宋_GB2312" w:cs="仿宋_GB2312"/>
                <w:i w:val="0"/>
                <w:color w:val="000000"/>
                <w:kern w:val="0"/>
                <w:sz w:val="21"/>
                <w:szCs w:val="21"/>
                <w:u w:val="none"/>
                <w:lang w:val="en-US" w:eastAsia="zh-CN" w:bidi="ar"/>
              </w:rPr>
              <w:t>10</w:t>
            </w:r>
            <w:r>
              <w:rPr>
                <w:rFonts w:hint="eastAsia" w:ascii="仿宋_GB2312" w:hAnsi="仿宋_GB2312" w:eastAsia="仿宋_GB2312" w:cs="仿宋_GB2312"/>
                <w:i w:val="0"/>
                <w:color w:val="000000"/>
                <w:kern w:val="0"/>
                <w:sz w:val="21"/>
                <w:szCs w:val="21"/>
                <w:u w:val="none"/>
                <w:lang w:val="en-US" w:eastAsia="zh-CN" w:bidi="ar"/>
              </w:rPr>
              <w:t>分）</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对消费者权益的保护</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default" w:ascii="仿宋_GB2312" w:hAnsi="仿宋_GB2312" w:eastAsia="仿宋_GB2312" w:cs="仿宋_GB2312"/>
                <w:i w:val="0"/>
                <w:color w:val="000000"/>
                <w:sz w:val="21"/>
                <w:szCs w:val="21"/>
                <w:u w:val="none"/>
                <w:lang w:val="en-US"/>
              </w:rPr>
            </w:pPr>
            <w:r>
              <w:rPr>
                <w:rFonts w:hint="eastAsia" w:ascii="仿宋_GB2312" w:hAnsi="仿宋_GB2312" w:cs="仿宋_GB2312"/>
                <w:i w:val="0"/>
                <w:color w:val="000000"/>
                <w:kern w:val="0"/>
                <w:sz w:val="21"/>
                <w:szCs w:val="21"/>
                <w:u w:val="none"/>
                <w:lang w:val="en-US" w:eastAsia="zh-CN" w:bidi="ar"/>
              </w:rPr>
              <w:t>10</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考察</w:t>
            </w:r>
            <w:r>
              <w:rPr>
                <w:rFonts w:hint="eastAsia" w:ascii="仿宋_GB2312" w:hAnsi="仿宋_GB2312" w:eastAsia="仿宋_GB2312" w:cs="仿宋_GB2312"/>
                <w:color w:val="000000"/>
                <w:kern w:val="0"/>
                <w:sz w:val="21"/>
                <w:szCs w:val="21"/>
              </w:rPr>
              <w:t>项目实施所产生的</w:t>
            </w:r>
            <w:r>
              <w:rPr>
                <w:rFonts w:hint="eastAsia" w:ascii="仿宋_GB2312" w:hAnsi="仿宋_GB2312" w:eastAsia="仿宋_GB2312" w:cs="仿宋_GB2312"/>
                <w:color w:val="000000"/>
                <w:kern w:val="0"/>
                <w:sz w:val="21"/>
                <w:szCs w:val="21"/>
                <w:lang w:val="en-US" w:eastAsia="zh-CN"/>
              </w:rPr>
              <w:t>社会</w:t>
            </w:r>
            <w:r>
              <w:rPr>
                <w:rFonts w:hint="eastAsia" w:ascii="仿宋_GB2312" w:hAnsi="仿宋_GB2312" w:eastAsia="仿宋_GB2312" w:cs="仿宋_GB2312"/>
                <w:color w:val="000000"/>
                <w:kern w:val="0"/>
                <w:sz w:val="21"/>
                <w:szCs w:val="21"/>
              </w:rPr>
              <w:t>效益。</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有所提升</w:t>
            </w:r>
          </w:p>
        </w:tc>
        <w:tc>
          <w:tcPr>
            <w:tcW w:w="4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color w:val="000000"/>
                <w:kern w:val="0"/>
                <w:sz w:val="21"/>
                <w:szCs w:val="21"/>
                <w:lang w:val="en-US" w:eastAsia="zh-CN"/>
              </w:rPr>
              <w:t>是否</w:t>
            </w:r>
            <w:r>
              <w:rPr>
                <w:rFonts w:hint="eastAsia" w:ascii="仿宋_GB2312" w:hAnsi="仿宋_GB2312" w:eastAsia="仿宋_GB2312" w:cs="仿宋_GB2312"/>
                <w:color w:val="000000"/>
                <w:kern w:val="0"/>
                <w:sz w:val="21"/>
                <w:szCs w:val="21"/>
              </w:rPr>
              <w:t>提高消费者维护自身合法权益的能力，引导文明、健康、节约资源和保护环境的消费方式</w:t>
            </w:r>
            <w:r>
              <w:rPr>
                <w:rFonts w:hint="eastAsia" w:ascii="仿宋_GB2312" w:hAnsi="仿宋_GB2312" w:cs="仿宋_GB2312"/>
                <w:color w:val="000000"/>
                <w:kern w:val="0"/>
                <w:sz w:val="21"/>
                <w:szCs w:val="21"/>
                <w:lang w:eastAsia="zh-CN"/>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default" w:ascii="仿宋_GB2312" w:hAnsi="仿宋_GB2312" w:eastAsia="仿宋_GB2312" w:cs="仿宋_GB2312"/>
                <w:i w:val="0"/>
                <w:color w:val="000000"/>
                <w:sz w:val="21"/>
                <w:szCs w:val="21"/>
                <w:u w:val="none"/>
                <w:lang w:val="en-US"/>
              </w:rPr>
            </w:pPr>
            <w:r>
              <w:rPr>
                <w:rFonts w:hint="eastAsia" w:ascii="仿宋_GB2312" w:hAnsi="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满意度指标（</w:t>
            </w:r>
            <w:r>
              <w:rPr>
                <w:rFonts w:hint="eastAsia" w:ascii="仿宋_GB2312" w:hAnsi="仿宋_GB2312" w:cs="仿宋_GB2312"/>
                <w:i w:val="0"/>
                <w:color w:val="000000"/>
                <w:kern w:val="0"/>
                <w:sz w:val="21"/>
                <w:szCs w:val="21"/>
                <w:u w:val="none"/>
                <w:lang w:val="en-US" w:eastAsia="zh-CN" w:bidi="ar"/>
              </w:rPr>
              <w:t>10</w:t>
            </w:r>
            <w:r>
              <w:rPr>
                <w:rFonts w:hint="eastAsia" w:ascii="仿宋_GB2312" w:hAnsi="仿宋_GB2312" w:eastAsia="仿宋_GB2312" w:cs="仿宋_GB2312"/>
                <w:i w:val="0"/>
                <w:color w:val="000000"/>
                <w:kern w:val="0"/>
                <w:sz w:val="21"/>
                <w:szCs w:val="21"/>
                <w:u w:val="none"/>
                <w:lang w:val="en-US" w:eastAsia="zh-CN" w:bidi="ar"/>
              </w:rPr>
              <w:t>分）</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消费者满意度</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default" w:ascii="仿宋_GB2312" w:hAnsi="仿宋_GB2312" w:eastAsia="仿宋_GB2312" w:cs="仿宋_GB2312"/>
                <w:i w:val="0"/>
                <w:color w:val="000000"/>
                <w:sz w:val="21"/>
                <w:szCs w:val="21"/>
                <w:u w:val="none"/>
                <w:lang w:val="en-US"/>
              </w:rPr>
            </w:pPr>
            <w:r>
              <w:rPr>
                <w:rFonts w:hint="eastAsia" w:ascii="仿宋_GB2312" w:hAnsi="仿宋_GB2312" w:cs="仿宋_GB2312"/>
                <w:i w:val="0"/>
                <w:color w:val="000000"/>
                <w:kern w:val="0"/>
                <w:sz w:val="21"/>
                <w:szCs w:val="21"/>
                <w:u w:val="none"/>
                <w:lang w:val="en-US" w:eastAsia="zh-CN" w:bidi="ar"/>
              </w:rPr>
              <w:t>10</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考察</w:t>
            </w:r>
            <w:r>
              <w:rPr>
                <w:rFonts w:hint="eastAsia" w:ascii="仿宋_GB2312" w:hAnsi="仿宋_GB2312" w:eastAsia="仿宋_GB2312" w:cs="仿宋_GB2312"/>
                <w:color w:val="000000"/>
                <w:kern w:val="0"/>
                <w:sz w:val="21"/>
                <w:szCs w:val="21"/>
                <w:lang w:val="en-US" w:eastAsia="zh-CN"/>
              </w:rPr>
              <w:t>消费者</w:t>
            </w:r>
            <w:r>
              <w:rPr>
                <w:rFonts w:hint="eastAsia" w:ascii="仿宋_GB2312" w:hAnsi="仿宋_GB2312" w:eastAsia="仿宋_GB2312" w:cs="仿宋_GB2312"/>
                <w:color w:val="000000"/>
                <w:kern w:val="0"/>
                <w:sz w:val="21"/>
                <w:szCs w:val="21"/>
              </w:rPr>
              <w:t>对项目实施效果的满意程度</w:t>
            </w:r>
            <w:r>
              <w:rPr>
                <w:rFonts w:hint="eastAsia" w:ascii="仿宋_GB2312" w:hAnsi="仿宋_GB2312" w:eastAsia="仿宋_GB2312" w:cs="仿宋_GB2312"/>
                <w:i w:val="0"/>
                <w:color w:val="000000"/>
                <w:kern w:val="0"/>
                <w:sz w:val="21"/>
                <w:szCs w:val="21"/>
                <w:u w:val="none"/>
                <w:lang w:val="en-US" w:eastAsia="zh-CN" w:bidi="ar"/>
              </w:rPr>
              <w:t>。</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≥80%</w:t>
            </w:r>
          </w:p>
        </w:tc>
        <w:tc>
          <w:tcPr>
            <w:tcW w:w="4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消费者满意度达到80%，得满分；满意度每降低1%。扣2%权重分，扣完为止。</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default" w:ascii="仿宋_GB2312" w:hAnsi="仿宋_GB2312" w:eastAsia="仿宋_GB2312" w:cs="仿宋_GB2312"/>
                <w:i w:val="0"/>
                <w:color w:val="000000"/>
                <w:sz w:val="21"/>
                <w:szCs w:val="21"/>
                <w:u w:val="none"/>
                <w:lang w:val="en-US"/>
              </w:rPr>
            </w:pPr>
            <w:r>
              <w:rPr>
                <w:rFonts w:hint="eastAsia" w:ascii="仿宋_GB2312" w:hAnsi="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合计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100</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仿宋_GB2312" w:hAnsi="仿宋_GB2312" w:eastAsia="仿宋_GB2312" w:cs="仿宋_GB2312"/>
                <w:b/>
                <w:i w:val="0"/>
                <w:color w:val="000000"/>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仿宋_GB2312" w:hAnsi="仿宋_GB2312" w:eastAsia="仿宋_GB2312" w:cs="仿宋_GB2312"/>
                <w:b/>
                <w:i w:val="0"/>
                <w:color w:val="000000"/>
                <w:sz w:val="21"/>
                <w:szCs w:val="21"/>
                <w:u w:val="none"/>
              </w:rPr>
            </w:pPr>
          </w:p>
        </w:tc>
        <w:tc>
          <w:tcPr>
            <w:tcW w:w="4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仿宋_GB2312" w:hAnsi="仿宋_GB2312" w:eastAsia="仿宋_GB2312" w:cs="仿宋_GB2312"/>
                <w:b/>
                <w:i w:val="0"/>
                <w:color w:val="00000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default" w:ascii="仿宋_GB2312" w:hAnsi="仿宋_GB2312" w:eastAsia="仿宋_GB2312" w:cs="仿宋_GB2312"/>
                <w:b/>
                <w:i w:val="0"/>
                <w:color w:val="000000"/>
                <w:sz w:val="21"/>
                <w:szCs w:val="21"/>
                <w:u w:val="none"/>
                <w:lang w:val="en-US" w:eastAsia="zh-CN"/>
              </w:rPr>
            </w:pPr>
            <w:r>
              <w:rPr>
                <w:rFonts w:hint="eastAsia" w:ascii="仿宋_GB2312" w:hAnsi="仿宋_GB2312" w:cs="仿宋_GB2312"/>
                <w:b/>
                <w:i w:val="0"/>
                <w:color w:val="000000"/>
                <w:sz w:val="21"/>
                <w:szCs w:val="21"/>
                <w:u w:val="none"/>
                <w:lang w:val="en-US" w:eastAsia="zh-CN"/>
              </w:rPr>
              <w:t>97.85</w:t>
            </w:r>
          </w:p>
        </w:tc>
      </w:tr>
    </w:tbl>
    <w:p>
      <w:pPr>
        <w:ind w:left="0" w:leftChars="0" w:firstLine="0" w:firstLineChars="0"/>
      </w:pPr>
    </w:p>
    <w:p>
      <w:pPr>
        <w:rPr>
          <w:rFonts w:hint="eastAsia"/>
          <w:sz w:val="30"/>
          <w:szCs w:val="30"/>
          <w:lang w:val="en-US" w:eastAsia="zh-CN"/>
        </w:rPr>
      </w:pPr>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roman"/>
    <w:pitch w:val="default"/>
    <w:sig w:usb0="E7006EFF" w:usb1="D200FDFF" w:usb2="0A246029" w:usb3="0400200C" w:csb0="600001FF" w:csb1="DFFF0000"/>
  </w:font>
  <w:font w:name="Verdana">
    <w:panose1 w:val="020B0604030504040204"/>
    <w:charset w:val="00"/>
    <w:family w:val="auto"/>
    <w:pitch w:val="default"/>
    <w:sig w:usb0="A00006FF" w:usb1="4000205B" w:usb2="00000010" w:usb3="00000000" w:csb0="2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Times New Roman" w:hAnsi="Times New Roman" w:eastAsia="仿宋_GB2312" w:cs="Times New Roman"/>
        <w:kern w:val="2"/>
        <w:sz w:val="18"/>
        <w:szCs w:val="24"/>
        <w:lang w:val="en-US" w:eastAsia="zh-CN" w:bidi="ar-SA"/>
      </w:rPr>
      <w:pict>
        <v:shape id="_x0000_s4097"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11</w:t>
                </w:r>
                <w:r>
                  <w:rPr>
                    <w:rFonts w:hint="eastAsia"/>
                    <w:sz w:val="18"/>
                    <w:lang w:eastAsia="zh-CN"/>
                  </w:rPr>
                  <w:fldChar w:fldCharType="end"/>
                </w:r>
                <w:r>
                  <w:rPr>
                    <w:rFonts w:hint="eastAsia"/>
                    <w:sz w:val="18"/>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67477"/>
    <w:multiLevelType w:val="multilevel"/>
    <w:tmpl w:val="0B167477"/>
    <w:lvl w:ilvl="0" w:tentative="0">
      <w:start w:val="1"/>
      <w:numFmt w:val="chineseCountingThousand"/>
      <w:pStyle w:val="4"/>
      <w:lvlText w:val="%1、"/>
      <w:lvlJc w:val="left"/>
      <w:pPr>
        <w:ind w:left="3681"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F757F60"/>
    <w:multiLevelType w:val="singleLevel"/>
    <w:tmpl w:val="0F757F60"/>
    <w:lvl w:ilvl="0" w:tentative="0">
      <w:start w:val="1"/>
      <w:numFmt w:val="chineseCounting"/>
      <w:suff w:val="nothing"/>
      <w:lvlText w:val="（%1）"/>
      <w:lvlJc w:val="left"/>
      <w:rPr>
        <w:rFonts w:hint="eastAsia"/>
      </w:rPr>
    </w:lvl>
  </w:abstractNum>
  <w:abstractNum w:abstractNumId="2">
    <w:nsid w:val="4615AEE8"/>
    <w:multiLevelType w:val="singleLevel"/>
    <w:tmpl w:val="4615AEE8"/>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4E44320F"/>
    <w:rsid w:val="00C67764"/>
    <w:rsid w:val="01F33DB5"/>
    <w:rsid w:val="03C255BA"/>
    <w:rsid w:val="03D829B7"/>
    <w:rsid w:val="03E357EE"/>
    <w:rsid w:val="05164BE7"/>
    <w:rsid w:val="054B2898"/>
    <w:rsid w:val="063362B9"/>
    <w:rsid w:val="0661503D"/>
    <w:rsid w:val="0664230B"/>
    <w:rsid w:val="08BB5856"/>
    <w:rsid w:val="0922396C"/>
    <w:rsid w:val="09A2275D"/>
    <w:rsid w:val="0AD34C44"/>
    <w:rsid w:val="0B2B4497"/>
    <w:rsid w:val="0B6418C7"/>
    <w:rsid w:val="0B792360"/>
    <w:rsid w:val="0BAE5173"/>
    <w:rsid w:val="0D8437AA"/>
    <w:rsid w:val="0DB66B67"/>
    <w:rsid w:val="0DB90694"/>
    <w:rsid w:val="0DE35C55"/>
    <w:rsid w:val="0EC51ACA"/>
    <w:rsid w:val="0EEF4A89"/>
    <w:rsid w:val="0F3A7D9C"/>
    <w:rsid w:val="0F7B24F3"/>
    <w:rsid w:val="11355998"/>
    <w:rsid w:val="11A92B78"/>
    <w:rsid w:val="12136360"/>
    <w:rsid w:val="121D08C8"/>
    <w:rsid w:val="12E23B09"/>
    <w:rsid w:val="14253ADF"/>
    <w:rsid w:val="15012095"/>
    <w:rsid w:val="153801A2"/>
    <w:rsid w:val="15F20EA0"/>
    <w:rsid w:val="17756E0B"/>
    <w:rsid w:val="1781069F"/>
    <w:rsid w:val="188430F0"/>
    <w:rsid w:val="196D1144"/>
    <w:rsid w:val="198951F1"/>
    <w:rsid w:val="19E63A80"/>
    <w:rsid w:val="1A6A249E"/>
    <w:rsid w:val="1C6B65AE"/>
    <w:rsid w:val="1D8D3A8E"/>
    <w:rsid w:val="1DE34975"/>
    <w:rsid w:val="1E4A61E8"/>
    <w:rsid w:val="20713D55"/>
    <w:rsid w:val="208C5C4A"/>
    <w:rsid w:val="21FA5CB5"/>
    <w:rsid w:val="247D056D"/>
    <w:rsid w:val="25A6462A"/>
    <w:rsid w:val="26FF75C0"/>
    <w:rsid w:val="27364EE3"/>
    <w:rsid w:val="27395E67"/>
    <w:rsid w:val="27A40789"/>
    <w:rsid w:val="297A0E80"/>
    <w:rsid w:val="29DD3EBD"/>
    <w:rsid w:val="2A7A4536"/>
    <w:rsid w:val="2A9836D7"/>
    <w:rsid w:val="2C8C75DC"/>
    <w:rsid w:val="2CD43B92"/>
    <w:rsid w:val="2D886EC1"/>
    <w:rsid w:val="2EED420A"/>
    <w:rsid w:val="2F2E3F0C"/>
    <w:rsid w:val="2F566235"/>
    <w:rsid w:val="309E3BD0"/>
    <w:rsid w:val="3124412D"/>
    <w:rsid w:val="315F0E82"/>
    <w:rsid w:val="319A59BF"/>
    <w:rsid w:val="31E267E6"/>
    <w:rsid w:val="332E0839"/>
    <w:rsid w:val="33CF36E8"/>
    <w:rsid w:val="35F13B57"/>
    <w:rsid w:val="35FD2C29"/>
    <w:rsid w:val="374B4FC3"/>
    <w:rsid w:val="39754621"/>
    <w:rsid w:val="39EF239B"/>
    <w:rsid w:val="3A1C26AC"/>
    <w:rsid w:val="3BE2170D"/>
    <w:rsid w:val="3C1541BB"/>
    <w:rsid w:val="3D19224B"/>
    <w:rsid w:val="3D325373"/>
    <w:rsid w:val="3E691736"/>
    <w:rsid w:val="3F7C1A35"/>
    <w:rsid w:val="40017266"/>
    <w:rsid w:val="43753732"/>
    <w:rsid w:val="43A559CB"/>
    <w:rsid w:val="43DA4C0D"/>
    <w:rsid w:val="44D82202"/>
    <w:rsid w:val="46905510"/>
    <w:rsid w:val="47827BE2"/>
    <w:rsid w:val="4A2525C0"/>
    <w:rsid w:val="4A8938D1"/>
    <w:rsid w:val="4AAF6113"/>
    <w:rsid w:val="4B257D58"/>
    <w:rsid w:val="4CAC0DEB"/>
    <w:rsid w:val="4DC903D0"/>
    <w:rsid w:val="4DF158ED"/>
    <w:rsid w:val="4E192206"/>
    <w:rsid w:val="4E44320F"/>
    <w:rsid w:val="4E6F188D"/>
    <w:rsid w:val="4EA0220D"/>
    <w:rsid w:val="504074F6"/>
    <w:rsid w:val="505A510C"/>
    <w:rsid w:val="50B10CF4"/>
    <w:rsid w:val="50BF0009"/>
    <w:rsid w:val="50FA35D4"/>
    <w:rsid w:val="51C425F9"/>
    <w:rsid w:val="52453363"/>
    <w:rsid w:val="525D78DF"/>
    <w:rsid w:val="539B61B2"/>
    <w:rsid w:val="53ED01C1"/>
    <w:rsid w:val="53EE17BD"/>
    <w:rsid w:val="54A465EE"/>
    <w:rsid w:val="54F200B2"/>
    <w:rsid w:val="559E5E38"/>
    <w:rsid w:val="561D5ED7"/>
    <w:rsid w:val="56355333"/>
    <w:rsid w:val="56374324"/>
    <w:rsid w:val="56960B84"/>
    <w:rsid w:val="573918E5"/>
    <w:rsid w:val="596658DA"/>
    <w:rsid w:val="59F6402E"/>
    <w:rsid w:val="5AF27950"/>
    <w:rsid w:val="5C9E21B1"/>
    <w:rsid w:val="5D392201"/>
    <w:rsid w:val="5D62431C"/>
    <w:rsid w:val="5E001545"/>
    <w:rsid w:val="5E2C3322"/>
    <w:rsid w:val="5F823A69"/>
    <w:rsid w:val="5F9E5E10"/>
    <w:rsid w:val="63063C91"/>
    <w:rsid w:val="636B5585"/>
    <w:rsid w:val="65157302"/>
    <w:rsid w:val="651D3EF1"/>
    <w:rsid w:val="65947CBF"/>
    <w:rsid w:val="65F82D47"/>
    <w:rsid w:val="66510A6B"/>
    <w:rsid w:val="66903DD3"/>
    <w:rsid w:val="67BA1097"/>
    <w:rsid w:val="68654678"/>
    <w:rsid w:val="68CA1D29"/>
    <w:rsid w:val="69FA2AEA"/>
    <w:rsid w:val="6B452886"/>
    <w:rsid w:val="6B9B5A9A"/>
    <w:rsid w:val="6D87653E"/>
    <w:rsid w:val="6E9D101E"/>
    <w:rsid w:val="6F5F2FF5"/>
    <w:rsid w:val="6F7833F3"/>
    <w:rsid w:val="707B56EA"/>
    <w:rsid w:val="70AE6D6B"/>
    <w:rsid w:val="70B82EFE"/>
    <w:rsid w:val="715C0A5B"/>
    <w:rsid w:val="716935B0"/>
    <w:rsid w:val="716B60EB"/>
    <w:rsid w:val="723D4246"/>
    <w:rsid w:val="76BA7A2C"/>
    <w:rsid w:val="76DC3003"/>
    <w:rsid w:val="76DF01BE"/>
    <w:rsid w:val="773451BE"/>
    <w:rsid w:val="775A39E1"/>
    <w:rsid w:val="78582600"/>
    <w:rsid w:val="79E01E5C"/>
    <w:rsid w:val="7AFF6332"/>
    <w:rsid w:val="7B006E2D"/>
    <w:rsid w:val="7B131420"/>
    <w:rsid w:val="7BBF4993"/>
    <w:rsid w:val="7E5BBE41"/>
    <w:rsid w:val="7EBA4878"/>
    <w:rsid w:val="7EFE6EE0"/>
    <w:rsid w:val="7FBB41C0"/>
    <w:rsid w:val="7FBB6E5F"/>
    <w:rsid w:val="7FECF6B7"/>
    <w:rsid w:val="97F7EF2A"/>
    <w:rsid w:val="AEEF68C7"/>
    <w:rsid w:val="DF2F717E"/>
    <w:rsid w:val="EFBF0062"/>
    <w:rsid w:val="EFED94C6"/>
    <w:rsid w:val="EFFFBE1A"/>
    <w:rsid w:val="FEFF2418"/>
    <w:rsid w:val="FFE76461"/>
    <w:rsid w:val="FFFF313C"/>
    <w:rsid w:val="FFFFFF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4">
    <w:name w:val="heading 1"/>
    <w:basedOn w:val="1"/>
    <w:next w:val="1"/>
    <w:qFormat/>
    <w:uiPriority w:val="9"/>
    <w:pPr>
      <w:numPr>
        <w:ilvl w:val="0"/>
        <w:numId w:val="1"/>
      </w:numPr>
      <w:spacing w:before="60" w:after="60"/>
      <w:ind w:firstLine="0" w:firstLineChars="0"/>
      <w:jc w:val="left"/>
      <w:outlineLvl w:val="0"/>
    </w:pPr>
    <w:rPr>
      <w:rFonts w:ascii="Times New Roman" w:hAnsi="Times New Roman" w:eastAsia="黑体"/>
      <w:bCs/>
      <w:kern w:val="44"/>
      <w:szCs w:val="44"/>
    </w:rPr>
  </w:style>
  <w:style w:type="paragraph" w:styleId="5">
    <w:name w:val="heading 2"/>
    <w:basedOn w:val="6"/>
    <w:next w:val="1"/>
    <w:unhideWhenUsed/>
    <w:qFormat/>
    <w:uiPriority w:val="0"/>
    <w:pPr>
      <w:keepNext/>
      <w:keepLines/>
      <w:spacing w:before="260" w:after="260" w:line="413" w:lineRule="auto"/>
      <w:outlineLvl w:val="1"/>
    </w:pPr>
    <w:rPr>
      <w:rFonts w:ascii="Arial" w:hAnsi="Arial" w:eastAsia="黑体"/>
      <w:sz w:val="32"/>
    </w:rPr>
  </w:style>
  <w:style w:type="paragraph" w:styleId="7">
    <w:name w:val="heading 3"/>
    <w:basedOn w:val="1"/>
    <w:next w:val="1"/>
    <w:unhideWhenUsed/>
    <w:qFormat/>
    <w:uiPriority w:val="9"/>
    <w:pPr>
      <w:keepNext/>
      <w:keepLines/>
      <w:outlineLvl w:val="2"/>
    </w:pPr>
    <w:rPr>
      <w:rFonts w:ascii="仿宋_GB2312" w:hAnsi="仿宋_GB2312" w:cs="仿宋_GB2312"/>
      <w:b/>
      <w:bCs/>
      <w:szCs w:val="32"/>
      <w:lang w:val="zh-CN"/>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Plain Text"/>
    <w:basedOn w:val="1"/>
    <w:next w:val="3"/>
    <w:unhideWhenUsed/>
    <w:qFormat/>
    <w:uiPriority w:val="99"/>
    <w:rPr>
      <w:rFonts w:ascii="方正书宋_GBK" w:hAnsi="DejaVu Sans"/>
    </w:rPr>
  </w:style>
  <w:style w:type="paragraph" w:styleId="3">
    <w:name w:val="index 8"/>
    <w:basedOn w:val="1"/>
    <w:next w:val="1"/>
    <w:unhideWhenUsed/>
    <w:qFormat/>
    <w:uiPriority w:val="99"/>
    <w:pPr>
      <w:widowControl w:val="0"/>
      <w:ind w:left="2940"/>
      <w:jc w:val="both"/>
    </w:pPr>
    <w:rPr>
      <w:rFonts w:ascii="Times New Roman" w:hAnsi="Times New Roman" w:eastAsia="宋体" w:cs="Times New Roman"/>
      <w:kern w:val="2"/>
      <w:sz w:val="21"/>
      <w:szCs w:val="22"/>
      <w:lang w:val="en-US" w:eastAsia="zh-CN" w:bidi="ar-SA"/>
    </w:rPr>
  </w:style>
  <w:style w:type="paragraph" w:styleId="6">
    <w:name w:val="Title"/>
    <w:basedOn w:val="1"/>
    <w:next w:val="1"/>
    <w:qFormat/>
    <w:uiPriority w:val="10"/>
    <w:pPr>
      <w:spacing w:before="240" w:beforeLines="0" w:beforeAutospacing="0" w:after="60" w:afterLines="0" w:afterAutospacing="0"/>
      <w:jc w:val="center"/>
      <w:outlineLvl w:val="0"/>
    </w:pPr>
    <w:rPr>
      <w:rFonts w:ascii="DejaVu Sans" w:hAnsi="DejaVu Sans"/>
      <w:b/>
      <w:sz w:val="32"/>
    </w:rPr>
  </w:style>
  <w:style w:type="paragraph" w:styleId="8">
    <w:name w:val="Normal Indent"/>
    <w:basedOn w:val="1"/>
    <w:qFormat/>
    <w:uiPriority w:val="0"/>
    <w:pPr>
      <w:adjustRightInd w:val="0"/>
      <w:spacing w:line="360" w:lineRule="auto"/>
      <w:ind w:firstLine="420" w:firstLineChars="200"/>
      <w:textAlignment w:val="baseline"/>
    </w:pPr>
    <w:rPr>
      <w:rFonts w:ascii="Verdana" w:hAnsi="Verdana" w:eastAsia="宋体"/>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toc 1"/>
    <w:basedOn w:val="1"/>
    <w:next w:val="1"/>
    <w:qFormat/>
    <w:uiPriority w:val="39"/>
    <w:pPr>
      <w:adjustRightInd/>
      <w:snapToGrid/>
      <w:spacing w:line="240" w:lineRule="auto"/>
      <w:ind w:firstLine="0" w:firstLineChars="0"/>
    </w:pPr>
    <w:rPr>
      <w:rFonts w:ascii="Calibri" w:hAnsi="Calibri" w:eastAsia="宋体" w:cs="Calibri"/>
      <w:sz w:val="21"/>
      <w:szCs w:val="21"/>
    </w:rPr>
  </w:style>
  <w:style w:type="paragraph" w:styleId="12">
    <w:name w:val="Normal (Web)"/>
    <w:basedOn w:val="1"/>
    <w:qFormat/>
    <w:uiPriority w:val="0"/>
    <w:pPr>
      <w:spacing w:before="100" w:beforeAutospacing="1" w:after="100" w:afterAutospacing="1"/>
      <w:ind w:left="0" w:right="0"/>
      <w:jc w:val="left"/>
    </w:pPr>
    <w:rPr>
      <w:kern w:val="0"/>
      <w:sz w:val="24"/>
      <w:lang w:val="en-US" w:eastAsia="zh-CN"/>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paragraph" w:customStyle="1" w:styleId="18">
    <w:name w:val="纯文本113"/>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2021-04-14T11:56:00Z</dcterms:created>
  <dc:creator>Administrator</dc:creator>
  <cp:lastModifiedBy>kylin</cp:lastModifiedBy>
  <dcterms:modified xsi:type="dcterms:W3CDTF">2023-12-12T17:47:11Z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