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“罗湖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tbl>
      <w:tblPr>
        <w:tblStyle w:val="5"/>
        <w:tblW w:w="9869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4"/>
        <w:gridCol w:w="2268"/>
        <w:gridCol w:w="4"/>
        <w:gridCol w:w="881"/>
        <w:gridCol w:w="1030"/>
        <w:gridCol w:w="1039"/>
        <w:gridCol w:w="1196"/>
        <w:gridCol w:w="19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照片（近期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正面半身免冠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彩色照片）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  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证  号</w:t>
            </w:r>
          </w:p>
        </w:tc>
        <w:tc>
          <w:tcPr>
            <w:tcW w:w="4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政  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面  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  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  位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职  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类别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（普通类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/商贸服务类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1" w:hRule="atLeast"/>
        </w:trPr>
        <w:tc>
          <w:tcPr>
            <w:tcW w:w="98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（个人简介及获得荣誉，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600字以内，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内容较多可以增补页数）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</w:trPr>
        <w:tc>
          <w:tcPr>
            <w:tcW w:w="98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以上内容真实准确，若有作假及不端行为，愿负全责。</w:t>
            </w:r>
          </w:p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特此声明。</w:t>
            </w:r>
          </w:p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申请人：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年   月  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br w:type="page"/>
      </w:r>
    </w:p>
    <w:p>
      <w:pPr>
        <w:pStyle w:val="2"/>
        <w:rPr>
          <w:rFonts w:hint="eastAsia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“罗湖工匠（商贸服务类）”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得分自评表</w:t>
      </w:r>
    </w:p>
    <w:tbl>
      <w:tblPr>
        <w:tblStyle w:val="6"/>
        <w:tblpPr w:leftFromText="180" w:rightFromText="180" w:vertAnchor="text" w:horzAnchor="page" w:tblpX="581" w:tblpY="892"/>
        <w:tblW w:w="110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2"/>
        <w:gridCol w:w="1981"/>
        <w:gridCol w:w="725"/>
        <w:gridCol w:w="2887"/>
        <w:gridCol w:w="1650"/>
        <w:gridCol w:w="22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6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指标</w:t>
            </w:r>
          </w:p>
        </w:tc>
        <w:tc>
          <w:tcPr>
            <w:tcW w:w="1981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评价标准</w:t>
            </w:r>
          </w:p>
        </w:tc>
        <w:tc>
          <w:tcPr>
            <w:tcW w:w="725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2887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评分细则</w:t>
            </w:r>
          </w:p>
        </w:tc>
        <w:tc>
          <w:tcPr>
            <w:tcW w:w="1650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227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自评得分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746" w:type="dxa"/>
            <w:vAlign w:val="center"/>
          </w:tcPr>
          <w:p>
            <w:pPr>
              <w:spacing w:line="276" w:lineRule="auto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必备</w:t>
            </w:r>
          </w:p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条件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在罗湖区工作6个月及以上；在一线营销或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MCN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机构相关岗位工作。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缺一不可。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yellow"/>
                <w:lang w:eastAsia="zh-CN"/>
              </w:rPr>
              <w:t>符合条件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746" w:type="dxa"/>
            <w:vAlign w:val="center"/>
          </w:tcPr>
          <w:p>
            <w:pPr>
              <w:spacing w:line="276" w:lineRule="auto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职业道德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不存在偷税漏税或其他违反法律、诚信、失德问题或违反公序良俗问题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87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一票否决。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7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yellow"/>
                <w:lang w:eastAsia="zh-CN"/>
              </w:rPr>
              <w:t>符合条件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746" w:type="dxa"/>
            <w:vAlign w:val="center"/>
          </w:tcPr>
          <w:p>
            <w:pPr>
              <w:spacing w:line="276" w:lineRule="auto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职业</w:t>
            </w:r>
          </w:p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资格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获得生产和服务相关领域技能技术证书（或同等技能技艺水平）。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2887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1.高级技师/高级考评员，得分5分；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2.技师/考评员，得分3分；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3.其他/助理考评员，得分1分。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与生产和服务相关不同工种证书可得分，总分不得超过5分。如从事黄金珠宝互联网营销拥有“贵金属首饰与宝玉石检验员”高级技师证书，得5分。</w:t>
            </w:r>
          </w:p>
        </w:tc>
        <w:tc>
          <w:tcPr>
            <w:tcW w:w="2279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eastAsia="zh-CN"/>
              </w:rPr>
              <w:t>例：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val="en-US" w:eastAsia="zh-CN"/>
              </w:rPr>
              <w:t>1. 2021年获得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</w:rPr>
              <w:t>“贵金属首饰与宝玉石检验员”高级技师证书，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eastAsia="zh-CN"/>
              </w:rPr>
              <w:t>得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val="en-US" w:eastAsia="zh-CN"/>
              </w:rPr>
              <w:t>5分，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eastAsia="zh-CN"/>
              </w:rPr>
              <w:t>参见附件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val="en-US" w:eastAsia="zh-CN"/>
              </w:rPr>
              <w:t>1。</w:t>
            </w:r>
          </w:p>
          <w:p>
            <w:pPr>
              <w:spacing w:line="300" w:lineRule="exact"/>
              <w:rPr>
                <w:rFonts w:hint="default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val="en-US" w:eastAsia="zh-CN"/>
              </w:rPr>
              <w:t>2.XXXXXX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746" w:type="dxa"/>
            <w:vAlign w:val="center"/>
          </w:tcPr>
          <w:p>
            <w:pPr>
              <w:tabs>
                <w:tab w:val="left" w:pos="267"/>
              </w:tabs>
              <w:spacing w:line="276" w:lineRule="auto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新行业新技能引领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近3年内进入天猫、京东、抖音、快手或其他电商平台销售排行榜Top200的新电商企业主播或个人。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  <w:t>40</w:t>
            </w:r>
          </w:p>
        </w:tc>
        <w:tc>
          <w:tcPr>
            <w:tcW w:w="2887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1.个人或带领团队、店铺进入天猫、京东、抖音、快手或其他电商平台销售相关品类月排行榜Top200，得20分，不同月份可叠加；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2.个人或带领团队、店铺进入天猫、京东、抖音、快手或其他电商平台销售相关品类月排行榜Top100，得25分，不同月份可叠加；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3.个人或带领团队、店铺进入天猫、京东、抖音、快手或其他电商平台相关品类销售月排行榜Top50，得35分，不同月份可叠加。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不同项目可叠加，总分不得超过40分。</w:t>
            </w:r>
          </w:p>
        </w:tc>
        <w:tc>
          <w:tcPr>
            <w:tcW w:w="2279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46" w:type="dxa"/>
            <w:vAlign w:val="center"/>
          </w:tcPr>
          <w:p>
            <w:pPr>
              <w:spacing w:line="276" w:lineRule="auto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社会及</w:t>
            </w:r>
          </w:p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企业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贡献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近3年内在岗位上敬业奉献、开展为企业、社会创造价值。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40</w:t>
            </w:r>
          </w:p>
        </w:tc>
        <w:tc>
          <w:tcPr>
            <w:tcW w:w="2887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社会贡献：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1.获得国家级工匠荣誉得20分，全国技术能手得10分；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2.获得省级工匠荣誉得分15分，技术能手得7.5分；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3.获得市级工匠荣誉得10分，技术能手5分；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4.获得深圳市内区级工匠荣誉得5分，技术能手得2.5分；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5.获得劳动模范或其他表彰，按国家、省（部）、市等级得分20、15、10、5分；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6.创业从事商贸营销服务业（包括MCN创业），3年内某年企业年营业额超过1000万，得分20分，每增加500万加5分，每带动1人就业加1分，不同年份可叠加。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企业贡献：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1.企业就职年限每年记1分；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2.个人从事或带领团队年销售额1000万元以上得15分，每增加500万加5分（销售团队负责人或带头人得分减半）；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3.企业自播带货500万元以上的主播得10分，通过线上销售带货1000万以上得15分，每增加200万元以上加5分。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1.企业就职年限，总分不超过5分，超过6个月不足1年计0.5分；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2.带货主播年销售额可以计算不同企业、品牌带货销售额；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3.不同项目可叠加，总分不得超过40分。</w:t>
            </w:r>
          </w:p>
        </w:tc>
        <w:tc>
          <w:tcPr>
            <w:tcW w:w="2279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746" w:type="dxa"/>
            <w:vAlign w:val="center"/>
          </w:tcPr>
          <w:p>
            <w:pPr>
              <w:spacing w:line="276" w:lineRule="auto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rPr>
                <w:rFonts w:ascii="楷体" w:hAnsi="楷体" w:eastAsia="楷体" w:cs="楷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商业传播与价值潜力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近3年内通过直播或短视频的高浏览量创造传播与价值潜力机会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2887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1.直播观众浏览量10万次数得10分，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每增加2万加1分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；</w:t>
            </w:r>
          </w:p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2.短视频浏览量10万次数得5分，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每增加5万加1分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不同项目可叠加，同一短视频，不同平台浏览量可叠加，总分不得超过15分。</w:t>
            </w:r>
          </w:p>
        </w:tc>
        <w:tc>
          <w:tcPr>
            <w:tcW w:w="2279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ind w:firstLine="480" w:firstLineChars="200"/>
        <w:rPr>
          <w:rFonts w:ascii="仿宋" w:hAnsi="仿宋" w:eastAsia="仿宋" w:cs="仿宋"/>
          <w:color w:val="auto"/>
          <w:kern w:val="0"/>
          <w:sz w:val="24"/>
          <w:highlight w:val="none"/>
        </w:rPr>
      </w:pPr>
    </w:p>
    <w:p>
      <w:pPr>
        <w:spacing w:line="276" w:lineRule="auto"/>
        <w:ind w:left="420" w:hanging="420" w:hangingChars="2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0"/>
          <w:szCs w:val="21"/>
          <w:highlight w:val="none"/>
        </w:rPr>
        <w:t>注：</w:t>
      </w: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1.评选对象为罗湖区注册的企事业单位、分支机构或MCN、其他机构员工或从事商贸营销服务业、互联网营销、电子商务、直播的自由职业者，并在罗湖区一线技能岗位工作之人员；</w:t>
      </w:r>
    </w:p>
    <w:p>
      <w:pPr>
        <w:spacing w:line="276" w:lineRule="auto"/>
        <w:ind w:firstLine="420" w:firstLineChars="2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2.相关荣誉获得者，三年内不重复参评，但有特殊贡献者除外；</w:t>
      </w:r>
    </w:p>
    <w:p>
      <w:pPr>
        <w:spacing w:line="276" w:lineRule="auto"/>
        <w:ind w:firstLine="420" w:firstLineChars="2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3.对于为罗湖做出突出贡献，但不属于表彰范围的人员可授予“荣誉罗湖工匠”；</w:t>
      </w:r>
    </w:p>
    <w:p>
      <w:pPr>
        <w:spacing w:line="276" w:lineRule="auto"/>
        <w:ind w:left="630" w:leftChars="200" w:hanging="210" w:hangingChars="1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4.“罗湖工匠”按计分标准计分排序，并采用行业、企业均衡之原则，由罗湖区人力资源局、罗湖区总工会联合表彰、授予；</w:t>
      </w:r>
    </w:p>
    <w:p>
      <w:pPr>
        <w:spacing w:line="276" w:lineRule="auto"/>
        <w:ind w:firstLine="420" w:firstLineChars="2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5.相关得分项目需提供电子证明材料（请提供pdf和可编辑两个版本）。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br w:type="page"/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“罗湖工匠（普通类）”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得分自评表</w:t>
      </w:r>
    </w:p>
    <w:tbl>
      <w:tblPr>
        <w:tblStyle w:val="6"/>
        <w:tblpPr w:leftFromText="180" w:rightFromText="180" w:vertAnchor="text" w:horzAnchor="page" w:tblpX="926" w:tblpY="892"/>
        <w:tblW w:w="1061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842"/>
        <w:gridCol w:w="2156"/>
        <w:gridCol w:w="793"/>
        <w:gridCol w:w="2457"/>
        <w:gridCol w:w="1737"/>
        <w:gridCol w:w="2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1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84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指标</w:t>
            </w:r>
          </w:p>
        </w:tc>
        <w:tc>
          <w:tcPr>
            <w:tcW w:w="2156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评价标准</w:t>
            </w:r>
          </w:p>
        </w:tc>
        <w:tc>
          <w:tcPr>
            <w:tcW w:w="793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分值</w:t>
            </w:r>
          </w:p>
        </w:tc>
        <w:tc>
          <w:tcPr>
            <w:tcW w:w="2457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评分细则</w:t>
            </w:r>
          </w:p>
        </w:tc>
        <w:tc>
          <w:tcPr>
            <w:tcW w:w="1737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222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自评得分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401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bookmarkStart w:id="0" w:name="_GoBack" w:colFirst="6" w:colLast="6"/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必备</w:t>
            </w:r>
          </w:p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条件</w:t>
            </w:r>
          </w:p>
        </w:tc>
        <w:tc>
          <w:tcPr>
            <w:tcW w:w="2156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在罗湖区工作6个月，或已经签署3年以上劳动合同；在一线岗位工作；遵纪守法道德良好。</w:t>
            </w:r>
          </w:p>
        </w:tc>
        <w:tc>
          <w:tcPr>
            <w:tcW w:w="793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缺一不可。</w:t>
            </w:r>
          </w:p>
        </w:tc>
        <w:tc>
          <w:tcPr>
            <w:tcW w:w="1737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18"/>
                <w:szCs w:val="18"/>
                <w:highlight w:val="yellow"/>
                <w:lang w:eastAsia="zh-CN"/>
              </w:rPr>
              <w:t>符合条件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40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84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职业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资格</w:t>
            </w:r>
          </w:p>
        </w:tc>
        <w:tc>
          <w:tcPr>
            <w:tcW w:w="2156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获得生产和服务等领域技能技术岗位获取的证书。（或同等技能技艺水平）</w:t>
            </w:r>
          </w:p>
        </w:tc>
        <w:tc>
          <w:tcPr>
            <w:tcW w:w="793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2457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1.高级技师/高级考评员，得分5分；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2.技师/考评员，得分3分；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3.其他/助理考评员，得分1分。</w:t>
            </w:r>
          </w:p>
        </w:tc>
        <w:tc>
          <w:tcPr>
            <w:tcW w:w="1737" w:type="dxa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与生产和服务相关不同工种证书可得分，总分不得超过5分。如从事黄金珠宝互联网营销拥有“贵金属首饰与宝玉石检验员”高级技师证书，得5分。</w:t>
            </w:r>
          </w:p>
        </w:tc>
        <w:tc>
          <w:tcPr>
            <w:tcW w:w="2225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eastAsia="zh-CN"/>
              </w:rPr>
              <w:t>例：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val="en-US" w:eastAsia="zh-CN"/>
              </w:rPr>
              <w:t>1. 2021年获得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</w:rPr>
              <w:t>“贵金属首饰与宝玉石检验员”高级技师证书，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eastAsia="zh-CN"/>
              </w:rPr>
              <w:t>得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val="en-US" w:eastAsia="zh-CN"/>
              </w:rPr>
              <w:t>5分，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eastAsia="zh-CN"/>
              </w:rPr>
              <w:t>参见附件</w:t>
            </w: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val="en-US" w:eastAsia="zh-CN"/>
              </w:rPr>
              <w:t>1。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yellow"/>
                <w:lang w:val="en-US" w:eastAsia="zh-CN"/>
              </w:rPr>
              <w:t>2.XXXXXX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84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获得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荣誉</w:t>
            </w:r>
          </w:p>
        </w:tc>
        <w:tc>
          <w:tcPr>
            <w:tcW w:w="2156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3年内获全国、省级、深圳市和罗湖区技术能手及相关工匠荣誉等</w:t>
            </w:r>
          </w:p>
        </w:tc>
        <w:tc>
          <w:tcPr>
            <w:tcW w:w="793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kern w:val="0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2457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1.获得国家级工匠荣誉得20分，全国技术能手得10分；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2.获得省级工匠荣誉得分15分，技术能手得7.5分；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3.获得市级工匠荣誉得10分，技术能手5分；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4.获得深圳市内区级工匠荣誉得5分，技术能手得2.5分。</w:t>
            </w:r>
          </w:p>
        </w:tc>
        <w:tc>
          <w:tcPr>
            <w:tcW w:w="1737" w:type="dxa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因同一“技能竞赛成绩”而获得荣誉得分不叠加，如在省某赛中得第3名，获得省级技术能手，得7.5分，按照“技能竞赛成绩”得11分，取最高11分。</w:t>
            </w:r>
          </w:p>
        </w:tc>
        <w:tc>
          <w:tcPr>
            <w:tcW w:w="2225" w:type="dxa"/>
            <w:vAlign w:val="center"/>
          </w:tcPr>
          <w:p>
            <w:pPr>
              <w:spacing w:line="240" w:lineRule="exact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84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技能</w:t>
            </w:r>
          </w:p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竞赛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成绩</w:t>
            </w:r>
          </w:p>
        </w:tc>
        <w:tc>
          <w:tcPr>
            <w:tcW w:w="2156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3年内入选世界技能大赛国家集训队或参加过世界技能大赛；获得全国、省级、深圳市和罗湖区职业技能竞赛名次。</w:t>
            </w:r>
          </w:p>
        </w:tc>
        <w:tc>
          <w:tcPr>
            <w:tcW w:w="793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2457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1.入选世界技能大赛国家集训队或参加世界技能大赛，得分15分；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2.获得国家级（人社部、全国总工会组织、备案或确认，下同，并依次按省、市、区降级）职业技能大赛前10名，得分13分；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3.获得省级职业技能大赛前7名，得11分；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4.获得市级职业技能大赛前5名，得9分；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5.获得深圳市内区级职业技能竞赛前3名，得分7分。</w:t>
            </w:r>
          </w:p>
        </w:tc>
        <w:tc>
          <w:tcPr>
            <w:tcW w:w="1737" w:type="dxa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1.与同一“获得荣誉”得分不叠加，参见上例；</w:t>
            </w:r>
          </w:p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2.成绩不在上一档又高于下一档的，得下一档得分，如在全国技能大赛获得12名、优胜奖，得11分。</w:t>
            </w:r>
          </w:p>
        </w:tc>
        <w:tc>
          <w:tcPr>
            <w:tcW w:w="2225" w:type="dxa"/>
            <w:vAlign w:val="center"/>
          </w:tcPr>
          <w:p>
            <w:pPr>
              <w:spacing w:line="240" w:lineRule="exact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401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84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行业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贡献</w:t>
            </w:r>
          </w:p>
        </w:tc>
        <w:tc>
          <w:tcPr>
            <w:tcW w:w="2156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积极开展行业技能革新，取得有一定影响的优秀劳动者，产生较大的经济效益或社会效益的。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30</w:t>
            </w:r>
          </w:p>
        </w:tc>
        <w:tc>
          <w:tcPr>
            <w:tcW w:w="2457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1.获得国家级、省、市、区级创新成果、科技进步奖励等得：30、25、20、15分，数量加权0.2，单独获得权重1，多人获得权重0.5；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2.发表论文（北大核心10分/篇，普通期刊5分/篇，数量加权0.2，第一作者、第二作者、第三作者及以后权重为1、0.8、0.6、0.4）；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3.出版专业书籍（15分/本，数量加权0.2，第一作者、第二作者、第三作者及以后权重为1、0.8、0.6、0.4）；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4.国家、省、市级技能类“非遗传承人”（30、25、20）该项满分30分；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5.获得国家、省、市、区级新闻媒体公开报道（10、8、6、4分）数量加权0.2，单独报道权重1，多人报道权重0.5。</w:t>
            </w:r>
          </w:p>
        </w:tc>
        <w:tc>
          <w:tcPr>
            <w:tcW w:w="1737" w:type="dxa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  <w:t>不同项目可叠加，总分不得超过30分。</w:t>
            </w:r>
          </w:p>
        </w:tc>
        <w:tc>
          <w:tcPr>
            <w:tcW w:w="2225" w:type="dxa"/>
            <w:vAlign w:val="center"/>
          </w:tcPr>
          <w:p>
            <w:pPr>
              <w:spacing w:line="240" w:lineRule="exact"/>
              <w:rPr>
                <w:rFonts w:hint="eastAsia"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401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84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社会企业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highlight w:val="none"/>
              </w:rPr>
              <w:t>贡献</w:t>
            </w:r>
          </w:p>
        </w:tc>
        <w:tc>
          <w:tcPr>
            <w:tcW w:w="2156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在岗位上敬业奉献、开展技术革新、新产品、新工具、新材料发明、带徒传艺等。</w:t>
            </w:r>
          </w:p>
        </w:tc>
        <w:tc>
          <w:tcPr>
            <w:tcW w:w="793" w:type="dxa"/>
            <w:vAlign w:val="center"/>
          </w:tcPr>
          <w:p>
            <w:pPr>
              <w:spacing w:line="276" w:lineRule="auto"/>
              <w:jc w:val="center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30</w:t>
            </w:r>
          </w:p>
        </w:tc>
        <w:tc>
          <w:tcPr>
            <w:tcW w:w="2457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1.企业就职年限每年记1分；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2.通过技术革新为企业创造经济效益500万以上记10分，每增加100万加1分；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3.获得劳动模范表彰，按国家、省、市等级得分15、12、10、8分；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 xml:space="preserve">4.新技术、新产品、新材料、新建议、新专利获得应用记1-10分；    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5.拥有独特工艺、操作法、绝技绝活等记1--8分；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6.积极开展带徒传艺记1--3分，积极开展公益性技能培训活动，记2-5分；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7.自我创业，企业连续2年企业营业额1500万元以上得20分，每增加500万加5分，每带动1人就业加1分。</w:t>
            </w:r>
          </w:p>
        </w:tc>
        <w:tc>
          <w:tcPr>
            <w:tcW w:w="1737" w:type="dxa"/>
            <w:vAlign w:val="center"/>
          </w:tcPr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1.企业就职年限总分不超过5分。</w:t>
            </w:r>
          </w:p>
          <w:p>
            <w:pPr>
              <w:spacing w:line="276" w:lineRule="auto"/>
              <w:rPr>
                <w:rFonts w:ascii="华文仿宋" w:hAnsi="华文仿宋" w:eastAsia="华文仿宋" w:cs="华文仿宋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  <w:t>2.不同项目可叠加，总分不得超过30分。</w:t>
            </w:r>
          </w:p>
        </w:tc>
        <w:tc>
          <w:tcPr>
            <w:tcW w:w="2225" w:type="dxa"/>
            <w:vAlign w:val="center"/>
          </w:tcPr>
          <w:p>
            <w:pPr>
              <w:spacing w:line="276" w:lineRule="auto"/>
              <w:rPr>
                <w:rFonts w:hint="eastAsia" w:ascii="华文仿宋" w:hAnsi="华文仿宋" w:eastAsia="华文仿宋" w:cs="华文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ind w:firstLine="480" w:firstLineChars="200"/>
        <w:rPr>
          <w:rFonts w:ascii="仿宋" w:hAnsi="仿宋" w:eastAsia="仿宋" w:cs="仿宋"/>
          <w:color w:val="auto"/>
          <w:kern w:val="0"/>
          <w:sz w:val="24"/>
          <w:highlight w:val="none"/>
        </w:rPr>
      </w:pPr>
    </w:p>
    <w:p>
      <w:pPr>
        <w:spacing w:line="276" w:lineRule="auto"/>
        <w:ind w:left="420" w:hanging="420" w:hangingChars="2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0"/>
          <w:szCs w:val="21"/>
          <w:highlight w:val="none"/>
        </w:rPr>
        <w:t>注：</w:t>
      </w: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1.评选对象为罗湖区注册的企事业单位、分支机构或机构员工，并在罗湖区一线技能岗位工作之人员；</w:t>
      </w:r>
    </w:p>
    <w:p>
      <w:pPr>
        <w:spacing w:line="276" w:lineRule="auto"/>
        <w:ind w:firstLine="420" w:firstLineChars="2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2.相关荣誉获得者，三年内不重复参评，但有特殊贡献者除外；</w:t>
      </w:r>
    </w:p>
    <w:p>
      <w:pPr>
        <w:spacing w:line="276" w:lineRule="auto"/>
        <w:ind w:firstLine="420" w:firstLineChars="2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3.对于为罗湖做出突出贡献，但不属于表彰范围的人员可授予“荣誉罗湖工匠”；</w:t>
      </w:r>
    </w:p>
    <w:p>
      <w:pPr>
        <w:spacing w:line="276" w:lineRule="auto"/>
        <w:ind w:left="630" w:leftChars="200" w:hanging="210" w:hangingChars="100"/>
        <w:rPr>
          <w:rFonts w:ascii="华文仿宋" w:hAnsi="华文仿宋" w:eastAsia="华文仿宋" w:cs="华文仿宋"/>
          <w:color w:val="auto"/>
          <w:kern w:val="0"/>
          <w:szCs w:val="21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4.“罗湖工匠”按计分标准计分排序，并采用行业、企业均衡之原则，由罗湖区人力资源局、罗湖区总工会联合表彰、授予</w:t>
      </w:r>
      <w:r>
        <w:rPr>
          <w:rFonts w:hint="eastAsia" w:ascii="华文仿宋" w:hAnsi="华文仿宋" w:eastAsia="华文仿宋" w:cs="华文仿宋"/>
          <w:color w:val="auto"/>
          <w:kern w:val="0"/>
          <w:sz w:val="18"/>
          <w:szCs w:val="18"/>
          <w:highlight w:val="none"/>
        </w:rPr>
        <w:t>；</w:t>
      </w:r>
    </w:p>
    <w:p>
      <w:pPr>
        <w:spacing w:line="276" w:lineRule="auto"/>
        <w:ind w:firstLine="420" w:firstLineChars="200"/>
        <w:rPr>
          <w:rFonts w:ascii="华文仿宋" w:hAnsi="华文仿宋" w:eastAsia="华文仿宋" w:cs="华文仿宋"/>
          <w:color w:val="auto"/>
          <w:highlight w:val="none"/>
        </w:rPr>
      </w:pPr>
      <w:r>
        <w:rPr>
          <w:rFonts w:hint="eastAsia" w:ascii="华文仿宋" w:hAnsi="华文仿宋" w:eastAsia="华文仿宋" w:cs="华文仿宋"/>
          <w:color w:val="auto"/>
          <w:kern w:val="0"/>
          <w:szCs w:val="21"/>
          <w:highlight w:val="none"/>
        </w:rPr>
        <w:t>5.相关得分项目需提供电子证明材料（请提供pdf和可编辑两个版本）。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18F6"/>
    <w:rsid w:val="1FB85AD2"/>
    <w:rsid w:val="212B18F6"/>
    <w:rsid w:val="26D311BD"/>
    <w:rsid w:val="28C45EE2"/>
    <w:rsid w:val="35A5AF5C"/>
    <w:rsid w:val="37E52B14"/>
    <w:rsid w:val="3B276D56"/>
    <w:rsid w:val="3FBDB80E"/>
    <w:rsid w:val="4DFAEBD0"/>
    <w:rsid w:val="4FDDB2B2"/>
    <w:rsid w:val="555F6910"/>
    <w:rsid w:val="58DF6AF8"/>
    <w:rsid w:val="5ADDF454"/>
    <w:rsid w:val="5EBF8255"/>
    <w:rsid w:val="5F6CD9A9"/>
    <w:rsid w:val="64A31032"/>
    <w:rsid w:val="668B3549"/>
    <w:rsid w:val="674DE758"/>
    <w:rsid w:val="6BF7589D"/>
    <w:rsid w:val="715B3DDE"/>
    <w:rsid w:val="75670A82"/>
    <w:rsid w:val="776689A3"/>
    <w:rsid w:val="781A01FB"/>
    <w:rsid w:val="79F162F7"/>
    <w:rsid w:val="7B674426"/>
    <w:rsid w:val="7DFDA907"/>
    <w:rsid w:val="7FAB8988"/>
    <w:rsid w:val="7FCF51BF"/>
    <w:rsid w:val="7FF7342C"/>
    <w:rsid w:val="A57B54F7"/>
    <w:rsid w:val="BB5FB460"/>
    <w:rsid w:val="BBFF146F"/>
    <w:rsid w:val="CF273940"/>
    <w:rsid w:val="D8FF6409"/>
    <w:rsid w:val="DCF84D2F"/>
    <w:rsid w:val="DCFFAF1D"/>
    <w:rsid w:val="E56287FA"/>
    <w:rsid w:val="E77F9C8F"/>
    <w:rsid w:val="EEDF7283"/>
    <w:rsid w:val="F3BD6499"/>
    <w:rsid w:val="F7FFBB6B"/>
    <w:rsid w:val="F9FC4CF5"/>
    <w:rsid w:val="FA4FA207"/>
    <w:rsid w:val="FBB511D6"/>
    <w:rsid w:val="FBF97056"/>
    <w:rsid w:val="FF7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2021-10-31T02:24:00Z</dcterms:created>
  <dc:creator>working</dc:creator>
  <cp:lastModifiedBy>kylin</cp:lastModifiedBy>
  <dcterms:modified xsi:type="dcterms:W3CDTF">2023-11-17T11:18:52Z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