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“罗湖</w:t>
      </w:r>
      <w:r>
        <w:rPr>
          <w:rFonts w:hint="eastAsia" w:ascii="方正小标宋简体" w:hAnsi="方正小标宋简体" w:eastAsia="方正小标宋简体" w:cs="方正小标宋简体"/>
          <w:sz w:val="44"/>
          <w:szCs w:val="44"/>
          <w:lang w:val="en-US" w:eastAsia="zh-CN"/>
        </w:rPr>
        <w:t>匠师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报名表</w:t>
      </w:r>
    </w:p>
    <w:tbl>
      <w:tblPr>
        <w:tblStyle w:val="4"/>
        <w:tblW w:w="9869" w:type="dxa"/>
        <w:tblInd w:w="-836" w:type="dxa"/>
        <w:tblLayout w:type="fixed"/>
        <w:tblCellMar>
          <w:top w:w="15" w:type="dxa"/>
          <w:left w:w="15" w:type="dxa"/>
          <w:bottom w:w="15" w:type="dxa"/>
          <w:right w:w="15" w:type="dxa"/>
        </w:tblCellMar>
      </w:tblPr>
      <w:tblGrid>
        <w:gridCol w:w="1494"/>
        <w:gridCol w:w="2268"/>
        <w:gridCol w:w="885"/>
        <w:gridCol w:w="1030"/>
        <w:gridCol w:w="1039"/>
        <w:gridCol w:w="1196"/>
        <w:gridCol w:w="1957"/>
      </w:tblGrid>
      <w:tr>
        <w:trPr>
          <w:trHeight w:val="578"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姓  名</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性  别</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出生年月</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9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照片（近期</w:t>
            </w:r>
            <w:r>
              <w:rPr>
                <w:rFonts w:hint="eastAsia" w:ascii="宋体" w:hAnsi="宋体" w:cs="宋体"/>
                <w:kern w:val="0"/>
                <w:sz w:val="24"/>
                <w:lang w:val="en-US" w:eastAsia="zh-CN" w:bidi="ar"/>
              </w:rPr>
              <w:t>1</w:t>
            </w:r>
            <w:r>
              <w:rPr>
                <w:rFonts w:hint="eastAsia" w:ascii="宋体" w:hAnsi="宋体" w:cs="宋体"/>
                <w:kern w:val="0"/>
                <w:sz w:val="24"/>
                <w:lang w:bidi="ar"/>
              </w:rPr>
              <w:t>寸</w:t>
            </w:r>
          </w:p>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正面半身免冠</w:t>
            </w:r>
          </w:p>
          <w:p>
            <w:pPr>
              <w:widowControl/>
              <w:jc w:val="center"/>
              <w:textAlignment w:val="center"/>
              <w:rPr>
                <w:rFonts w:ascii="宋体" w:hAnsi="宋体" w:cs="宋体"/>
                <w:sz w:val="24"/>
              </w:rPr>
            </w:pPr>
            <w:r>
              <w:rPr>
                <w:rFonts w:hint="eastAsia" w:ascii="宋体" w:hAnsi="宋体" w:cs="宋体"/>
                <w:kern w:val="0"/>
                <w:sz w:val="24"/>
                <w:lang w:bidi="ar"/>
              </w:rPr>
              <w:t>彩色照片）</w:t>
            </w:r>
          </w:p>
        </w:tc>
      </w:tr>
      <w:tr>
        <w:tblPrEx>
          <w:tblCellMar>
            <w:top w:w="15" w:type="dxa"/>
            <w:left w:w="15" w:type="dxa"/>
            <w:bottom w:w="15" w:type="dxa"/>
            <w:right w:w="15" w:type="dxa"/>
          </w:tblCellMar>
        </w:tblPrEx>
        <w:trPr>
          <w:trHeight w:val="578"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民  族</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籍  贯</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出生地</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9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794"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身  份</w:t>
            </w:r>
          </w:p>
          <w:p>
            <w:pPr>
              <w:widowControl/>
              <w:jc w:val="center"/>
              <w:textAlignment w:val="center"/>
              <w:rPr>
                <w:rFonts w:ascii="宋体" w:hAnsi="宋体" w:cs="宋体"/>
                <w:sz w:val="24"/>
              </w:rPr>
            </w:pPr>
            <w:r>
              <w:rPr>
                <w:rFonts w:hint="eastAsia" w:ascii="宋体" w:hAnsi="宋体" w:cs="宋体"/>
                <w:kern w:val="0"/>
                <w:sz w:val="24"/>
                <w:lang w:bidi="ar"/>
              </w:rPr>
              <w:t>证  号</w:t>
            </w:r>
          </w:p>
        </w:tc>
        <w:tc>
          <w:tcPr>
            <w:tcW w:w="41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参加工</w:t>
            </w:r>
          </w:p>
          <w:p>
            <w:pPr>
              <w:widowControl/>
              <w:jc w:val="center"/>
              <w:textAlignment w:val="center"/>
              <w:rPr>
                <w:rFonts w:ascii="宋体" w:hAnsi="宋体" w:cs="宋体"/>
                <w:sz w:val="24"/>
              </w:rPr>
            </w:pPr>
            <w:r>
              <w:rPr>
                <w:rFonts w:hint="eastAsia" w:ascii="宋体" w:hAnsi="宋体" w:cs="宋体"/>
                <w:kern w:val="0"/>
                <w:sz w:val="24"/>
                <w:lang w:bidi="ar"/>
              </w:rPr>
              <w:t>作时间</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9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810"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政  治</w:t>
            </w:r>
          </w:p>
          <w:p>
            <w:pPr>
              <w:widowControl/>
              <w:jc w:val="center"/>
              <w:textAlignment w:val="center"/>
              <w:rPr>
                <w:rFonts w:ascii="宋体" w:hAnsi="宋体" w:cs="宋体"/>
                <w:sz w:val="24"/>
              </w:rPr>
            </w:pPr>
            <w:r>
              <w:rPr>
                <w:rFonts w:hint="eastAsia" w:ascii="宋体" w:hAnsi="宋体" w:cs="宋体"/>
                <w:kern w:val="0"/>
                <w:sz w:val="24"/>
                <w:lang w:bidi="ar"/>
              </w:rPr>
              <w:t>面  貌</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学  历</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学  位</w:t>
            </w:r>
          </w:p>
        </w:tc>
        <w:tc>
          <w:tcPr>
            <w:tcW w:w="119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sz w:val="24"/>
                <w:lang w:val="en-US" w:eastAsia="zh-CN"/>
              </w:rPr>
            </w:pPr>
          </w:p>
        </w:tc>
        <w:tc>
          <w:tcPr>
            <w:tcW w:w="195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1111" w:hRule="atLeast"/>
        </w:trPr>
        <w:tc>
          <w:tcPr>
            <w:tcW w:w="1494"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工  作</w:t>
            </w:r>
          </w:p>
          <w:p>
            <w:pPr>
              <w:widowControl/>
              <w:jc w:val="center"/>
              <w:textAlignment w:val="center"/>
              <w:rPr>
                <w:rFonts w:ascii="宋体" w:hAnsi="宋体" w:cs="宋体"/>
                <w:sz w:val="24"/>
              </w:rPr>
            </w:pPr>
            <w:r>
              <w:rPr>
                <w:rFonts w:hint="eastAsia" w:ascii="宋体" w:hAnsi="宋体" w:cs="宋体"/>
                <w:kern w:val="0"/>
                <w:sz w:val="24"/>
                <w:lang w:bidi="ar"/>
              </w:rPr>
              <w:t>单  位</w:t>
            </w:r>
          </w:p>
        </w:tc>
        <w:tc>
          <w:tcPr>
            <w:tcW w:w="4183" w:type="dxa"/>
            <w:gridSpan w:val="3"/>
            <w:tcBorders>
              <w:top w:val="single" w:color="000000" w:sz="4" w:space="0"/>
              <w:left w:val="single" w:color="000000" w:sz="4" w:space="0"/>
              <w:right w:val="single" w:color="000000" w:sz="4" w:space="0"/>
            </w:tcBorders>
            <w:noWrap w:val="0"/>
            <w:vAlign w:val="center"/>
          </w:tcPr>
          <w:p>
            <w:pPr>
              <w:jc w:val="center"/>
              <w:rPr>
                <w:rFonts w:ascii="宋体" w:hAnsi="宋体" w:cs="宋体"/>
                <w:sz w:val="24"/>
              </w:rPr>
            </w:pPr>
          </w:p>
        </w:tc>
        <w:tc>
          <w:tcPr>
            <w:tcW w:w="1039"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职  务</w:t>
            </w:r>
          </w:p>
        </w:tc>
        <w:tc>
          <w:tcPr>
            <w:tcW w:w="3153"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r>
      <w:tr>
        <w:tblPrEx>
          <w:tblCellMar>
            <w:top w:w="15" w:type="dxa"/>
            <w:left w:w="15" w:type="dxa"/>
            <w:bottom w:w="15" w:type="dxa"/>
            <w:right w:w="15" w:type="dxa"/>
          </w:tblCellMar>
        </w:tblPrEx>
        <w:trPr>
          <w:trHeight w:val="811" w:hRule="atLeast"/>
        </w:trPr>
        <w:tc>
          <w:tcPr>
            <w:tcW w:w="14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联系电话</w:t>
            </w:r>
          </w:p>
        </w:tc>
        <w:tc>
          <w:tcPr>
            <w:tcW w:w="418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电子邮箱</w:t>
            </w:r>
          </w:p>
        </w:tc>
        <w:tc>
          <w:tcPr>
            <w:tcW w:w="315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4"/>
                <w:lang w:val="en-US" w:eastAsia="zh-CN"/>
              </w:rPr>
            </w:pPr>
          </w:p>
        </w:tc>
      </w:tr>
      <w:tr>
        <w:tblPrEx>
          <w:tblCellMar>
            <w:top w:w="15" w:type="dxa"/>
            <w:left w:w="15" w:type="dxa"/>
            <w:bottom w:w="15" w:type="dxa"/>
            <w:right w:w="15" w:type="dxa"/>
          </w:tblCellMar>
        </w:tblPrEx>
        <w:trPr>
          <w:trHeight w:val="3611" w:hRule="atLeast"/>
        </w:trPr>
        <w:tc>
          <w:tcPr>
            <w:tcW w:w="986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rPr>
            </w:pPr>
            <w:r>
              <w:rPr>
                <w:rFonts w:hint="eastAsia" w:ascii="仿宋_GB2312" w:hAnsi="仿宋_GB2312" w:eastAsia="仿宋_GB2312" w:cs="仿宋_GB2312"/>
                <w:sz w:val="28"/>
                <w:szCs w:val="28"/>
                <w:vertAlign w:val="baseline"/>
                <w:lang w:eastAsia="zh-CN"/>
              </w:rPr>
              <w:t>（个人简介及获得荣誉，</w:t>
            </w:r>
            <w:r>
              <w:rPr>
                <w:rFonts w:hint="default" w:ascii="仿宋_GB2312" w:hAnsi="仿宋_GB2312" w:eastAsia="仿宋_GB2312" w:cs="仿宋_GB2312"/>
                <w:sz w:val="28"/>
                <w:szCs w:val="28"/>
                <w:vertAlign w:val="baseline"/>
                <w:lang w:val="en" w:eastAsia="zh-CN"/>
              </w:rPr>
              <w:t>600字以内，</w:t>
            </w:r>
            <w:r>
              <w:rPr>
                <w:rFonts w:hint="eastAsia" w:ascii="仿宋_GB2312" w:hAnsi="仿宋_GB2312" w:eastAsia="仿宋_GB2312" w:cs="仿宋_GB2312"/>
                <w:sz w:val="28"/>
                <w:szCs w:val="28"/>
                <w:vertAlign w:val="baseline"/>
                <w:lang w:eastAsia="zh-CN"/>
              </w:rPr>
              <w:t>内容较多可以增补页数）</w:t>
            </w:r>
          </w:p>
        </w:tc>
      </w:tr>
      <w:tr>
        <w:tblPrEx>
          <w:tblCellMar>
            <w:top w:w="15" w:type="dxa"/>
            <w:left w:w="15" w:type="dxa"/>
            <w:bottom w:w="15" w:type="dxa"/>
            <w:right w:w="15" w:type="dxa"/>
          </w:tblCellMar>
        </w:tblPrEx>
        <w:trPr>
          <w:trHeight w:val="1272" w:hRule="atLeast"/>
        </w:trPr>
        <w:tc>
          <w:tcPr>
            <w:tcW w:w="9869" w:type="dxa"/>
            <w:gridSpan w:val="7"/>
            <w:tcBorders>
              <w:top w:val="single" w:color="000000" w:sz="4" w:space="0"/>
              <w:left w:val="single" w:color="000000" w:sz="4" w:space="0"/>
              <w:bottom w:val="single" w:color="000000" w:sz="4" w:space="0"/>
              <w:right w:val="single" w:color="000000" w:sz="4" w:space="0"/>
            </w:tcBorders>
            <w:noWrap w:val="0"/>
            <w:vAlign w:val="center"/>
          </w:tcPr>
          <w:p>
            <w:pPr>
              <w:ind w:firstLine="560" w:firstLineChars="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以上内容真实准确，若有作假及不端行为，愿负全责。</w:t>
            </w:r>
          </w:p>
          <w:p>
            <w:pPr>
              <w:ind w:firstLine="560" w:firstLineChars="200"/>
              <w:jc w:val="lef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特此声明。</w:t>
            </w:r>
          </w:p>
          <w:p>
            <w:pPr>
              <w:ind w:firstLine="560" w:firstLineChars="200"/>
              <w:jc w:val="left"/>
              <w:rPr>
                <w:rFonts w:hint="eastAsia" w:ascii="仿宋_GB2312" w:hAnsi="仿宋_GB2312" w:eastAsia="仿宋_GB2312" w:cs="仿宋_GB2312"/>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520" w:firstLineChars="900"/>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申请人：</w:t>
            </w:r>
            <w:r>
              <w:rPr>
                <w:rFonts w:hint="eastAsia" w:ascii="仿宋_GB2312" w:hAnsi="仿宋_GB2312" w:eastAsia="仿宋_GB2312" w:cs="仿宋_GB2312"/>
                <w:sz w:val="28"/>
                <w:szCs w:val="28"/>
                <w:vertAlign w:val="baseline"/>
                <w:lang w:val="en-US" w:eastAsia="zh-CN"/>
              </w:rPr>
              <w:t xml:space="preserve">          年   月  日</w:t>
            </w:r>
          </w:p>
        </w:tc>
      </w:tr>
    </w:tbl>
    <w:p>
      <w:pPr>
        <w:spacing w:line="580" w:lineRule="exact"/>
        <w:jc w:val="center"/>
        <w:rPr>
          <w:rFonts w:hint="eastAsia" w:ascii="方正小标宋简体" w:hAnsi="方正小标宋简体" w:eastAsia="方正小标宋简体" w:cs="方正小标宋简体"/>
          <w:color w:val="auto"/>
          <w:sz w:val="44"/>
          <w:szCs w:val="44"/>
          <w:highlight w:val="none"/>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color w:val="auto"/>
          <w:sz w:val="44"/>
          <w:szCs w:val="44"/>
          <w:highlight w:val="none"/>
        </w:rPr>
      </w:pPr>
      <w:bookmarkStart w:id="0" w:name="_GoBack"/>
      <w:bookmarkEnd w:id="0"/>
    </w:p>
    <w:p>
      <w:pPr>
        <w:spacing w:line="58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“罗湖匠师”评选计分标准</w:t>
      </w:r>
    </w:p>
    <w:tbl>
      <w:tblPr>
        <w:tblStyle w:val="5"/>
        <w:tblpPr w:leftFromText="180" w:rightFromText="180" w:vertAnchor="text" w:horzAnchor="page" w:tblpXSpec="center" w:tblpY="892"/>
        <w:tblW w:w="1142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7"/>
        <w:gridCol w:w="757"/>
        <w:gridCol w:w="1828"/>
        <w:gridCol w:w="544"/>
        <w:gridCol w:w="3687"/>
        <w:gridCol w:w="1450"/>
        <w:gridCol w:w="27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47" w:type="dxa"/>
            <w:vAlign w:val="center"/>
          </w:tcPr>
          <w:p>
            <w:pPr>
              <w:spacing w:line="276" w:lineRule="auto"/>
              <w:jc w:val="center"/>
              <w:rPr>
                <w:rFonts w:ascii="楷体" w:hAnsi="楷体" w:eastAsia="楷体" w:cs="楷体"/>
                <w:b/>
                <w:bCs/>
                <w:color w:val="auto"/>
                <w:kern w:val="0"/>
                <w:sz w:val="20"/>
                <w:szCs w:val="20"/>
                <w:highlight w:val="none"/>
              </w:rPr>
            </w:pPr>
            <w:r>
              <w:rPr>
                <w:rFonts w:hint="eastAsia" w:ascii="楷体" w:hAnsi="楷体" w:eastAsia="楷体" w:cs="楷体"/>
                <w:b/>
                <w:bCs/>
                <w:color w:val="auto"/>
                <w:kern w:val="0"/>
                <w:sz w:val="16"/>
                <w:szCs w:val="16"/>
                <w:highlight w:val="none"/>
              </w:rPr>
              <w:t>序号</w:t>
            </w:r>
          </w:p>
        </w:tc>
        <w:tc>
          <w:tcPr>
            <w:tcW w:w="75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指标</w:t>
            </w:r>
          </w:p>
        </w:tc>
        <w:tc>
          <w:tcPr>
            <w:tcW w:w="1828"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评价标准</w:t>
            </w:r>
          </w:p>
        </w:tc>
        <w:tc>
          <w:tcPr>
            <w:tcW w:w="544"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18"/>
                <w:szCs w:val="18"/>
                <w:highlight w:val="none"/>
              </w:rPr>
              <w:t>分值</w:t>
            </w:r>
          </w:p>
        </w:tc>
        <w:tc>
          <w:tcPr>
            <w:tcW w:w="368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评分细则</w:t>
            </w:r>
          </w:p>
        </w:tc>
        <w:tc>
          <w:tcPr>
            <w:tcW w:w="1450"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备注</w:t>
            </w:r>
          </w:p>
        </w:tc>
        <w:tc>
          <w:tcPr>
            <w:tcW w:w="2712"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lang w:eastAsia="zh-CN"/>
              </w:rPr>
              <w:t>自我评价得分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4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1</w:t>
            </w:r>
          </w:p>
        </w:tc>
        <w:tc>
          <w:tcPr>
            <w:tcW w:w="75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必备</w:t>
            </w:r>
          </w:p>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条件</w:t>
            </w:r>
          </w:p>
        </w:tc>
        <w:tc>
          <w:tcPr>
            <w:tcW w:w="1828" w:type="dxa"/>
            <w:vAlign w:val="center"/>
          </w:tcPr>
          <w:p>
            <w:pPr>
              <w:spacing w:line="280" w:lineRule="exact"/>
              <w:rPr>
                <w:rFonts w:ascii="华文仿宋" w:hAnsi="华文仿宋" w:eastAsia="华文仿宋" w:cs="华文仿宋"/>
                <w:b/>
                <w:bCs/>
                <w:color w:val="auto"/>
                <w:kern w:val="0"/>
                <w:sz w:val="18"/>
                <w:szCs w:val="18"/>
                <w:highlight w:val="none"/>
              </w:rPr>
            </w:pPr>
            <w:r>
              <w:rPr>
                <w:rFonts w:hint="eastAsia" w:ascii="华文仿宋" w:hAnsi="华文仿宋" w:eastAsia="华文仿宋" w:cs="华文仿宋"/>
                <w:color w:val="auto"/>
                <w:sz w:val="18"/>
                <w:szCs w:val="18"/>
                <w:highlight w:val="none"/>
              </w:rPr>
              <w:t>在罗湖区工作1年或已经签署3年以上劳动合同；在一线技能岗位工作；遵纪守法师德良好。</w:t>
            </w:r>
          </w:p>
        </w:tc>
        <w:tc>
          <w:tcPr>
            <w:tcW w:w="544" w:type="dxa"/>
            <w:vAlign w:val="center"/>
          </w:tcPr>
          <w:p>
            <w:pPr>
              <w:spacing w:line="280" w:lineRule="exact"/>
              <w:jc w:val="center"/>
              <w:rPr>
                <w:rFonts w:ascii="华文仿宋" w:hAnsi="华文仿宋" w:eastAsia="华文仿宋" w:cs="华文仿宋"/>
                <w:b/>
                <w:bCs/>
                <w:color w:val="auto"/>
                <w:kern w:val="0"/>
                <w:sz w:val="18"/>
                <w:szCs w:val="18"/>
                <w:highlight w:val="none"/>
              </w:rPr>
            </w:pPr>
          </w:p>
        </w:tc>
        <w:tc>
          <w:tcPr>
            <w:tcW w:w="3687" w:type="dxa"/>
            <w:vAlign w:val="center"/>
          </w:tcPr>
          <w:p>
            <w:pPr>
              <w:spacing w:line="280" w:lineRule="exact"/>
              <w:rPr>
                <w:rFonts w:ascii="华文仿宋" w:hAnsi="华文仿宋" w:eastAsia="华文仿宋" w:cs="华文仿宋"/>
                <w:b/>
                <w:bCs/>
                <w:color w:val="auto"/>
                <w:kern w:val="0"/>
                <w:sz w:val="18"/>
                <w:szCs w:val="18"/>
                <w:highlight w:val="none"/>
              </w:rPr>
            </w:pPr>
            <w:r>
              <w:rPr>
                <w:rFonts w:hint="eastAsia" w:ascii="华文仿宋" w:hAnsi="华文仿宋" w:eastAsia="华文仿宋" w:cs="华文仿宋"/>
                <w:color w:val="auto"/>
                <w:sz w:val="18"/>
                <w:szCs w:val="18"/>
                <w:highlight w:val="none"/>
              </w:rPr>
              <w:t>缺一不可。</w:t>
            </w:r>
          </w:p>
        </w:tc>
        <w:tc>
          <w:tcPr>
            <w:tcW w:w="1450" w:type="dxa"/>
            <w:vAlign w:val="center"/>
          </w:tcPr>
          <w:p>
            <w:pPr>
              <w:spacing w:line="280" w:lineRule="exact"/>
              <w:jc w:val="center"/>
              <w:rPr>
                <w:rFonts w:ascii="华文仿宋" w:hAnsi="华文仿宋" w:eastAsia="华文仿宋" w:cs="华文仿宋"/>
                <w:b/>
                <w:bCs/>
                <w:color w:val="auto"/>
                <w:kern w:val="0"/>
                <w:sz w:val="18"/>
                <w:szCs w:val="18"/>
                <w:highlight w:val="none"/>
              </w:rPr>
            </w:pPr>
          </w:p>
        </w:tc>
        <w:tc>
          <w:tcPr>
            <w:tcW w:w="27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ascii="华文仿宋" w:hAnsi="华文仿宋" w:eastAsia="华文仿宋" w:cs="华文仿宋"/>
                <w:b/>
                <w:bCs/>
                <w:color w:val="auto"/>
                <w:kern w:val="0"/>
                <w:sz w:val="18"/>
                <w:szCs w:val="18"/>
                <w:highlight w:val="none"/>
              </w:rPr>
            </w:pPr>
            <w:r>
              <w:rPr>
                <w:rFonts w:hint="eastAsia" w:ascii="华文仿宋" w:hAnsi="华文仿宋" w:eastAsia="华文仿宋" w:cs="华文仿宋"/>
                <w:color w:val="auto"/>
                <w:sz w:val="18"/>
                <w:szCs w:val="18"/>
                <w:highlight w:val="yellow"/>
                <w:lang w:val="en" w:eastAsia="zh-CN"/>
              </w:rPr>
              <w:t>例：符合条件，见附件</w:t>
            </w:r>
            <w:r>
              <w:rPr>
                <w:rFonts w:hint="eastAsia" w:ascii="华文仿宋" w:hAnsi="华文仿宋" w:eastAsia="华文仿宋" w:cs="华文仿宋"/>
                <w:color w:val="auto"/>
                <w:sz w:val="18"/>
                <w:szCs w:val="18"/>
                <w:highlight w:val="yellow"/>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6" w:hRule="atLeast"/>
          <w:jc w:val="center"/>
        </w:trPr>
        <w:tc>
          <w:tcPr>
            <w:tcW w:w="44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2</w:t>
            </w:r>
          </w:p>
        </w:tc>
        <w:tc>
          <w:tcPr>
            <w:tcW w:w="757" w:type="dxa"/>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职业</w:t>
            </w:r>
          </w:p>
          <w:p>
            <w:pPr>
              <w:spacing w:line="276" w:lineRule="auto"/>
              <w:jc w:val="center"/>
              <w:rPr>
                <w:rFonts w:ascii="仿宋" w:hAnsi="仿宋" w:eastAsia="仿宋" w:cs="仿宋"/>
                <w:bCs/>
                <w:color w:val="auto"/>
                <w:kern w:val="0"/>
                <w:sz w:val="24"/>
                <w:highlight w:val="none"/>
              </w:rPr>
            </w:pPr>
            <w:r>
              <w:rPr>
                <w:rFonts w:hint="eastAsia" w:ascii="楷体" w:hAnsi="楷体" w:eastAsia="楷体" w:cs="楷体"/>
                <w:b/>
                <w:bCs/>
                <w:color w:val="auto"/>
                <w:sz w:val="24"/>
                <w:highlight w:val="none"/>
              </w:rPr>
              <w:t>资格</w:t>
            </w:r>
          </w:p>
        </w:tc>
        <w:tc>
          <w:tcPr>
            <w:tcW w:w="1828" w:type="dxa"/>
            <w:vAlign w:val="center"/>
          </w:tcPr>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获得生产和服务等领域技能技术岗位获取的证书（或同等技能技艺水平）。</w:t>
            </w:r>
          </w:p>
        </w:tc>
        <w:tc>
          <w:tcPr>
            <w:tcW w:w="544" w:type="dxa"/>
            <w:vAlign w:val="center"/>
          </w:tcPr>
          <w:p>
            <w:pPr>
              <w:spacing w:line="280" w:lineRule="exact"/>
              <w:jc w:val="center"/>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bCs/>
                <w:color w:val="auto"/>
                <w:kern w:val="0"/>
                <w:sz w:val="18"/>
                <w:szCs w:val="18"/>
                <w:highlight w:val="none"/>
              </w:rPr>
              <w:t>5</w:t>
            </w:r>
          </w:p>
        </w:tc>
        <w:tc>
          <w:tcPr>
            <w:tcW w:w="3687"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1.高级技师/高级考评员或高级职称，得分5分；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2.技师/考评员或中级职称，得分3分；</w:t>
            </w:r>
          </w:p>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3.其他/助理考评员或初级职称，得分1分。</w:t>
            </w:r>
          </w:p>
        </w:tc>
        <w:tc>
          <w:tcPr>
            <w:tcW w:w="1450"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不同工种可叠加，总分不得超过5分。</w:t>
            </w:r>
          </w:p>
        </w:tc>
        <w:tc>
          <w:tcPr>
            <w:tcW w:w="2712" w:type="dxa"/>
            <w:vAlign w:val="center"/>
          </w:tcPr>
          <w:p>
            <w:pPr>
              <w:spacing w:line="280" w:lineRule="exact"/>
              <w:rPr>
                <w:rFonts w:hint="eastAsia" w:ascii="华文仿宋" w:hAnsi="华文仿宋" w:eastAsia="华文仿宋" w:cs="华文仿宋"/>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47" w:type="dxa"/>
            <w:vAlign w:val="center"/>
          </w:tcPr>
          <w:p>
            <w:pPr>
              <w:spacing w:line="276" w:lineRule="auto"/>
              <w:jc w:val="center"/>
              <w:rPr>
                <w:rFonts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rPr>
              <w:t>3</w:t>
            </w:r>
          </w:p>
        </w:tc>
        <w:tc>
          <w:tcPr>
            <w:tcW w:w="757" w:type="dxa"/>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培训</w:t>
            </w:r>
          </w:p>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成绩</w:t>
            </w:r>
          </w:p>
        </w:tc>
        <w:tc>
          <w:tcPr>
            <w:tcW w:w="1828"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5年内在技能及相关领域内的培训业绩。</w:t>
            </w:r>
          </w:p>
        </w:tc>
        <w:tc>
          <w:tcPr>
            <w:tcW w:w="544" w:type="dxa"/>
            <w:vAlign w:val="center"/>
          </w:tcPr>
          <w:p>
            <w:pPr>
              <w:spacing w:line="280" w:lineRule="exact"/>
              <w:jc w:val="center"/>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bCs/>
                <w:color w:val="auto"/>
                <w:kern w:val="0"/>
                <w:sz w:val="18"/>
                <w:szCs w:val="18"/>
                <w:highlight w:val="none"/>
              </w:rPr>
              <w:t>25</w:t>
            </w:r>
          </w:p>
        </w:tc>
        <w:tc>
          <w:tcPr>
            <w:tcW w:w="3687"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1.在所处行业领域内培训学员250-500人，得10分，每增加500人加5分；最高25分；</w:t>
            </w:r>
          </w:p>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2.以企业新型学徒制等形式开展师带徒10人以上，得分5分；培训量10-20人，得10分；培训量20-40人，得15分；培训量40-80人，得20分，80人以上得25分。</w:t>
            </w:r>
          </w:p>
        </w:tc>
        <w:tc>
          <w:tcPr>
            <w:tcW w:w="1450"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不同项目可叠加，但属于同一批学员人数不重复计算，总分不得超过25分。</w:t>
            </w:r>
          </w:p>
        </w:tc>
        <w:tc>
          <w:tcPr>
            <w:tcW w:w="2712" w:type="dxa"/>
            <w:vAlign w:val="center"/>
          </w:tcPr>
          <w:p>
            <w:pPr>
              <w:spacing w:line="280" w:lineRule="exact"/>
              <w:rPr>
                <w:rFonts w:hint="eastAsia" w:ascii="华文仿宋" w:hAnsi="华文仿宋" w:eastAsia="华文仿宋" w:cs="华文仿宋"/>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0" w:hRule="atLeast"/>
          <w:jc w:val="center"/>
        </w:trPr>
        <w:tc>
          <w:tcPr>
            <w:tcW w:w="447" w:type="dxa"/>
            <w:vMerge w:val="restart"/>
            <w:vAlign w:val="center"/>
          </w:tcPr>
          <w:p>
            <w:pPr>
              <w:spacing w:line="276" w:lineRule="auto"/>
              <w:jc w:val="center"/>
              <w:rPr>
                <w:rFonts w:ascii="仿宋" w:hAnsi="仿宋" w:eastAsia="仿宋"/>
                <w:bCs/>
                <w:color w:val="auto"/>
                <w:kern w:val="0"/>
                <w:sz w:val="24"/>
                <w:highlight w:val="none"/>
              </w:rPr>
            </w:pPr>
            <w:r>
              <w:rPr>
                <w:rFonts w:hint="eastAsia" w:ascii="楷体" w:hAnsi="楷体" w:eastAsia="楷体" w:cs="楷体"/>
                <w:b/>
                <w:bCs/>
                <w:color w:val="auto"/>
                <w:kern w:val="0"/>
                <w:sz w:val="24"/>
                <w:highlight w:val="none"/>
              </w:rPr>
              <w:t>4</w:t>
            </w:r>
          </w:p>
        </w:tc>
        <w:tc>
          <w:tcPr>
            <w:tcW w:w="757" w:type="dxa"/>
            <w:vMerge w:val="restart"/>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人才培养与使用贡献</w:t>
            </w:r>
          </w:p>
        </w:tc>
        <w:tc>
          <w:tcPr>
            <w:tcW w:w="1828"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10年内入选国际、国内、省级别技能大赛集训队教练，指导选手获得相应级别奖项或荣誉，或入选大赛裁判、评委。</w:t>
            </w:r>
          </w:p>
        </w:tc>
        <w:tc>
          <w:tcPr>
            <w:tcW w:w="544" w:type="dxa"/>
            <w:vMerge w:val="restart"/>
            <w:vAlign w:val="center"/>
          </w:tcPr>
          <w:p>
            <w:pPr>
              <w:spacing w:line="280" w:lineRule="exact"/>
              <w:jc w:val="center"/>
              <w:rPr>
                <w:rFonts w:ascii="华文仿宋" w:hAnsi="华文仿宋" w:eastAsia="华文仿宋" w:cs="华文仿宋"/>
                <w:color w:val="auto"/>
                <w:sz w:val="18"/>
                <w:szCs w:val="18"/>
                <w:highlight w:val="none"/>
              </w:rPr>
            </w:pPr>
            <w:r>
              <w:rPr>
                <w:rFonts w:hint="eastAsia" w:ascii="华文仿宋" w:hAnsi="华文仿宋" w:eastAsia="华文仿宋" w:cs="华文仿宋"/>
                <w:bCs/>
                <w:color w:val="auto"/>
                <w:kern w:val="0"/>
                <w:sz w:val="18"/>
                <w:szCs w:val="18"/>
                <w:highlight w:val="none"/>
              </w:rPr>
              <w:t>20</w:t>
            </w:r>
          </w:p>
        </w:tc>
        <w:tc>
          <w:tcPr>
            <w:tcW w:w="3687"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1.入选世界、国家、省技能大赛（或相同级别）国家集训队教练，指导选手获得技能大赛（或相同级别）铜牌及以上得分20分、18、15分；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2.所培训过学员获得以上荣誉，分别按得分0.5加权进行计算；</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3.入选世界、国家、省技能大赛技能大赛（或相同级别）裁判、评委，得分15、10、5分。</w:t>
            </w:r>
          </w:p>
        </w:tc>
        <w:tc>
          <w:tcPr>
            <w:tcW w:w="1450" w:type="dxa"/>
            <w:vMerge w:val="restart"/>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不同项目可叠加，总分不得超过20分。</w:t>
            </w:r>
          </w:p>
        </w:tc>
        <w:tc>
          <w:tcPr>
            <w:tcW w:w="2712" w:type="dxa"/>
            <w:vAlign w:val="center"/>
          </w:tcPr>
          <w:p>
            <w:pPr>
              <w:spacing w:line="280" w:lineRule="exact"/>
              <w:rPr>
                <w:rFonts w:hint="eastAsia" w:ascii="华文仿宋" w:hAnsi="华文仿宋" w:eastAsia="华文仿宋" w:cs="华文仿宋"/>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jc w:val="center"/>
        </w:trPr>
        <w:tc>
          <w:tcPr>
            <w:tcW w:w="447" w:type="dxa"/>
            <w:vMerge w:val="continue"/>
            <w:vAlign w:val="center"/>
          </w:tcPr>
          <w:p>
            <w:pPr>
              <w:spacing w:line="276" w:lineRule="auto"/>
              <w:jc w:val="center"/>
              <w:rPr>
                <w:rFonts w:ascii="楷体" w:hAnsi="楷体" w:eastAsia="楷体" w:cs="楷体"/>
                <w:b/>
                <w:bCs/>
                <w:color w:val="auto"/>
                <w:kern w:val="0"/>
                <w:sz w:val="24"/>
                <w:highlight w:val="none"/>
              </w:rPr>
            </w:pPr>
          </w:p>
        </w:tc>
        <w:tc>
          <w:tcPr>
            <w:tcW w:w="757" w:type="dxa"/>
            <w:vMerge w:val="continue"/>
            <w:vAlign w:val="center"/>
          </w:tcPr>
          <w:p>
            <w:pPr>
              <w:spacing w:line="276" w:lineRule="auto"/>
              <w:jc w:val="center"/>
              <w:rPr>
                <w:rFonts w:ascii="楷体" w:hAnsi="楷体" w:eastAsia="楷体" w:cs="楷体"/>
                <w:b/>
                <w:bCs/>
                <w:color w:val="auto"/>
                <w:sz w:val="24"/>
                <w:highlight w:val="none"/>
              </w:rPr>
            </w:pPr>
          </w:p>
        </w:tc>
        <w:tc>
          <w:tcPr>
            <w:tcW w:w="1828" w:type="dxa"/>
            <w:vAlign w:val="center"/>
          </w:tcPr>
          <w:p>
            <w:pPr>
              <w:spacing w:line="276" w:lineRule="auto"/>
              <w:rPr>
                <w:rFonts w:ascii="宋体" w:hAnsi="宋体" w:eastAsia="宋体" w:cs="宋体"/>
                <w:color w:val="auto"/>
                <w:szCs w:val="21"/>
                <w:highlight w:val="none"/>
              </w:rPr>
            </w:pPr>
            <w:r>
              <w:rPr>
                <w:rFonts w:hint="eastAsia" w:ascii="华文仿宋" w:hAnsi="华文仿宋" w:eastAsia="华文仿宋" w:cs="华文仿宋"/>
                <w:color w:val="auto"/>
                <w:sz w:val="18"/>
                <w:szCs w:val="18"/>
                <w:highlight w:val="none"/>
              </w:rPr>
              <w:t>5年内通过优化企业用工，企业获得用工及人力资源方面的荣誉。</w:t>
            </w:r>
          </w:p>
        </w:tc>
        <w:tc>
          <w:tcPr>
            <w:tcW w:w="544" w:type="dxa"/>
            <w:vMerge w:val="continue"/>
            <w:vAlign w:val="center"/>
          </w:tcPr>
          <w:p>
            <w:pPr>
              <w:spacing w:line="276" w:lineRule="auto"/>
              <w:rPr>
                <w:rFonts w:ascii="宋体" w:hAnsi="宋体" w:eastAsia="宋体" w:cs="宋体"/>
                <w:bCs/>
                <w:color w:val="auto"/>
                <w:kern w:val="0"/>
                <w:sz w:val="24"/>
                <w:highlight w:val="none"/>
              </w:rPr>
            </w:pPr>
          </w:p>
        </w:tc>
        <w:tc>
          <w:tcPr>
            <w:tcW w:w="3687"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1.所在企业及本人获得国家、省、市、区级政府部门颁发的，如“最佳雇主企业发展奖”“最佳雇主组织管理奖”“最佳雇主专项奖”“最佳雇主提名奖”等，得分20、15、10、5分；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2.人力资源行业、知名企业颁发的相关奖项参照上款规定酌情打分；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3.本人因在人力资源管理或人才培养与使用而获得政府或行业协会授予的相关证书或荣誉称号，参照第一条规定酌情打分。</w:t>
            </w:r>
          </w:p>
        </w:tc>
        <w:tc>
          <w:tcPr>
            <w:tcW w:w="1450" w:type="dxa"/>
            <w:vMerge w:val="continue"/>
            <w:vAlign w:val="center"/>
          </w:tcPr>
          <w:p>
            <w:pPr>
              <w:spacing w:line="276" w:lineRule="auto"/>
              <w:rPr>
                <w:rFonts w:ascii="宋体" w:hAnsi="宋体" w:eastAsia="宋体" w:cs="宋体"/>
                <w:color w:val="auto"/>
                <w:szCs w:val="21"/>
                <w:highlight w:val="none"/>
              </w:rPr>
            </w:pPr>
          </w:p>
        </w:tc>
        <w:tc>
          <w:tcPr>
            <w:tcW w:w="2712" w:type="dxa"/>
            <w:vAlign w:val="center"/>
          </w:tcPr>
          <w:p>
            <w:pPr>
              <w:spacing w:line="276" w:lineRule="auto"/>
              <w:rPr>
                <w:rFonts w:ascii="宋体" w:hAnsi="宋体" w:eastAsia="宋体" w:cs="宋体"/>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6" w:hRule="atLeast"/>
          <w:jc w:val="center"/>
        </w:trPr>
        <w:tc>
          <w:tcPr>
            <w:tcW w:w="447" w:type="dxa"/>
            <w:vAlign w:val="center"/>
          </w:tcPr>
          <w:p>
            <w:pPr>
              <w:spacing w:line="276" w:lineRule="auto"/>
              <w:rPr>
                <w:rFonts w:ascii="仿宋" w:hAnsi="仿宋" w:eastAsia="仿宋"/>
                <w:b/>
                <w:color w:val="auto"/>
                <w:kern w:val="0"/>
                <w:sz w:val="24"/>
                <w:highlight w:val="none"/>
              </w:rPr>
            </w:pPr>
            <w:r>
              <w:rPr>
                <w:rFonts w:hint="eastAsia" w:ascii="仿宋" w:hAnsi="仿宋" w:eastAsia="仿宋"/>
                <w:b/>
                <w:color w:val="auto"/>
                <w:kern w:val="0"/>
                <w:sz w:val="24"/>
                <w:highlight w:val="none"/>
              </w:rPr>
              <w:t>5</w:t>
            </w:r>
          </w:p>
        </w:tc>
        <w:tc>
          <w:tcPr>
            <w:tcW w:w="757" w:type="dxa"/>
            <w:vAlign w:val="center"/>
          </w:tcPr>
          <w:p>
            <w:pPr>
              <w:spacing w:line="276" w:lineRule="auto"/>
              <w:jc w:val="center"/>
              <w:rPr>
                <w:rFonts w:ascii="宋体" w:hAnsi="宋体" w:eastAsia="宋体" w:cs="宋体"/>
                <w:b/>
                <w:bCs/>
                <w:color w:val="auto"/>
                <w:kern w:val="0"/>
                <w:sz w:val="24"/>
                <w:highlight w:val="none"/>
              </w:rPr>
            </w:pPr>
            <w:r>
              <w:rPr>
                <w:rFonts w:hint="eastAsia" w:ascii="楷体" w:hAnsi="楷体" w:eastAsia="楷体" w:cs="楷体"/>
                <w:b/>
                <w:bCs/>
                <w:color w:val="auto"/>
                <w:sz w:val="24"/>
                <w:highlight w:val="none"/>
              </w:rPr>
              <w:t>技能荣誉</w:t>
            </w:r>
          </w:p>
        </w:tc>
        <w:tc>
          <w:tcPr>
            <w:tcW w:w="1828" w:type="dxa"/>
            <w:vAlign w:val="center"/>
          </w:tcPr>
          <w:p>
            <w:pPr>
              <w:spacing w:line="280" w:lineRule="exact"/>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color w:val="auto"/>
                <w:sz w:val="18"/>
                <w:szCs w:val="18"/>
                <w:highlight w:val="none"/>
              </w:rPr>
              <w:t>10年内全国、省级、市级和罗湖区技能大赛技术能手。</w:t>
            </w:r>
          </w:p>
        </w:tc>
        <w:tc>
          <w:tcPr>
            <w:tcW w:w="544" w:type="dxa"/>
            <w:vAlign w:val="center"/>
          </w:tcPr>
          <w:p>
            <w:pPr>
              <w:spacing w:line="280" w:lineRule="exact"/>
              <w:jc w:val="center"/>
              <w:rPr>
                <w:rFonts w:ascii="华文仿宋" w:hAnsi="华文仿宋" w:eastAsia="华文仿宋" w:cs="华文仿宋"/>
                <w:bCs/>
                <w:color w:val="auto"/>
                <w:kern w:val="0"/>
                <w:sz w:val="18"/>
                <w:szCs w:val="18"/>
                <w:highlight w:val="none"/>
              </w:rPr>
            </w:pPr>
            <w:r>
              <w:rPr>
                <w:rFonts w:hint="eastAsia" w:ascii="华文仿宋" w:hAnsi="华文仿宋" w:eastAsia="华文仿宋" w:cs="华文仿宋"/>
                <w:bCs/>
                <w:color w:val="auto"/>
                <w:kern w:val="0"/>
                <w:sz w:val="18"/>
                <w:szCs w:val="18"/>
                <w:highlight w:val="none"/>
              </w:rPr>
              <w:t>10</w:t>
            </w:r>
          </w:p>
        </w:tc>
        <w:tc>
          <w:tcPr>
            <w:tcW w:w="3687"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1.获得国家级工匠荣誉得10分，全国技术能手得5分；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2.获得省级工匠荣誉得分8分，技术能手得4分；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3.获得市级工匠荣誉得6分，技术能手3分；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4.获得深圳市内区级工匠荣誉得4分，技术能手得2分。</w:t>
            </w:r>
          </w:p>
        </w:tc>
        <w:tc>
          <w:tcPr>
            <w:tcW w:w="1450"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不同项目可叠加，总分不超过10分。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同一项目按0.2数量加权。如A某10年内先后获得鹏城工匠，罗湖、龙岗技术能手，得分为：6+2+2x0.2=8.4分。</w:t>
            </w:r>
          </w:p>
        </w:tc>
        <w:tc>
          <w:tcPr>
            <w:tcW w:w="2712" w:type="dxa"/>
            <w:vAlign w:val="center"/>
          </w:tcPr>
          <w:p>
            <w:pPr>
              <w:spacing w:line="280" w:lineRule="exact"/>
              <w:rPr>
                <w:rFonts w:hint="eastAsia" w:ascii="华文仿宋" w:hAnsi="华文仿宋" w:eastAsia="华文仿宋" w:cs="华文仿宋"/>
                <w:color w:val="auto"/>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47" w:type="dxa"/>
            <w:vAlign w:val="center"/>
          </w:tcPr>
          <w:p>
            <w:pPr>
              <w:spacing w:line="276" w:lineRule="auto"/>
              <w:rPr>
                <w:rFonts w:ascii="仿宋" w:hAnsi="仿宋" w:eastAsia="仿宋"/>
                <w:b/>
                <w:color w:val="auto"/>
                <w:kern w:val="0"/>
                <w:sz w:val="24"/>
                <w:highlight w:val="none"/>
              </w:rPr>
            </w:pPr>
            <w:r>
              <w:rPr>
                <w:rFonts w:hint="eastAsia" w:ascii="仿宋" w:hAnsi="仿宋" w:eastAsia="仿宋"/>
                <w:b/>
                <w:color w:val="auto"/>
                <w:kern w:val="0"/>
                <w:sz w:val="24"/>
                <w:highlight w:val="none"/>
              </w:rPr>
              <w:t>6</w:t>
            </w:r>
          </w:p>
        </w:tc>
        <w:tc>
          <w:tcPr>
            <w:tcW w:w="757" w:type="dxa"/>
            <w:vAlign w:val="center"/>
          </w:tcPr>
          <w:p>
            <w:pPr>
              <w:spacing w:line="276" w:lineRule="auto"/>
              <w:jc w:val="center"/>
              <w:rPr>
                <w:rFonts w:ascii="楷体" w:hAnsi="楷体" w:eastAsia="楷体" w:cs="楷体"/>
                <w:b/>
                <w:bCs/>
                <w:color w:val="auto"/>
                <w:sz w:val="24"/>
                <w:highlight w:val="none"/>
              </w:rPr>
            </w:pPr>
            <w:r>
              <w:rPr>
                <w:rFonts w:hint="eastAsia" w:ascii="楷体" w:hAnsi="楷体" w:eastAsia="楷体" w:cs="楷体"/>
                <w:b/>
                <w:bCs/>
                <w:color w:val="auto"/>
                <w:sz w:val="24"/>
                <w:highlight w:val="none"/>
              </w:rPr>
              <w:t>行业</w:t>
            </w:r>
          </w:p>
          <w:p>
            <w:pPr>
              <w:spacing w:line="276" w:lineRule="auto"/>
              <w:jc w:val="center"/>
              <w:rPr>
                <w:rFonts w:ascii="宋体" w:hAnsi="宋体" w:eastAsia="宋体" w:cs="宋体"/>
                <w:bCs/>
                <w:color w:val="auto"/>
                <w:kern w:val="0"/>
                <w:szCs w:val="21"/>
                <w:highlight w:val="none"/>
              </w:rPr>
            </w:pPr>
            <w:r>
              <w:rPr>
                <w:rFonts w:hint="eastAsia" w:ascii="楷体" w:hAnsi="楷体" w:eastAsia="楷体" w:cs="楷体"/>
                <w:b/>
                <w:bCs/>
                <w:color w:val="auto"/>
                <w:sz w:val="24"/>
                <w:highlight w:val="none"/>
              </w:rPr>
              <w:t>贡献</w:t>
            </w:r>
          </w:p>
        </w:tc>
        <w:tc>
          <w:tcPr>
            <w:tcW w:w="1828"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积极开展行业技能革新，技能培训领域成果卓著。</w:t>
            </w:r>
          </w:p>
          <w:p>
            <w:pPr>
              <w:spacing w:line="280" w:lineRule="exact"/>
              <w:rPr>
                <w:rFonts w:ascii="华文仿宋" w:hAnsi="华文仿宋" w:eastAsia="华文仿宋" w:cs="华文仿宋"/>
                <w:color w:val="auto"/>
                <w:kern w:val="0"/>
                <w:sz w:val="18"/>
                <w:szCs w:val="18"/>
                <w:highlight w:val="none"/>
              </w:rPr>
            </w:pPr>
          </w:p>
        </w:tc>
        <w:tc>
          <w:tcPr>
            <w:tcW w:w="544" w:type="dxa"/>
            <w:vAlign w:val="center"/>
          </w:tcPr>
          <w:p>
            <w:pPr>
              <w:spacing w:line="280" w:lineRule="exact"/>
              <w:jc w:val="center"/>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25</w:t>
            </w:r>
          </w:p>
        </w:tc>
        <w:tc>
          <w:tcPr>
            <w:tcW w:w="3687" w:type="dxa"/>
            <w:vAlign w:val="center"/>
          </w:tcPr>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1.获得国家级、省、市、区级创新成果、科技进步奖励等得30、25、20、15分，数量加权0.2，单独获得权重1，多人获得权重0.5；</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2.带动罗湖区“粤菜师傅”“广东技工”“南粤家政”三项工程项目创业1个得8分；带动创业3个，12分；带动创业5个，16分；带动创业7个，20分；带动创业10个以上25分（创业项目正常经营1年以上）；</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3.带动罗湖区就业50人，8分；带动就业50-100人，得分12分；带动就业100-150人，得分16分；带动就业150-200人，得分20分；带动就业200人以上25分；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4.发表论文（北大核心10分/篇，普通期刊5分/篇，数量加权0.2，第一作者、第二作者、第三作者及以后权重为1、0.8、0.6、0.4）；出版专业书籍（15分/本，数量加权0.2，第一作者、第二作者、第三作者及以后权重为1、0.8、0.6、0.4）；</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5.获得国家级、省、市技能类“非遗传承人”（25、20、15），数量加权0.2；</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6.国家、省、市、区级新闻媒体公开报道（10、8、6、4、2分），数量加权0.2，单独报道权重1，多人报道权重0.5；</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sz w:val="18"/>
                <w:szCs w:val="18"/>
                <w:highlight w:val="none"/>
              </w:rPr>
              <w:t>7.起草、汇编、出版包括有关技能等人才使用方面的文件、书籍，每份文件得5分，最多不超过10分。</w:t>
            </w:r>
          </w:p>
        </w:tc>
        <w:tc>
          <w:tcPr>
            <w:tcW w:w="1450" w:type="dxa"/>
            <w:vAlign w:val="center"/>
          </w:tcPr>
          <w:p>
            <w:pPr>
              <w:spacing w:line="280" w:lineRule="exact"/>
              <w:rPr>
                <w:rFonts w:ascii="华文仿宋" w:hAnsi="华文仿宋" w:eastAsia="华文仿宋" w:cs="华文仿宋"/>
                <w:color w:val="auto"/>
                <w:kern w:val="0"/>
                <w:sz w:val="18"/>
                <w:szCs w:val="18"/>
                <w:highlight w:val="none"/>
              </w:rPr>
            </w:pP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不同项目可叠加，总分不得超过25分。</w:t>
            </w:r>
          </w:p>
          <w:p>
            <w:pPr>
              <w:spacing w:line="280" w:lineRule="exact"/>
              <w:rPr>
                <w:rFonts w:ascii="华文仿宋" w:hAnsi="华文仿宋" w:eastAsia="华文仿宋" w:cs="华文仿宋"/>
                <w:color w:val="auto"/>
                <w:kern w:val="0"/>
                <w:sz w:val="18"/>
                <w:szCs w:val="18"/>
                <w:highlight w:val="none"/>
              </w:rPr>
            </w:pPr>
          </w:p>
        </w:tc>
        <w:tc>
          <w:tcPr>
            <w:tcW w:w="2712" w:type="dxa"/>
            <w:vAlign w:val="center"/>
          </w:tcPr>
          <w:p>
            <w:pPr>
              <w:spacing w:line="280" w:lineRule="exact"/>
              <w:rPr>
                <w:rFonts w:ascii="华文仿宋" w:hAnsi="华文仿宋" w:eastAsia="华文仿宋" w:cs="华文仿宋"/>
                <w:color w:val="auto"/>
                <w:kern w:val="0"/>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5" w:hRule="atLeast"/>
          <w:jc w:val="center"/>
        </w:trPr>
        <w:tc>
          <w:tcPr>
            <w:tcW w:w="447" w:type="dxa"/>
            <w:vAlign w:val="center"/>
          </w:tcPr>
          <w:p>
            <w:pPr>
              <w:spacing w:line="276" w:lineRule="auto"/>
              <w:rPr>
                <w:rFonts w:ascii="仿宋" w:hAnsi="仿宋" w:eastAsia="仿宋" w:cs="仿宋"/>
                <w:bCs/>
                <w:color w:val="auto"/>
                <w:kern w:val="0"/>
                <w:szCs w:val="21"/>
                <w:highlight w:val="none"/>
              </w:rPr>
            </w:pPr>
            <w:r>
              <w:rPr>
                <w:rFonts w:hint="eastAsia" w:ascii="仿宋" w:hAnsi="仿宋" w:eastAsia="仿宋" w:cs="仿宋"/>
                <w:b/>
                <w:color w:val="auto"/>
                <w:kern w:val="0"/>
                <w:szCs w:val="21"/>
                <w:highlight w:val="none"/>
              </w:rPr>
              <w:t>7</w:t>
            </w:r>
          </w:p>
        </w:tc>
        <w:tc>
          <w:tcPr>
            <w:tcW w:w="757" w:type="dxa"/>
            <w:vAlign w:val="center"/>
          </w:tcPr>
          <w:p>
            <w:pPr>
              <w:spacing w:line="276" w:lineRule="auto"/>
              <w:jc w:val="center"/>
              <w:rPr>
                <w:rFonts w:ascii="宋体" w:hAnsi="宋体" w:eastAsia="宋体" w:cs="宋体"/>
                <w:b/>
                <w:color w:val="auto"/>
                <w:kern w:val="0"/>
                <w:sz w:val="24"/>
                <w:highlight w:val="none"/>
              </w:rPr>
            </w:pPr>
            <w:r>
              <w:rPr>
                <w:rFonts w:hint="eastAsia" w:ascii="楷体" w:hAnsi="楷体" w:eastAsia="楷体" w:cs="楷体"/>
                <w:b/>
                <w:bCs/>
                <w:color w:val="auto"/>
                <w:sz w:val="24"/>
                <w:highlight w:val="none"/>
              </w:rPr>
              <w:t>企业和社会贡献</w:t>
            </w:r>
          </w:p>
        </w:tc>
        <w:tc>
          <w:tcPr>
            <w:tcW w:w="1828"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为企业做出实际贡献。</w:t>
            </w:r>
          </w:p>
        </w:tc>
        <w:tc>
          <w:tcPr>
            <w:tcW w:w="544" w:type="dxa"/>
            <w:vAlign w:val="center"/>
          </w:tcPr>
          <w:p>
            <w:pPr>
              <w:spacing w:line="280" w:lineRule="exact"/>
              <w:jc w:val="center"/>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15</w:t>
            </w:r>
          </w:p>
        </w:tc>
        <w:tc>
          <w:tcPr>
            <w:tcW w:w="3687"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1.企业就职（以在罗湖缴纳社保计算）年限，每年记1分，最多不超过5分。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2.通过技术</w:t>
            </w:r>
            <w:r>
              <w:rPr>
                <w:rFonts w:hint="eastAsia" w:ascii="华文仿宋" w:hAnsi="华文仿宋" w:eastAsia="华文仿宋" w:cs="华文仿宋"/>
                <w:color w:val="auto"/>
                <w:kern w:val="0"/>
                <w:sz w:val="18"/>
                <w:szCs w:val="18"/>
                <w:highlight w:val="none"/>
                <w:lang w:eastAsia="zh-CN"/>
              </w:rPr>
              <w:t>、管理</w:t>
            </w:r>
            <w:r>
              <w:rPr>
                <w:rFonts w:hint="eastAsia" w:ascii="华文仿宋" w:hAnsi="华文仿宋" w:eastAsia="华文仿宋" w:cs="华文仿宋"/>
                <w:color w:val="auto"/>
                <w:kern w:val="0"/>
                <w:sz w:val="18"/>
                <w:szCs w:val="18"/>
                <w:highlight w:val="none"/>
              </w:rPr>
              <w:t>革新为企业创造经济效益得1-15分；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3.获得劳动模范表彰按国家、省、市、区等级得分15、12、10、8分；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4.新技术、新产品、新材料、新建议、新专利获得应用得1-10分；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5.拥有独特工艺、操作法、绝技绝活等得1--8分；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6.自我创业，所在企业连续2年企业营业额1000万元以上得10分，每增加500万加5分，每带动1人就业加1分；</w:t>
            </w:r>
          </w:p>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kern w:val="0"/>
                <w:sz w:val="18"/>
                <w:szCs w:val="18"/>
                <w:highlight w:val="none"/>
              </w:rPr>
              <w:t>7.积极配合、参与各级政府组织开展的统计调研、稳岗援企、人才招聘、就业援助、乡村振兴等技能提升、技能人才有关活动（每提供一个有效活动项目案例累计2分，最多不超过10分）。</w:t>
            </w:r>
          </w:p>
          <w:p>
            <w:pPr>
              <w:spacing w:line="280" w:lineRule="exact"/>
              <w:rPr>
                <w:rFonts w:ascii="华文仿宋" w:hAnsi="华文仿宋" w:eastAsia="华文仿宋" w:cs="华文仿宋"/>
                <w:color w:val="auto"/>
                <w:sz w:val="18"/>
                <w:szCs w:val="18"/>
                <w:highlight w:val="none"/>
              </w:rPr>
            </w:pPr>
            <w:r>
              <w:rPr>
                <w:rFonts w:hint="eastAsia" w:ascii="华文仿宋" w:hAnsi="华文仿宋" w:eastAsia="华文仿宋" w:cs="华文仿宋"/>
                <w:color w:val="auto"/>
                <w:kern w:val="0"/>
                <w:sz w:val="18"/>
                <w:szCs w:val="18"/>
                <w:highlight w:val="none"/>
              </w:rPr>
              <w:t>该项满分15分。</w:t>
            </w:r>
          </w:p>
        </w:tc>
        <w:tc>
          <w:tcPr>
            <w:tcW w:w="1450" w:type="dxa"/>
            <w:vAlign w:val="center"/>
          </w:tcPr>
          <w:p>
            <w:pPr>
              <w:spacing w:line="280" w:lineRule="exact"/>
              <w:rPr>
                <w:rFonts w:ascii="华文仿宋" w:hAnsi="华文仿宋" w:eastAsia="华文仿宋" w:cs="华文仿宋"/>
                <w:color w:val="auto"/>
                <w:kern w:val="0"/>
                <w:sz w:val="18"/>
                <w:szCs w:val="18"/>
                <w:highlight w:val="none"/>
              </w:rPr>
            </w:pPr>
            <w:r>
              <w:rPr>
                <w:rFonts w:hint="eastAsia" w:ascii="华文仿宋" w:hAnsi="华文仿宋" w:eastAsia="华文仿宋" w:cs="华文仿宋"/>
                <w:color w:val="auto"/>
                <w:sz w:val="18"/>
                <w:szCs w:val="18"/>
                <w:highlight w:val="none"/>
              </w:rPr>
              <w:t>1.不同项目可叠加，总分不得超过15分。</w:t>
            </w:r>
          </w:p>
        </w:tc>
        <w:tc>
          <w:tcPr>
            <w:tcW w:w="2712" w:type="dxa"/>
            <w:vAlign w:val="center"/>
          </w:tcPr>
          <w:p>
            <w:pPr>
              <w:spacing w:line="280" w:lineRule="exact"/>
              <w:rPr>
                <w:rFonts w:hint="eastAsia" w:ascii="华文仿宋" w:hAnsi="华文仿宋" w:eastAsia="华文仿宋" w:cs="华文仿宋"/>
                <w:color w:val="auto"/>
                <w:sz w:val="18"/>
                <w:szCs w:val="18"/>
                <w:highlight w:val="none"/>
              </w:rPr>
            </w:pPr>
          </w:p>
        </w:tc>
      </w:tr>
    </w:tbl>
    <w:p>
      <w:pPr>
        <w:spacing w:line="276" w:lineRule="auto"/>
        <w:rPr>
          <w:rFonts w:ascii="宋体" w:hAnsi="宋体" w:eastAsia="宋体" w:cs="宋体"/>
          <w:color w:val="auto"/>
          <w:kern w:val="0"/>
          <w:szCs w:val="21"/>
          <w:highlight w:val="none"/>
        </w:rPr>
      </w:pPr>
    </w:p>
    <w:p>
      <w:pPr>
        <w:spacing w:line="276" w:lineRule="auto"/>
        <w:rPr>
          <w:rFonts w:ascii="华文仿宋" w:hAnsi="华文仿宋" w:eastAsia="华文仿宋" w:cs="华文仿宋"/>
          <w:b/>
          <w:bCs/>
          <w:color w:val="auto"/>
          <w:kern w:val="0"/>
          <w:szCs w:val="21"/>
          <w:highlight w:val="none"/>
        </w:rPr>
      </w:pPr>
      <w:r>
        <w:rPr>
          <w:rFonts w:hint="eastAsia" w:ascii="华文仿宋" w:hAnsi="华文仿宋" w:eastAsia="华文仿宋" w:cs="华文仿宋"/>
          <w:b/>
          <w:bCs/>
          <w:color w:val="auto"/>
          <w:kern w:val="0"/>
          <w:szCs w:val="21"/>
          <w:highlight w:val="none"/>
        </w:rPr>
        <w:t>注：</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1.评选对象为罗湖区企事业单位、分支机构或机构员工，并在罗湖区一线技能岗位工作之人员；</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2.相关荣誉获得者，三年内不重复参评，但有特殊贡献者除外；</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3.师带徒指1年内以提升学徒职业技能水平为目的经过正式签订企业师徒培训协议并获得授徒补贴的技能传播活动；</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4.对于贡献突出，但不属于表彰范围的人员可授予“荣誉罗湖匠师”；</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5.“罗湖匠师”按计分标准计分排序，并采用行业、企业均衡之原则，由罗湖区人力资源局、罗湖区总工会联合表彰、授予；</w:t>
      </w:r>
    </w:p>
    <w:p>
      <w:pPr>
        <w:spacing w:line="276" w:lineRule="auto"/>
        <w:ind w:firstLine="420" w:firstLineChars="200"/>
        <w:rPr>
          <w:rFonts w:ascii="华文仿宋" w:hAnsi="华文仿宋" w:eastAsia="华文仿宋" w:cs="华文仿宋"/>
          <w:color w:val="auto"/>
          <w:kern w:val="0"/>
          <w:szCs w:val="21"/>
          <w:highlight w:val="none"/>
        </w:rPr>
      </w:pPr>
      <w:r>
        <w:rPr>
          <w:rFonts w:hint="eastAsia" w:ascii="华文仿宋" w:hAnsi="华文仿宋" w:eastAsia="华文仿宋" w:cs="华文仿宋"/>
          <w:color w:val="auto"/>
          <w:kern w:val="0"/>
          <w:szCs w:val="21"/>
          <w:highlight w:val="none"/>
        </w:rPr>
        <w:t>6.相关得分项目需提供电子证明材料（请提供pdf和可编辑两个版本）。</w:t>
      </w:r>
    </w:p>
    <w:p>
      <w:pPr>
        <w:keepNext w:val="0"/>
        <w:keepLines w:val="0"/>
        <w:suppressLineNumbers w:val="0"/>
        <w:spacing w:before="0" w:beforeAutospacing="0" w:after="0" w:afterAutospacing="0" w:line="276" w:lineRule="auto"/>
        <w:ind w:left="0" w:right="0" w:firstLine="420" w:firstLineChars="200"/>
        <w:rPr>
          <w:rFonts w:hint="eastAsia" w:ascii="宋体" w:hAnsi="宋体" w:eastAsia="宋体" w:cs="宋体"/>
          <w:color w:val="auto"/>
          <w:kern w:val="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B18F6"/>
    <w:rsid w:val="0E073422"/>
    <w:rsid w:val="107C32F3"/>
    <w:rsid w:val="15830DC8"/>
    <w:rsid w:val="1CBD33A4"/>
    <w:rsid w:val="1FFAEB19"/>
    <w:rsid w:val="212B18F6"/>
    <w:rsid w:val="23CBFF17"/>
    <w:rsid w:val="28C45EE2"/>
    <w:rsid w:val="2CFE0FE3"/>
    <w:rsid w:val="3F6F7990"/>
    <w:rsid w:val="555F6910"/>
    <w:rsid w:val="5995E3A3"/>
    <w:rsid w:val="5DEE91AC"/>
    <w:rsid w:val="5DFB972B"/>
    <w:rsid w:val="63D04F5B"/>
    <w:rsid w:val="668B3549"/>
    <w:rsid w:val="6B2440FF"/>
    <w:rsid w:val="6BFF1D1E"/>
    <w:rsid w:val="6FF7C5E1"/>
    <w:rsid w:val="743D5E27"/>
    <w:rsid w:val="781A01FB"/>
    <w:rsid w:val="9DD9EB95"/>
    <w:rsid w:val="ABAF9EB5"/>
    <w:rsid w:val="B6DF4DDD"/>
    <w:rsid w:val="DCAE1515"/>
    <w:rsid w:val="F7FF558F"/>
    <w:rsid w:val="FAFFF71E"/>
    <w:rsid w:val="FCFBE231"/>
    <w:rsid w:val="FED61824"/>
    <w:rsid w:val="FFA10BFF"/>
    <w:rsid w:val="FFB9F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2021-10-29T10:24:00Z</dcterms:created>
  <dc:creator>working</dc:creator>
  <cp:lastModifiedBy>kylin</cp:lastModifiedBy>
  <dcterms:modified xsi:type="dcterms:W3CDTF">2023-11-17T11:16:32Z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