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264" w:lineRule="auto"/>
        <w:jc w:val="center"/>
        <w:textAlignment w:val="auto"/>
        <w:rPr>
          <w:rFonts w:hint="eastAsia" w:ascii="黑体" w:hAnsi="黑体" w:eastAsia="黑体" w:cs="宋体"/>
          <w:sz w:val="48"/>
          <w:szCs w:val="4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pacing w:val="-6"/>
          <w:sz w:val="44"/>
          <w:szCs w:val="44"/>
          <w:lang w:val="en-US" w:eastAsia="zh-CN"/>
        </w:rPr>
      </w:pPr>
      <w:r>
        <w:rPr>
          <w:rFonts w:hint="eastAsia" w:ascii="方正小标宋简体" w:hAnsi="方正小标宋简体" w:eastAsia="方正小标宋简体" w:cs="方正小标宋简体"/>
          <w:spacing w:val="-6"/>
          <w:sz w:val="44"/>
          <w:szCs w:val="44"/>
          <w:lang w:val="en-US" w:eastAsia="zh-CN"/>
        </w:rPr>
        <w:t>2023年罗湖区快递外卖行业人员</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方正小标宋简体" w:hAnsi="方正小标宋简体" w:eastAsia="方正小标宋简体" w:cs="方正小标宋简体"/>
          <w:spacing w:val="-6"/>
          <w:sz w:val="44"/>
          <w:szCs w:val="44"/>
          <w:lang w:val="en-US" w:eastAsia="zh-CN"/>
        </w:rPr>
      </w:pPr>
      <w:r>
        <w:rPr>
          <w:rFonts w:hint="eastAsia" w:ascii="方正小标宋简体" w:hAnsi="方正小标宋简体" w:eastAsia="方正小标宋简体" w:cs="方正小标宋简体"/>
          <w:spacing w:val="-6"/>
          <w:sz w:val="44"/>
          <w:szCs w:val="44"/>
          <w:lang w:val="en-US" w:eastAsia="zh-CN"/>
        </w:rPr>
        <w:t>劳动安全技能竞赛活动实施方案</w:t>
      </w:r>
    </w:p>
    <w:p>
      <w:pPr>
        <w:spacing w:line="480" w:lineRule="exact"/>
        <w:ind w:right="-189" w:rightChars="-90" w:firstLine="640" w:firstLineChars="200"/>
        <w:rPr>
          <w:rFonts w:hint="default" w:ascii="仿宋_GB2312" w:hAnsi="仿宋" w:eastAsia="仿宋_GB2312" w:cs="仿宋"/>
          <w:kern w:val="0"/>
          <w:sz w:val="32"/>
          <w:szCs w:val="32"/>
          <w:lang w:val="en-US" w:eastAsia="zh-CN"/>
        </w:rPr>
      </w:pPr>
    </w:p>
    <w:p>
      <w:pPr>
        <w:pStyle w:val="2"/>
        <w:rPr>
          <w:rFonts w:hint="default"/>
          <w:lang w:val="en-US" w:eastAsia="zh-CN"/>
        </w:rPr>
      </w:pPr>
    </w:p>
    <w:p>
      <w:pPr>
        <w:adjustRightInd w:val="0"/>
        <w:snapToGrid w:val="0"/>
        <w:spacing w:line="520" w:lineRule="exact"/>
        <w:ind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持续加大推动新时期产业工人队伍建设改革工作，关心关爱快递、外卖人员等新就业形态劳动者，提升快递外卖行业人员安全意识，推动技能人才队伍的发展壮大和整体素质的提升，培养工匠精神，助力罗湖区经济社会高质量发展，罗湖区总工会决定和罗湖区人力资源局联合举办“2023年罗湖区快递外卖行业人员劳动安全技能竞赛”，为保证竞赛顺利进行、取得实效，现结合实际，制定本实施方案。</w:t>
      </w:r>
    </w:p>
    <w:p>
      <w:pPr>
        <w:adjustRightInd w:val="0"/>
        <w:snapToGrid w:val="0"/>
        <w:spacing w:line="480" w:lineRule="exact"/>
        <w:ind w:firstLine="640" w:firstLineChars="200"/>
        <w:rPr>
          <w:rFonts w:hint="default" w:ascii="仿宋_GB2312" w:hAnsi="仿宋" w:eastAsia="黑体" w:cs="仿宋"/>
          <w:sz w:val="32"/>
          <w:szCs w:val="32"/>
          <w:lang w:val="en-US" w:eastAsia="zh-CN"/>
        </w:rPr>
      </w:pPr>
      <w:r>
        <w:rPr>
          <w:rFonts w:hint="eastAsia" w:ascii="黑体" w:hAnsi="黑体" w:eastAsia="黑体" w:cs="宋体"/>
          <w:bCs/>
          <w:sz w:val="32"/>
          <w:szCs w:val="32"/>
        </w:rPr>
        <w:t>一、</w:t>
      </w:r>
      <w:r>
        <w:rPr>
          <w:rFonts w:hint="eastAsia" w:ascii="黑体" w:hAnsi="黑体" w:eastAsia="黑体" w:cs="宋体"/>
          <w:bCs/>
          <w:sz w:val="32"/>
          <w:szCs w:val="32"/>
          <w:lang w:val="en-US" w:eastAsia="zh-CN"/>
        </w:rPr>
        <w:t>举办单位</w:t>
      </w:r>
    </w:p>
    <w:p>
      <w:pPr>
        <w:adjustRightInd w:val="0"/>
        <w:snapToGrid w:val="0"/>
        <w:spacing w:line="520" w:lineRule="exact"/>
        <w:ind w:firstLine="640" w:firstLineChars="200"/>
        <w:rPr>
          <w:rFonts w:hint="default" w:ascii="仿宋_GB2312" w:hAnsi="仿宋" w:eastAsia="仿宋_GB2312" w:cs="仿宋"/>
          <w:kern w:val="0"/>
          <w:sz w:val="32"/>
          <w:szCs w:val="32"/>
          <w:lang w:val="en-US" w:eastAsia="zh-CN"/>
        </w:rPr>
      </w:pPr>
      <w:r>
        <w:rPr>
          <w:rFonts w:hint="default" w:ascii="仿宋_GB2312" w:hAnsi="仿宋" w:eastAsia="仿宋_GB2312" w:cs="仿宋"/>
          <w:kern w:val="0"/>
          <w:sz w:val="32"/>
          <w:szCs w:val="32"/>
          <w:lang w:val="en-US" w:eastAsia="zh-CN"/>
        </w:rPr>
        <w:t>主办单位：</w:t>
      </w:r>
      <w:r>
        <w:rPr>
          <w:rFonts w:hint="eastAsia" w:ascii="仿宋_GB2312" w:hAnsi="仿宋" w:eastAsia="仿宋_GB2312" w:cs="仿宋"/>
          <w:kern w:val="0"/>
          <w:sz w:val="32"/>
          <w:szCs w:val="32"/>
          <w:lang w:val="en-US" w:eastAsia="zh-CN"/>
        </w:rPr>
        <w:t>深圳市罗湖区总工会</w:t>
      </w:r>
    </w:p>
    <w:p>
      <w:pPr>
        <w:adjustRightInd w:val="0"/>
        <w:snapToGrid w:val="0"/>
        <w:spacing w:line="520" w:lineRule="exact"/>
        <w:ind w:firstLine="2240" w:firstLineChars="700"/>
        <w:rPr>
          <w:rFonts w:hint="eastAsia" w:ascii="仿宋_GB2312" w:hAnsi="仿宋" w:eastAsia="仿宋_GB2312" w:cs="仿宋"/>
          <w:kern w:val="0"/>
          <w:sz w:val="32"/>
          <w:szCs w:val="32"/>
          <w:lang w:val="en-US" w:eastAsia="zh-CN"/>
        </w:rPr>
      </w:pPr>
      <w:r>
        <w:rPr>
          <w:rFonts w:hint="eastAsia" w:ascii="仿宋_GB2312" w:hAnsi="仿宋" w:eastAsia="仿宋_GB2312" w:cs="仿宋"/>
          <w:kern w:val="0"/>
          <w:sz w:val="32"/>
          <w:szCs w:val="32"/>
          <w:lang w:val="en-US" w:eastAsia="zh-CN"/>
        </w:rPr>
        <w:t>深圳市罗湖区人力资源局</w:t>
      </w:r>
    </w:p>
    <w:p>
      <w:pPr>
        <w:adjustRightInd w:val="0"/>
        <w:snapToGrid w:val="0"/>
        <w:spacing w:line="520" w:lineRule="exact"/>
        <w:ind w:firstLine="640" w:firstLineChars="200"/>
        <w:rPr>
          <w:rFonts w:hint="default" w:ascii="仿宋_GB2312" w:hAnsi="仿宋" w:eastAsia="仿宋_GB2312" w:cs="仿宋"/>
          <w:kern w:val="0"/>
          <w:sz w:val="32"/>
          <w:szCs w:val="32"/>
          <w:lang w:val="en-US" w:eastAsia="zh-CN"/>
        </w:rPr>
      </w:pPr>
      <w:r>
        <w:rPr>
          <w:rFonts w:hint="eastAsia" w:ascii="仿宋_GB2312" w:hAnsi="仿宋" w:eastAsia="仿宋_GB2312" w:cs="仿宋"/>
          <w:kern w:val="0"/>
          <w:sz w:val="32"/>
          <w:szCs w:val="32"/>
          <w:lang w:val="en-US" w:eastAsia="zh-CN"/>
        </w:rPr>
        <w:t>承办</w:t>
      </w:r>
      <w:r>
        <w:rPr>
          <w:rFonts w:hint="default" w:ascii="仿宋_GB2312" w:hAnsi="仿宋" w:eastAsia="仿宋_GB2312" w:cs="仿宋"/>
          <w:kern w:val="0"/>
          <w:sz w:val="32"/>
          <w:szCs w:val="32"/>
          <w:lang w:val="en-US" w:eastAsia="zh-CN"/>
        </w:rPr>
        <w:t>单位：</w:t>
      </w:r>
      <w:r>
        <w:rPr>
          <w:rFonts w:hint="eastAsia" w:ascii="仿宋_GB2312" w:hAnsi="仿宋" w:eastAsia="仿宋_GB2312" w:cs="仿宋"/>
          <w:kern w:val="0"/>
          <w:sz w:val="32"/>
          <w:szCs w:val="32"/>
          <w:lang w:val="en-US" w:eastAsia="zh-CN"/>
        </w:rPr>
        <w:t>深圳寰宇安全教育文化传媒有限公司</w:t>
      </w:r>
    </w:p>
    <w:p>
      <w:pPr>
        <w:adjustRightInd w:val="0"/>
        <w:snapToGrid w:val="0"/>
        <w:spacing w:line="480" w:lineRule="exact"/>
        <w:ind w:firstLine="640" w:firstLineChars="200"/>
        <w:rPr>
          <w:rFonts w:hint="eastAsia" w:ascii="黑体" w:hAnsi="黑体" w:eastAsia="黑体" w:cs="宋体"/>
          <w:bCs/>
          <w:sz w:val="32"/>
          <w:szCs w:val="32"/>
          <w:lang w:val="en-US" w:eastAsia="zh-CN"/>
        </w:rPr>
      </w:pPr>
      <w:r>
        <w:rPr>
          <w:rFonts w:hint="eastAsia" w:ascii="黑体" w:hAnsi="黑体" w:eastAsia="黑体" w:cs="宋体"/>
          <w:bCs/>
          <w:sz w:val="32"/>
          <w:szCs w:val="32"/>
          <w:lang w:val="en-US" w:eastAsia="zh-CN"/>
        </w:rPr>
        <w:t>二、组织架构</w:t>
      </w:r>
    </w:p>
    <w:p>
      <w:pPr>
        <w:spacing w:line="550" w:lineRule="exact"/>
        <w:ind w:firstLine="643" w:firstLineChars="201"/>
        <w:rPr>
          <w:rFonts w:hint="eastAsia" w:ascii="Times New Roman" w:hAnsi="Times New Roman" w:eastAsia="楷体_GB2312" w:cs="Times New Roman"/>
          <w:b w:val="0"/>
          <w:bCs w:val="0"/>
          <w:i w:val="0"/>
          <w:iCs w:val="0"/>
          <w:kern w:val="0"/>
          <w:sz w:val="32"/>
          <w:szCs w:val="32"/>
          <w:lang w:val="en-US" w:eastAsia="zh-CN" w:bidi="ar-SA"/>
        </w:rPr>
      </w:pPr>
      <w:r>
        <w:rPr>
          <w:rFonts w:hint="eastAsia" w:ascii="Times New Roman" w:hAnsi="Times New Roman" w:eastAsia="楷体_GB2312" w:cs="Times New Roman"/>
          <w:b w:val="0"/>
          <w:bCs w:val="0"/>
          <w:i w:val="0"/>
          <w:iCs w:val="0"/>
          <w:kern w:val="0"/>
          <w:sz w:val="32"/>
          <w:szCs w:val="32"/>
          <w:lang w:val="en-US" w:eastAsia="zh-CN" w:bidi="ar-SA"/>
        </w:rPr>
        <w:t>（一）竞赛组委会</w:t>
      </w:r>
    </w:p>
    <w:p>
      <w:pPr>
        <w:adjustRightInd w:val="0"/>
        <w:snapToGrid w:val="0"/>
        <w:spacing w:line="55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为加强对竞赛</w:t>
      </w:r>
      <w:r>
        <w:rPr>
          <w:rFonts w:hint="eastAsia" w:ascii="仿宋_GB2312" w:hAnsi="仿宋_GB2312" w:eastAsia="仿宋_GB2312" w:cs="仿宋_GB2312"/>
          <w:sz w:val="32"/>
          <w:szCs w:val="32"/>
          <w:lang w:eastAsia="zh-CN"/>
        </w:rPr>
        <w:t>活动</w:t>
      </w:r>
      <w:r>
        <w:rPr>
          <w:rFonts w:hint="eastAsia" w:ascii="仿宋_GB2312" w:hAnsi="仿宋_GB2312" w:eastAsia="仿宋_GB2312" w:cs="仿宋_GB2312"/>
          <w:sz w:val="32"/>
          <w:szCs w:val="32"/>
        </w:rPr>
        <w:t>的组织领导，成立2023年</w:t>
      </w:r>
      <w:r>
        <w:rPr>
          <w:rFonts w:hint="eastAsia" w:ascii="仿宋_GB2312" w:hAnsi="仿宋_GB2312" w:eastAsia="仿宋_GB2312" w:cs="仿宋_GB2312"/>
          <w:kern w:val="0"/>
          <w:sz w:val="32"/>
          <w:szCs w:val="32"/>
          <w:lang w:val="en-US" w:eastAsia="zh-CN"/>
        </w:rPr>
        <w:t>罗湖区快递外卖行业人员劳动安全技能竞赛活动工作</w:t>
      </w:r>
      <w:r>
        <w:rPr>
          <w:rFonts w:hint="eastAsia" w:ascii="仿宋_GB2312" w:hAnsi="仿宋_GB2312" w:eastAsia="仿宋_GB2312" w:cs="仿宋_GB2312"/>
          <w:sz w:val="32"/>
          <w:szCs w:val="32"/>
        </w:rPr>
        <w:t>组织委员会（以下简称“组委会”），负责指挥和协调竞赛</w:t>
      </w:r>
      <w:r>
        <w:rPr>
          <w:rFonts w:hint="eastAsia" w:ascii="仿宋_GB2312" w:hAnsi="仿宋_GB2312" w:eastAsia="仿宋_GB2312" w:cs="仿宋_GB2312"/>
          <w:sz w:val="32"/>
          <w:szCs w:val="32"/>
          <w:lang w:eastAsia="zh-CN"/>
        </w:rPr>
        <w:t>活动</w:t>
      </w:r>
      <w:r>
        <w:rPr>
          <w:rFonts w:hint="eastAsia" w:ascii="仿宋_GB2312" w:hAnsi="仿宋_GB2312" w:eastAsia="仿宋_GB2312" w:cs="仿宋_GB2312"/>
          <w:sz w:val="32"/>
          <w:szCs w:val="32"/>
        </w:rPr>
        <w:t>的各项工作，成员如下：</w:t>
      </w:r>
    </w:p>
    <w:p>
      <w:pPr>
        <w:adjustRightInd w:val="0"/>
        <w:snapToGrid w:val="0"/>
        <w:spacing w:line="580" w:lineRule="exact"/>
        <w:ind w:firstLine="627" w:firstLineChars="19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组长：陈  莉 罗湖区总工会党组成员、常务副主席</w:t>
      </w:r>
    </w:p>
    <w:p>
      <w:pPr>
        <w:pStyle w:val="1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常传冰 罗湖区人力资源局党组成员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副局长</w:t>
      </w:r>
    </w:p>
    <w:p>
      <w:pPr>
        <w:pStyle w:val="15"/>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成员：梁亚琰 罗湖区人力资源局就业管理促进科  科长</w:t>
      </w:r>
    </w:p>
    <w:p>
      <w:pPr>
        <w:pStyle w:val="15"/>
        <w:ind w:firstLine="1619" w:firstLineChars="50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陈楚宣 罗湖区总工会劳动竞赛办  一级主任科员</w:t>
      </w:r>
    </w:p>
    <w:p>
      <w:pPr>
        <w:pStyle w:val="15"/>
        <w:ind w:firstLine="1619" w:firstLineChars="50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李文军 罗湖区人力资源局就业管理促进科三级主办</w:t>
      </w:r>
    </w:p>
    <w:p>
      <w:pPr>
        <w:spacing w:line="550" w:lineRule="exact"/>
        <w:ind w:firstLine="643" w:firstLineChars="20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楷体_GB2312" w:cs="Times New Roman"/>
          <w:b w:val="0"/>
          <w:bCs w:val="0"/>
          <w:i w:val="0"/>
          <w:iCs w:val="0"/>
          <w:kern w:val="0"/>
          <w:sz w:val="32"/>
          <w:szCs w:val="32"/>
          <w:lang w:val="en-US" w:eastAsia="zh-CN" w:bidi="ar-SA"/>
        </w:rPr>
        <w:t>二）组委会办公室</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设立</w:t>
      </w:r>
      <w:r>
        <w:rPr>
          <w:rFonts w:hint="eastAsia" w:ascii="仿宋_GB2312" w:hAnsi="仿宋_GB2312" w:eastAsia="仿宋_GB2312" w:cs="仿宋_GB2312"/>
          <w:sz w:val="32"/>
          <w:szCs w:val="32"/>
          <w:lang w:eastAsia="zh-CN"/>
        </w:rPr>
        <w:t>组委会</w:t>
      </w:r>
      <w:r>
        <w:rPr>
          <w:rFonts w:hint="eastAsia" w:ascii="仿宋_GB2312" w:hAnsi="仿宋_GB2312" w:eastAsia="仿宋_GB2312" w:cs="仿宋_GB2312"/>
          <w:sz w:val="32"/>
          <w:szCs w:val="32"/>
        </w:rPr>
        <w:t>办公室，办公室设在罗湖区</w:t>
      </w:r>
      <w:r>
        <w:rPr>
          <w:rFonts w:hint="eastAsia" w:ascii="仿宋_GB2312" w:hAnsi="仿宋_GB2312" w:eastAsia="仿宋_GB2312" w:cs="仿宋_GB2312"/>
          <w:sz w:val="32"/>
          <w:szCs w:val="32"/>
          <w:lang w:eastAsia="zh-CN"/>
        </w:rPr>
        <w:t>总工会劳动竞赛办</w:t>
      </w:r>
      <w:r>
        <w:rPr>
          <w:rFonts w:hint="eastAsia" w:ascii="仿宋_GB2312" w:hAnsi="仿宋_GB2312" w:eastAsia="仿宋_GB2312" w:cs="仿宋_GB2312"/>
          <w:sz w:val="32"/>
          <w:szCs w:val="32"/>
        </w:rPr>
        <w:t>，办公室主任由陈楚宣担任。工作职责：制定竞赛</w:t>
      </w:r>
      <w:r>
        <w:rPr>
          <w:rFonts w:hint="eastAsia" w:ascii="仿宋_GB2312" w:hAnsi="仿宋_GB2312" w:eastAsia="仿宋_GB2312" w:cs="仿宋_GB2312"/>
          <w:sz w:val="32"/>
          <w:szCs w:val="32"/>
          <w:lang w:eastAsia="zh-CN"/>
        </w:rPr>
        <w:t>活动</w:t>
      </w:r>
      <w:r>
        <w:rPr>
          <w:rFonts w:hint="eastAsia" w:ascii="仿宋_GB2312" w:hAnsi="仿宋_GB2312" w:eastAsia="仿宋_GB2312" w:cs="仿宋_GB2312"/>
          <w:sz w:val="32"/>
          <w:szCs w:val="32"/>
        </w:rPr>
        <w:t>方案、协调和组织监督管理、处理竞赛争议等；承办方</w:t>
      </w:r>
      <w:r>
        <w:rPr>
          <w:rFonts w:hint="eastAsia" w:ascii="仿宋_GB2312" w:hAnsi="仿宋_GB2312" w:eastAsia="仿宋_GB2312" w:cs="仿宋_GB2312"/>
          <w:kern w:val="0"/>
          <w:sz w:val="32"/>
          <w:szCs w:val="32"/>
          <w:lang w:val="en-US" w:eastAsia="zh-CN"/>
        </w:rPr>
        <w:t>深圳寰宇安全教育文化传媒有限公司</w:t>
      </w:r>
      <w:r>
        <w:rPr>
          <w:rFonts w:hint="eastAsia" w:ascii="仿宋_GB2312" w:hAnsi="仿宋_GB2312" w:eastAsia="仿宋_GB2312" w:cs="仿宋_GB2312"/>
          <w:sz w:val="32"/>
          <w:szCs w:val="32"/>
        </w:rPr>
        <w:t>设立工作组，组长由</w:t>
      </w:r>
      <w:r>
        <w:rPr>
          <w:rFonts w:hint="eastAsia" w:ascii="仿宋_GB2312" w:hAnsi="仿宋_GB2312" w:eastAsia="仿宋_GB2312" w:cs="仿宋_GB2312"/>
          <w:sz w:val="32"/>
          <w:szCs w:val="32"/>
          <w:lang w:eastAsia="zh-CN"/>
        </w:rPr>
        <w:t>傅庆光</w:t>
      </w:r>
      <w:r>
        <w:rPr>
          <w:rFonts w:hint="eastAsia" w:ascii="仿宋_GB2312" w:hAnsi="仿宋_GB2312" w:eastAsia="仿宋_GB2312" w:cs="仿宋_GB2312"/>
          <w:sz w:val="32"/>
          <w:szCs w:val="32"/>
        </w:rPr>
        <w:t>担任，具体负责竞赛</w:t>
      </w:r>
      <w:r>
        <w:rPr>
          <w:rFonts w:hint="eastAsia" w:ascii="仿宋_GB2312" w:hAnsi="仿宋_GB2312" w:eastAsia="仿宋_GB2312" w:cs="仿宋_GB2312"/>
          <w:sz w:val="32"/>
          <w:szCs w:val="32"/>
          <w:lang w:eastAsia="zh-CN"/>
        </w:rPr>
        <w:t>活动</w:t>
      </w:r>
      <w:r>
        <w:rPr>
          <w:rFonts w:hint="eastAsia" w:ascii="仿宋_GB2312" w:hAnsi="仿宋_GB2312" w:eastAsia="仿宋_GB2312" w:cs="仿宋_GB2312"/>
          <w:sz w:val="32"/>
          <w:szCs w:val="32"/>
        </w:rPr>
        <w:t>的各项工作。</w:t>
      </w:r>
    </w:p>
    <w:p>
      <w:pPr>
        <w:numPr>
          <w:ilvl w:val="0"/>
          <w:numId w:val="1"/>
        </w:numPr>
        <w:adjustRightInd w:val="0"/>
        <w:snapToGrid w:val="0"/>
        <w:spacing w:line="480" w:lineRule="exact"/>
        <w:ind w:firstLine="640" w:firstLineChars="200"/>
        <w:rPr>
          <w:rFonts w:hint="eastAsia" w:ascii="黑体" w:hAnsi="黑体" w:eastAsia="黑体" w:cs="宋体"/>
          <w:bCs/>
          <w:sz w:val="32"/>
          <w:szCs w:val="32"/>
        </w:rPr>
      </w:pPr>
      <w:r>
        <w:rPr>
          <w:rFonts w:hint="eastAsia" w:ascii="黑体" w:hAnsi="黑体" w:eastAsia="黑体" w:cs="宋体"/>
          <w:bCs/>
          <w:sz w:val="32"/>
          <w:szCs w:val="32"/>
        </w:rPr>
        <w:t>竞赛项目</w:t>
      </w:r>
    </w:p>
    <w:p>
      <w:pPr>
        <w:pStyle w:val="2"/>
        <w:rPr>
          <w:rFonts w:hint="eastAsia"/>
        </w:rPr>
      </w:pPr>
      <w:r>
        <w:rPr>
          <w:rFonts w:hint="eastAsia" w:ascii="仿宋_GB2312" w:hAnsi="仿宋_GB2312" w:eastAsia="仿宋_GB2312" w:cs="仿宋_GB2312"/>
          <w:kern w:val="0"/>
          <w:sz w:val="32"/>
          <w:szCs w:val="32"/>
          <w:lang w:val="en-US" w:eastAsia="zh-CN"/>
        </w:rPr>
        <w:t>快递外卖行业人员劳动安全技能</w:t>
      </w:r>
    </w:p>
    <w:p>
      <w:pPr>
        <w:pStyle w:val="2"/>
        <w:numPr>
          <w:ilvl w:val="0"/>
          <w:numId w:val="1"/>
        </w:numPr>
        <w:rPr>
          <w:rFonts w:hint="eastAsia" w:ascii="黑体" w:hAnsi="黑体" w:eastAsia="黑体" w:cs="宋体"/>
          <w:bCs/>
          <w:kern w:val="2"/>
          <w:sz w:val="32"/>
          <w:szCs w:val="32"/>
          <w:lang w:val="en-US" w:eastAsia="zh-CN" w:bidi="ar-SA"/>
        </w:rPr>
      </w:pPr>
      <w:r>
        <w:rPr>
          <w:rFonts w:hint="eastAsia" w:ascii="黑体" w:hAnsi="黑体" w:eastAsia="黑体" w:cs="宋体"/>
          <w:bCs/>
          <w:kern w:val="2"/>
          <w:sz w:val="32"/>
          <w:szCs w:val="32"/>
          <w:lang w:val="en-US" w:eastAsia="zh-CN" w:bidi="ar-SA"/>
        </w:rPr>
        <w:t>竞赛内容</w:t>
      </w:r>
    </w:p>
    <w:p>
      <w:pPr>
        <w:numPr>
          <w:ilvl w:val="0"/>
          <w:numId w:val="2"/>
        </w:numPr>
        <w:adjustRightInd w:val="0"/>
        <w:snapToGrid w:val="0"/>
        <w:spacing w:line="480" w:lineRule="exact"/>
        <w:ind w:firstLine="640" w:firstLineChars="200"/>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竞赛前期：举办为期两周的安全骑行线上知识大比拼；</w:t>
      </w:r>
    </w:p>
    <w:p>
      <w:pPr>
        <w:numPr>
          <w:ilvl w:val="0"/>
          <w:numId w:val="2"/>
        </w:numPr>
        <w:adjustRightInd w:val="0"/>
        <w:snapToGrid w:val="0"/>
        <w:spacing w:line="480" w:lineRule="exact"/>
        <w:ind w:firstLine="640" w:firstLineChars="200"/>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竞赛当日上午：进行安全骑行理论知识竞赛；</w:t>
      </w:r>
    </w:p>
    <w:p>
      <w:pPr>
        <w:numPr>
          <w:ilvl w:val="0"/>
          <w:numId w:val="2"/>
        </w:numPr>
        <w:adjustRightInd w:val="0"/>
        <w:snapToGrid w:val="0"/>
        <w:spacing w:line="480" w:lineRule="exact"/>
        <w:ind w:firstLine="640" w:firstLineChars="200"/>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竞赛当日下午：进行安全骑行实操技术竞赛。</w:t>
      </w:r>
    </w:p>
    <w:p>
      <w:pPr>
        <w:adjustRightInd w:val="0"/>
        <w:snapToGrid w:val="0"/>
        <w:spacing w:line="480" w:lineRule="exact"/>
        <w:ind w:firstLine="640" w:firstLineChars="200"/>
        <w:rPr>
          <w:rFonts w:hint="default" w:ascii="黑体" w:hAnsi="黑体" w:eastAsia="黑体" w:cs="宋体"/>
          <w:sz w:val="32"/>
          <w:szCs w:val="32"/>
          <w:lang w:val="en-US" w:eastAsia="zh-CN"/>
        </w:rPr>
      </w:pPr>
      <w:r>
        <w:rPr>
          <w:rFonts w:hint="eastAsia" w:ascii="黑体" w:hAnsi="黑体" w:eastAsia="黑体" w:cs="宋体"/>
          <w:sz w:val="32"/>
          <w:szCs w:val="32"/>
          <w:lang w:val="en-US" w:eastAsia="zh-CN"/>
        </w:rPr>
        <w:t>五</w:t>
      </w:r>
      <w:r>
        <w:rPr>
          <w:rFonts w:hint="eastAsia" w:ascii="黑体" w:hAnsi="黑体" w:eastAsia="黑体" w:cs="宋体"/>
          <w:sz w:val="32"/>
          <w:szCs w:val="32"/>
        </w:rPr>
        <w:t>、</w:t>
      </w:r>
      <w:r>
        <w:rPr>
          <w:rFonts w:hint="eastAsia" w:ascii="黑体" w:hAnsi="黑体" w:eastAsia="黑体" w:cs="宋体"/>
          <w:sz w:val="32"/>
          <w:szCs w:val="32"/>
          <w:lang w:val="en-US" w:eastAsia="zh-CN"/>
        </w:rPr>
        <w:t>竞赛时间及地点</w:t>
      </w:r>
    </w:p>
    <w:p>
      <w:pPr>
        <w:adjustRightInd w:val="0"/>
        <w:snapToGrid w:val="0"/>
        <w:spacing w:line="480" w:lineRule="exact"/>
        <w:ind w:firstLine="640" w:firstLineChars="200"/>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1、安全骑行线上知识大比拼</w:t>
      </w:r>
    </w:p>
    <w:p>
      <w:pPr>
        <w:adjustRightInd w:val="0"/>
        <w:snapToGrid w:val="0"/>
        <w:spacing w:line="480" w:lineRule="exact"/>
        <w:ind w:firstLine="640" w:firstLineChars="200"/>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时间：2023年9月4日至9月17日（为期两周）</w:t>
      </w:r>
    </w:p>
    <w:p>
      <w:pPr>
        <w:numPr>
          <w:ilvl w:val="0"/>
          <w:numId w:val="3"/>
        </w:numPr>
        <w:adjustRightInd w:val="0"/>
        <w:snapToGrid w:val="0"/>
        <w:spacing w:line="480" w:lineRule="exact"/>
        <w:ind w:firstLine="640" w:firstLineChars="200"/>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安全骑行理论知识竞赛</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时</w:t>
      </w:r>
      <w:r>
        <w:rPr>
          <w:rFonts w:hint="eastAsia" w:ascii="仿宋_GB2312" w:hAnsi="仿宋" w:eastAsia="仿宋_GB2312" w:cs="仿宋"/>
          <w:sz w:val="32"/>
          <w:szCs w:val="32"/>
          <w:lang w:val="en-US" w:eastAsia="zh-CN"/>
        </w:rPr>
        <w:tab/>
      </w:r>
      <w:r>
        <w:rPr>
          <w:rFonts w:hint="eastAsia" w:ascii="仿宋_GB2312" w:hAnsi="仿宋" w:eastAsia="仿宋_GB2312" w:cs="仿宋"/>
          <w:sz w:val="32"/>
          <w:szCs w:val="32"/>
          <w:lang w:val="en-US" w:eastAsia="zh-CN"/>
        </w:rPr>
        <w:t>间：2023年9月2</w:t>
      </w:r>
      <w:r>
        <w:rPr>
          <w:rFonts w:hint="default" w:ascii="仿宋_GB2312" w:hAnsi="仿宋" w:eastAsia="仿宋_GB2312" w:cs="仿宋"/>
          <w:sz w:val="32"/>
          <w:szCs w:val="32"/>
          <w:lang w:val="en" w:eastAsia="zh-CN"/>
        </w:rPr>
        <w:t>1</w:t>
      </w:r>
      <w:r>
        <w:rPr>
          <w:rFonts w:hint="eastAsia" w:ascii="仿宋_GB2312" w:hAnsi="仿宋" w:eastAsia="仿宋_GB2312" w:cs="仿宋"/>
          <w:sz w:val="32"/>
          <w:szCs w:val="32"/>
          <w:lang w:val="en-US" w:eastAsia="zh-CN"/>
        </w:rPr>
        <w:t>日上午</w:t>
      </w:r>
    </w:p>
    <w:p>
      <w:pPr>
        <w:adjustRightInd w:val="0"/>
        <w:snapToGrid w:val="0"/>
        <w:spacing w:line="480" w:lineRule="exact"/>
        <w:ind w:firstLine="640" w:firstLineChars="200"/>
        <w:rPr>
          <w:rFonts w:hint="eastAsia"/>
          <w:lang w:val="en-US" w:eastAsia="zh-CN"/>
        </w:rPr>
      </w:pPr>
      <w:r>
        <w:rPr>
          <w:rFonts w:hint="eastAsia" w:ascii="仿宋_GB2312" w:hAnsi="仿宋" w:eastAsia="仿宋_GB2312" w:cs="仿宋"/>
          <w:sz w:val="32"/>
          <w:szCs w:val="32"/>
          <w:lang w:val="en-US" w:eastAsia="zh-CN"/>
        </w:rPr>
        <w:t>竞赛地点：仙桐体育公园广场</w:t>
      </w:r>
    </w:p>
    <w:p>
      <w:pPr>
        <w:numPr>
          <w:ilvl w:val="0"/>
          <w:numId w:val="3"/>
        </w:numPr>
        <w:adjustRightInd w:val="0"/>
        <w:snapToGrid w:val="0"/>
        <w:spacing w:line="480" w:lineRule="exact"/>
        <w:ind w:firstLine="640" w:firstLineChars="200"/>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安全骑行实操技术竞赛</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lang w:val="en-US" w:eastAsia="zh-CN"/>
        </w:rPr>
      </w:pPr>
      <w:r>
        <w:rPr>
          <w:rFonts w:hint="eastAsia" w:ascii="仿宋_GB2312" w:hAnsi="仿宋" w:eastAsia="仿宋_GB2312" w:cs="仿宋"/>
          <w:sz w:val="32"/>
          <w:szCs w:val="32"/>
          <w:lang w:val="en-US" w:eastAsia="zh-CN"/>
        </w:rPr>
        <w:t>时间：2023年9月2</w:t>
      </w:r>
      <w:r>
        <w:rPr>
          <w:rFonts w:hint="default" w:ascii="仿宋_GB2312" w:hAnsi="仿宋" w:eastAsia="仿宋_GB2312" w:cs="仿宋"/>
          <w:sz w:val="32"/>
          <w:szCs w:val="32"/>
          <w:lang w:val="en" w:eastAsia="zh-CN"/>
        </w:rPr>
        <w:t>1</w:t>
      </w:r>
      <w:r>
        <w:rPr>
          <w:rFonts w:hint="eastAsia" w:ascii="仿宋_GB2312" w:hAnsi="仿宋" w:eastAsia="仿宋_GB2312" w:cs="仿宋"/>
          <w:sz w:val="32"/>
          <w:szCs w:val="32"/>
          <w:lang w:val="en-US" w:eastAsia="zh-CN"/>
        </w:rPr>
        <w:t>日下午</w:t>
      </w:r>
    </w:p>
    <w:p>
      <w:pPr>
        <w:adjustRightInd w:val="0"/>
        <w:snapToGrid w:val="0"/>
        <w:spacing w:line="480" w:lineRule="exact"/>
        <w:ind w:firstLine="640" w:firstLineChars="200"/>
        <w:rPr>
          <w:rFonts w:hint="default"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竞赛地点：仙桐体育公园广场</w:t>
      </w:r>
    </w:p>
    <w:p>
      <w:pPr>
        <w:adjustRightInd w:val="0"/>
        <w:snapToGrid w:val="0"/>
        <w:spacing w:line="480" w:lineRule="exact"/>
        <w:ind w:firstLine="640" w:firstLineChars="200"/>
        <w:rPr>
          <w:rFonts w:ascii="黑体" w:hAnsi="黑体" w:eastAsia="黑体" w:cs="宋体"/>
          <w:sz w:val="32"/>
          <w:szCs w:val="32"/>
        </w:rPr>
      </w:pPr>
      <w:r>
        <w:rPr>
          <w:rFonts w:hint="eastAsia" w:ascii="黑体" w:hAnsi="黑体" w:eastAsia="黑体" w:cs="宋体"/>
          <w:sz w:val="32"/>
          <w:szCs w:val="32"/>
          <w:lang w:val="en-US" w:eastAsia="zh-CN"/>
        </w:rPr>
        <w:t>六</w:t>
      </w:r>
      <w:r>
        <w:rPr>
          <w:rFonts w:hint="eastAsia" w:ascii="黑体" w:hAnsi="黑体" w:eastAsia="黑体" w:cs="宋体"/>
          <w:sz w:val="32"/>
          <w:szCs w:val="32"/>
        </w:rPr>
        <w:t>、参赛对象及报名</w:t>
      </w:r>
    </w:p>
    <w:p>
      <w:pPr>
        <w:adjustRightInd w:val="0"/>
        <w:snapToGrid w:val="0"/>
        <w:spacing w:line="480" w:lineRule="exact"/>
        <w:ind w:firstLine="627" w:firstLineChars="196"/>
        <w:rPr>
          <w:rFonts w:ascii="楷体_GB2312" w:hAnsi="仿宋" w:eastAsia="楷体_GB2312" w:cs="仿宋"/>
          <w:sz w:val="32"/>
          <w:szCs w:val="32"/>
        </w:rPr>
      </w:pPr>
      <w:r>
        <w:rPr>
          <w:rFonts w:hint="eastAsia" w:ascii="楷体_GB2312" w:hAnsi="仿宋" w:eastAsia="楷体_GB2312" w:cs="仿宋"/>
          <w:sz w:val="32"/>
          <w:szCs w:val="32"/>
        </w:rPr>
        <w:t>（一）参赛对象</w:t>
      </w:r>
    </w:p>
    <w:p>
      <w:pPr>
        <w:adjustRightInd w:val="0"/>
        <w:snapToGrid w:val="0"/>
        <w:spacing w:line="480" w:lineRule="exact"/>
        <w:ind w:firstLine="627" w:firstLineChars="196"/>
        <w:rPr>
          <w:rFonts w:ascii="仿宋_GB2312" w:hAnsi="仿宋" w:eastAsia="仿宋_GB2312" w:cs="仿宋"/>
          <w:color w:val="FF0000"/>
          <w:sz w:val="32"/>
          <w:szCs w:val="32"/>
        </w:rPr>
      </w:pPr>
      <w:r>
        <w:rPr>
          <w:rFonts w:hint="eastAsia" w:ascii="仿宋_GB2312" w:hAnsi="仿宋" w:eastAsia="仿宋_GB2312" w:cs="仿宋"/>
          <w:sz w:val="32"/>
          <w:szCs w:val="32"/>
        </w:rPr>
        <w:t>年满18周岁、法定退休年龄以内的中国大陆公民，</w:t>
      </w:r>
      <w:r>
        <w:rPr>
          <w:rFonts w:hint="eastAsia" w:ascii="仿宋_GB2312" w:eastAsia="仿宋_GB2312"/>
          <w:sz w:val="32"/>
          <w:szCs w:val="32"/>
          <w:lang w:val="en-US" w:eastAsia="zh-CN"/>
        </w:rPr>
        <w:t>重点覆盖</w:t>
      </w:r>
      <w:r>
        <w:rPr>
          <w:rFonts w:hint="eastAsia" w:ascii="仿宋_GB2312" w:eastAsia="仿宋_GB2312"/>
          <w:sz w:val="32"/>
          <w:szCs w:val="32"/>
        </w:rPr>
        <w:t>罗湖区</w:t>
      </w:r>
      <w:r>
        <w:rPr>
          <w:rFonts w:hint="eastAsia" w:ascii="仿宋_GB2312" w:eastAsia="仿宋_GB2312"/>
          <w:sz w:val="32"/>
          <w:szCs w:val="32"/>
          <w:lang w:val="en-US" w:eastAsia="zh-CN"/>
        </w:rPr>
        <w:t>的各从事</w:t>
      </w:r>
      <w:r>
        <w:rPr>
          <w:rFonts w:hint="eastAsia" w:ascii="仿宋_GB2312" w:eastAsia="仿宋_GB2312"/>
          <w:sz w:val="32"/>
          <w:szCs w:val="32"/>
        </w:rPr>
        <w:t>快递外卖行业</w:t>
      </w:r>
      <w:r>
        <w:rPr>
          <w:rFonts w:hint="eastAsia" w:ascii="仿宋_GB2312" w:eastAsia="仿宋_GB2312"/>
          <w:sz w:val="32"/>
          <w:szCs w:val="32"/>
          <w:lang w:val="en-US" w:eastAsia="zh-CN"/>
        </w:rPr>
        <w:t>的企业</w:t>
      </w:r>
      <w:r>
        <w:rPr>
          <w:rFonts w:hint="eastAsia" w:ascii="仿宋_GB2312" w:hAnsi="仿宋_GB2312" w:eastAsia="仿宋_GB2312" w:cs="仿宋_GB2312"/>
          <w:sz w:val="32"/>
          <w:szCs w:val="32"/>
        </w:rPr>
        <w:t>，</w:t>
      </w:r>
      <w:r>
        <w:rPr>
          <w:rFonts w:hint="eastAsia" w:ascii="仿宋_GB2312" w:eastAsia="仿宋_GB2312"/>
          <w:sz w:val="32"/>
          <w:szCs w:val="32"/>
        </w:rPr>
        <w:t>由所在单位以组队形式报名参赛，</w:t>
      </w:r>
      <w:r>
        <w:rPr>
          <w:rFonts w:hint="eastAsia" w:ascii="仿宋_GB2312" w:hAnsi="仿宋" w:eastAsia="仿宋_GB2312" w:cs="仿宋"/>
          <w:sz w:val="32"/>
          <w:szCs w:val="32"/>
        </w:rPr>
        <w:t>每个单位最</w:t>
      </w:r>
      <w:r>
        <w:rPr>
          <w:rFonts w:hint="eastAsia" w:ascii="仿宋_GB2312" w:eastAsia="仿宋_GB2312"/>
          <w:sz w:val="32"/>
          <w:szCs w:val="32"/>
          <w:lang w:val="en-US" w:eastAsia="zh-CN"/>
        </w:rPr>
        <w:t>多可组成2支队伍，每支队伍8名选手，均需由本单位职工组成，不可跨单位组队参</w:t>
      </w:r>
      <w:r>
        <w:rPr>
          <w:rFonts w:hint="eastAsia" w:ascii="仿宋_GB2312" w:hAnsi="仿宋" w:eastAsia="仿宋_GB2312" w:cs="仿宋"/>
          <w:sz w:val="32"/>
          <w:szCs w:val="32"/>
        </w:rPr>
        <w:t>赛。</w:t>
      </w:r>
      <w:r>
        <w:rPr>
          <w:rFonts w:hint="eastAsia" w:ascii="仿宋" w:hAnsi="仿宋" w:eastAsia="仿宋" w:cs="仿宋"/>
          <w:sz w:val="32"/>
          <w:szCs w:val="32"/>
        </w:rPr>
        <w:t>预计</w:t>
      </w:r>
      <w:r>
        <w:rPr>
          <w:rFonts w:hint="eastAsia" w:ascii="仿宋" w:hAnsi="仿宋" w:eastAsia="仿宋" w:cs="仿宋"/>
          <w:sz w:val="32"/>
          <w:szCs w:val="32"/>
          <w:lang w:val="en-US" w:eastAsia="zh-CN"/>
        </w:rPr>
        <w:t>10</w:t>
      </w:r>
      <w:r>
        <w:rPr>
          <w:rFonts w:hint="eastAsia" w:ascii="仿宋" w:hAnsi="仿宋" w:eastAsia="仿宋" w:cs="仿宋"/>
          <w:sz w:val="32"/>
          <w:szCs w:val="32"/>
        </w:rPr>
        <w:t>支队伍，合计参赛人员</w:t>
      </w:r>
      <w:r>
        <w:rPr>
          <w:rFonts w:hint="eastAsia" w:ascii="仿宋" w:hAnsi="仿宋" w:eastAsia="仿宋" w:cs="仿宋"/>
          <w:sz w:val="32"/>
          <w:szCs w:val="32"/>
          <w:lang w:val="en-US" w:eastAsia="zh-CN"/>
        </w:rPr>
        <w:t>8</w:t>
      </w:r>
      <w:r>
        <w:rPr>
          <w:rFonts w:hint="eastAsia" w:ascii="仿宋" w:hAnsi="仿宋" w:eastAsia="仿宋" w:cs="仿宋"/>
          <w:sz w:val="32"/>
          <w:szCs w:val="32"/>
        </w:rPr>
        <w:t>0人。</w:t>
      </w:r>
    </w:p>
    <w:p>
      <w:pPr>
        <w:adjustRightInd w:val="0"/>
        <w:snapToGrid w:val="0"/>
        <w:spacing w:line="480" w:lineRule="exact"/>
        <w:ind w:firstLine="627" w:firstLineChars="196"/>
        <w:rPr>
          <w:rFonts w:ascii="楷体_GB2312" w:hAnsi="仿宋" w:eastAsia="楷体_GB2312" w:cs="仿宋"/>
          <w:sz w:val="32"/>
          <w:szCs w:val="32"/>
        </w:rPr>
      </w:pPr>
      <w:r>
        <w:rPr>
          <w:rFonts w:hint="eastAsia" w:ascii="楷体_GB2312" w:hAnsi="仿宋" w:eastAsia="楷体_GB2312" w:cs="仿宋"/>
          <w:sz w:val="32"/>
          <w:szCs w:val="32"/>
        </w:rPr>
        <w:t>（二）报名时间</w:t>
      </w:r>
    </w:p>
    <w:p>
      <w:pPr>
        <w:adjustRightInd w:val="0"/>
        <w:snapToGrid w:val="0"/>
        <w:spacing w:line="48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即日起至</w:t>
      </w:r>
      <w:r>
        <w:rPr>
          <w:rFonts w:hint="eastAsia" w:ascii="仿宋_GB2312" w:hAnsi="仿宋" w:eastAsia="仿宋_GB2312" w:cs="仿宋"/>
          <w:sz w:val="32"/>
          <w:szCs w:val="32"/>
          <w:lang w:val="en-US" w:eastAsia="zh-CN"/>
        </w:rPr>
        <w:t>9</w:t>
      </w:r>
      <w:r>
        <w:rPr>
          <w:rFonts w:hint="eastAsia" w:ascii="仿宋_GB2312" w:hAnsi="仿宋" w:eastAsia="仿宋_GB2312" w:cs="仿宋"/>
          <w:sz w:val="32"/>
          <w:szCs w:val="32"/>
        </w:rPr>
        <w:t>月</w:t>
      </w:r>
      <w:r>
        <w:rPr>
          <w:rFonts w:hint="eastAsia" w:ascii="仿宋_GB2312" w:hAnsi="仿宋" w:eastAsia="仿宋_GB2312" w:cs="仿宋"/>
          <w:sz w:val="32"/>
          <w:szCs w:val="32"/>
          <w:lang w:val="en-US" w:eastAsia="zh-CN"/>
        </w:rPr>
        <w:t>15</w:t>
      </w:r>
      <w:r>
        <w:rPr>
          <w:rFonts w:hint="eastAsia" w:ascii="仿宋_GB2312" w:hAnsi="仿宋" w:eastAsia="仿宋_GB2312" w:cs="仿宋"/>
          <w:sz w:val="32"/>
          <w:szCs w:val="32"/>
        </w:rPr>
        <w:t>日15:00</w:t>
      </w:r>
      <w:r>
        <w:rPr>
          <w:rFonts w:hint="eastAsia" w:ascii="仿宋_GB2312" w:hAnsi="仿宋" w:eastAsia="仿宋_GB2312" w:cs="仿宋"/>
          <w:sz w:val="32"/>
          <w:szCs w:val="32"/>
          <w:lang w:eastAsia="zh-CN"/>
        </w:rPr>
        <w:t>。</w:t>
      </w:r>
    </w:p>
    <w:p>
      <w:pPr>
        <w:adjustRightInd w:val="0"/>
        <w:snapToGrid w:val="0"/>
        <w:spacing w:line="480" w:lineRule="exact"/>
        <w:ind w:firstLine="640" w:firstLineChars="200"/>
        <w:rPr>
          <w:rFonts w:ascii="楷体_GB2312" w:hAnsi="仿宋" w:eastAsia="楷体_GB2312" w:cs="仿宋"/>
          <w:sz w:val="32"/>
          <w:szCs w:val="32"/>
        </w:rPr>
      </w:pPr>
      <w:r>
        <w:rPr>
          <w:rFonts w:hint="eastAsia" w:ascii="楷体_GB2312" w:hAnsi="仿宋" w:eastAsia="楷体_GB2312" w:cs="仿宋"/>
          <w:sz w:val="32"/>
          <w:szCs w:val="32"/>
        </w:rPr>
        <w:t>（三）报名方式</w:t>
      </w:r>
    </w:p>
    <w:p>
      <w:pPr>
        <w:spacing w:line="480" w:lineRule="exact"/>
        <w:ind w:firstLine="640" w:firstLineChars="200"/>
        <w:rPr>
          <w:rFonts w:hint="eastAsia"/>
          <w:lang w:val="en-US" w:eastAsia="zh-CN"/>
        </w:rPr>
      </w:pPr>
      <w:r>
        <w:rPr>
          <w:rFonts w:hint="eastAsia" w:ascii="仿宋_GB2312" w:hAnsi="仿宋" w:eastAsia="仿宋_GB2312" w:cs="仿宋"/>
          <w:sz w:val="32"/>
          <w:szCs w:val="32"/>
        </w:rPr>
        <w:t>线上报名：由领队将所有队员报名材料通过发送至报名电子邮箱进行报名，报名成功后将会有工作人员直接联系</w:t>
      </w:r>
      <w:r>
        <w:rPr>
          <w:rFonts w:hint="eastAsia" w:ascii="仿宋_GB2312" w:hAnsi="仿宋" w:eastAsia="仿宋_GB2312" w:cs="仿宋"/>
          <w:sz w:val="32"/>
          <w:szCs w:val="32"/>
          <w:lang w:val="en-US" w:eastAsia="zh-CN"/>
        </w:rPr>
        <w:t>并组建参赛联络群，便于后期工作开展及竞赛活动通知</w:t>
      </w:r>
      <w:r>
        <w:rPr>
          <w:rFonts w:hint="eastAsia" w:ascii="仿宋_GB2312" w:hAnsi="仿宋" w:eastAsia="仿宋_GB2312" w:cs="仿宋"/>
          <w:sz w:val="32"/>
          <w:szCs w:val="32"/>
        </w:rPr>
        <w:t>。</w:t>
      </w:r>
    </w:p>
    <w:p>
      <w:pPr>
        <w:spacing w:line="480" w:lineRule="exact"/>
        <w:ind w:firstLine="640" w:firstLineChars="200"/>
        <w:rPr>
          <w:rFonts w:hint="eastAsia" w:ascii="仿宋_GB2312" w:hAnsi="仿宋" w:eastAsia="仿宋_GB2312" w:cs="仿宋"/>
          <w:sz w:val="32"/>
          <w:szCs w:val="32"/>
          <w:lang w:val="en-US" w:eastAsia="zh-CN"/>
        </w:rPr>
      </w:pPr>
      <w:r>
        <w:rPr>
          <w:rFonts w:hint="eastAsia" w:ascii="仿宋_GB2312" w:hAnsi="仿宋" w:eastAsia="仿宋_GB2312" w:cs="仿宋"/>
          <w:sz w:val="32"/>
          <w:szCs w:val="32"/>
        </w:rPr>
        <w:t>相关报名资料（盖章扫描件）及邮件标题请以“单位+领队姓名+联系电话”格式进行命名、发送。</w:t>
      </w:r>
      <w:r>
        <w:rPr>
          <w:rFonts w:hint="eastAsia" w:ascii="仿宋_GB2312" w:hAnsi="仿宋" w:eastAsia="仿宋_GB2312" w:cs="仿宋"/>
          <w:sz w:val="32"/>
          <w:szCs w:val="32"/>
          <w:lang w:val="en-US" w:eastAsia="zh-CN"/>
        </w:rPr>
        <w:t>参赛单位报名表及</w:t>
      </w:r>
      <w:bookmarkStart w:id="0" w:name="_GoBack"/>
      <w:bookmarkEnd w:id="0"/>
      <w:r>
        <w:rPr>
          <w:rFonts w:hint="eastAsia" w:ascii="仿宋_GB2312" w:hAnsi="仿宋" w:eastAsia="仿宋_GB2312" w:cs="仿宋"/>
          <w:sz w:val="32"/>
          <w:szCs w:val="32"/>
          <w:lang w:val="en-US" w:eastAsia="zh-CN"/>
        </w:rPr>
        <w:t>邮箱地址请致电获取。</w:t>
      </w:r>
    </w:p>
    <w:p>
      <w:pPr>
        <w:spacing w:line="480" w:lineRule="exact"/>
        <w:ind w:right="-189" w:rightChars="-90" w:firstLine="640" w:firstLineChars="200"/>
        <w:rPr>
          <w:rFonts w:hint="default" w:ascii="仿宋_GB2312" w:hAnsi="仿宋" w:eastAsia="仿宋_GB2312" w:cs="仿宋"/>
          <w:kern w:val="0"/>
          <w:sz w:val="32"/>
          <w:szCs w:val="32"/>
          <w:lang w:val="en-US" w:eastAsia="zh-CN"/>
        </w:rPr>
      </w:pPr>
      <w:r>
        <w:rPr>
          <w:rFonts w:hint="eastAsia" w:ascii="仿宋_GB2312" w:hAnsi="仿宋" w:eastAsia="仿宋_GB2312" w:cs="仿宋"/>
          <w:kern w:val="0"/>
          <w:sz w:val="32"/>
          <w:szCs w:val="32"/>
        </w:rPr>
        <w:t>咨询电话：</w:t>
      </w:r>
      <w:r>
        <w:rPr>
          <w:rFonts w:hint="eastAsia" w:ascii="仿宋_GB2312" w:hAnsi="仿宋" w:eastAsia="仿宋_GB2312" w:cs="仿宋"/>
          <w:kern w:val="0"/>
          <w:sz w:val="32"/>
          <w:szCs w:val="32"/>
          <w:lang w:val="en-US" w:eastAsia="zh-CN"/>
        </w:rPr>
        <w:t xml:space="preserve">13798281293 </w:t>
      </w:r>
    </w:p>
    <w:p>
      <w:pPr>
        <w:adjustRightInd w:val="0"/>
        <w:snapToGrid w:val="0"/>
        <w:spacing w:line="480" w:lineRule="exact"/>
        <w:ind w:firstLine="640" w:firstLineChars="200"/>
        <w:rPr>
          <w:rFonts w:ascii="楷体_GB2312" w:hAnsi="仿宋" w:eastAsia="楷体_GB2312" w:cs="仿宋"/>
          <w:sz w:val="32"/>
          <w:szCs w:val="32"/>
        </w:rPr>
      </w:pPr>
      <w:r>
        <w:rPr>
          <w:rFonts w:hint="eastAsia" w:ascii="楷体_GB2312" w:hAnsi="仿宋" w:eastAsia="楷体_GB2312" w:cs="仿宋"/>
          <w:sz w:val="32"/>
          <w:szCs w:val="32"/>
        </w:rPr>
        <w:t>（四）报名资料</w:t>
      </w:r>
    </w:p>
    <w:p>
      <w:pPr>
        <w:tabs>
          <w:tab w:val="left" w:pos="3270"/>
          <w:tab w:val="left" w:pos="7080"/>
        </w:tabs>
        <w:adjustRightInd w:val="0"/>
        <w:snapToGrid w:val="0"/>
        <w:spacing w:line="48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w:t>
      </w:r>
      <w:r>
        <w:rPr>
          <w:rFonts w:hint="eastAsia" w:ascii="仿宋_GB2312" w:hAnsi="仿宋" w:eastAsia="仿宋_GB2312" w:cs="仿宋"/>
          <w:sz w:val="32"/>
          <w:szCs w:val="32"/>
          <w:lang w:eastAsia="zh-CN"/>
        </w:rPr>
        <w:t>参赛单位报名</w:t>
      </w:r>
      <w:r>
        <w:rPr>
          <w:rFonts w:hint="eastAsia" w:ascii="仿宋_GB2312" w:hAnsi="仿宋" w:eastAsia="仿宋_GB2312" w:cs="仿宋"/>
          <w:sz w:val="32"/>
          <w:szCs w:val="32"/>
        </w:rPr>
        <w:t>表；</w:t>
      </w:r>
    </w:p>
    <w:p>
      <w:pPr>
        <w:adjustRightInd w:val="0"/>
        <w:snapToGrid w:val="0"/>
        <w:spacing w:line="480" w:lineRule="exact"/>
        <w:ind w:firstLine="640" w:firstLineChars="200"/>
        <w:rPr>
          <w:rFonts w:ascii="仿宋_GB2312" w:hAnsi="仿宋" w:eastAsia="仿宋_GB2312" w:cs="仿宋"/>
          <w:sz w:val="32"/>
          <w:szCs w:val="32"/>
        </w:rPr>
      </w:pPr>
      <w:r>
        <w:rPr>
          <w:rFonts w:hint="default" w:ascii="仿宋_GB2312" w:hAnsi="仿宋" w:eastAsia="仿宋_GB2312" w:cs="仿宋"/>
          <w:sz w:val="32"/>
          <w:szCs w:val="32"/>
          <w:lang w:val="en"/>
        </w:rPr>
        <w:t>2</w:t>
      </w:r>
      <w:r>
        <w:rPr>
          <w:rFonts w:hint="eastAsia" w:ascii="仿宋_GB2312" w:hAnsi="仿宋" w:eastAsia="仿宋_GB2312" w:cs="仿宋"/>
          <w:sz w:val="32"/>
          <w:szCs w:val="32"/>
        </w:rPr>
        <w:t>.选手本人身份证复印件（正反面）;</w:t>
      </w:r>
    </w:p>
    <w:p>
      <w:pPr>
        <w:pStyle w:val="3"/>
        <w:spacing w:line="480" w:lineRule="exact"/>
        <w:ind w:firstLine="640" w:firstLineChars="200"/>
        <w:rPr>
          <w:rFonts w:hint="eastAsia" w:ascii="仿宋_GB2312" w:hAnsi="仿宋" w:eastAsia="仿宋_GB2312" w:cs="仿宋"/>
          <w:kern w:val="2"/>
          <w:sz w:val="32"/>
          <w:szCs w:val="32"/>
          <w:lang w:val="en-US" w:eastAsia="zh-CN" w:bidi="ar-SA"/>
        </w:rPr>
      </w:pPr>
      <w:r>
        <w:rPr>
          <w:rFonts w:hint="default" w:ascii="仿宋_GB2312" w:hAnsi="仿宋" w:eastAsia="仿宋_GB2312" w:cs="仿宋"/>
          <w:kern w:val="2"/>
          <w:sz w:val="32"/>
          <w:szCs w:val="32"/>
          <w:lang w:val="en" w:eastAsia="zh-CN" w:bidi="ar-SA"/>
        </w:rPr>
        <w:t>3</w:t>
      </w:r>
      <w:r>
        <w:rPr>
          <w:rFonts w:hint="eastAsia" w:ascii="仿宋_GB2312" w:hAnsi="仿宋" w:eastAsia="仿宋_GB2312" w:cs="仿宋"/>
          <w:kern w:val="2"/>
          <w:sz w:val="32"/>
          <w:szCs w:val="32"/>
          <w:lang w:val="en-US" w:eastAsia="zh-CN" w:bidi="ar-SA"/>
        </w:rPr>
        <w:t>.选手本人近期大一寸免冠彩色（白底）照片1张。</w:t>
      </w:r>
    </w:p>
    <w:p>
      <w:pPr>
        <w:adjustRightInd w:val="0"/>
        <w:snapToGrid w:val="0"/>
        <w:spacing w:line="520" w:lineRule="exact"/>
        <w:ind w:firstLine="640" w:firstLineChars="200"/>
        <w:rPr>
          <w:rFonts w:ascii="黑体" w:hAnsi="黑体" w:eastAsia="黑体" w:cs="宋体"/>
          <w:bCs/>
          <w:color w:val="000000" w:themeColor="text1"/>
          <w:sz w:val="32"/>
          <w:szCs w:val="32"/>
          <w14:textFill>
            <w14:solidFill>
              <w14:schemeClr w14:val="tx1"/>
            </w14:solidFill>
          </w14:textFill>
        </w:rPr>
      </w:pPr>
      <w:r>
        <w:rPr>
          <w:rFonts w:hint="eastAsia" w:ascii="黑体" w:hAnsi="黑体" w:eastAsia="黑体" w:cs="宋体"/>
          <w:bCs/>
          <w:color w:val="000000" w:themeColor="text1"/>
          <w:sz w:val="32"/>
          <w:szCs w:val="32"/>
          <w:lang w:val="en-US" w:eastAsia="zh-CN"/>
          <w14:textFill>
            <w14:solidFill>
              <w14:schemeClr w14:val="tx1"/>
            </w14:solidFill>
          </w14:textFill>
        </w:rPr>
        <w:t>七</w:t>
      </w:r>
      <w:r>
        <w:rPr>
          <w:rFonts w:hint="eastAsia" w:ascii="黑体" w:hAnsi="黑体" w:eastAsia="黑体" w:cs="宋体"/>
          <w:bCs/>
          <w:color w:val="000000" w:themeColor="text1"/>
          <w:sz w:val="32"/>
          <w:szCs w:val="32"/>
          <w14:textFill>
            <w14:solidFill>
              <w14:schemeClr w14:val="tx1"/>
            </w14:solidFill>
          </w14:textFill>
        </w:rPr>
        <w:t>、竞赛安排</w:t>
      </w:r>
    </w:p>
    <w:p>
      <w:pPr>
        <w:adjustRightInd w:val="0"/>
        <w:snapToGrid w:val="0"/>
        <w:spacing w:line="520" w:lineRule="exact"/>
        <w:ind w:firstLine="640" w:firstLineChars="200"/>
        <w:rPr>
          <w:rFonts w:hint="default" w:ascii="楷体_GB2312" w:hAnsi="仿宋" w:eastAsia="楷体_GB2312" w:cs="仿宋"/>
          <w:sz w:val="32"/>
          <w:szCs w:val="32"/>
          <w:lang w:val="en-US" w:eastAsia="zh-CN"/>
        </w:rPr>
      </w:pPr>
      <w:r>
        <w:rPr>
          <w:rFonts w:hint="eastAsia" w:ascii="楷体_GB2312" w:hAnsi="仿宋" w:eastAsia="楷体_GB2312" w:cs="仿宋"/>
          <w:sz w:val="32"/>
          <w:szCs w:val="32"/>
        </w:rPr>
        <w:t>（</w:t>
      </w:r>
      <w:r>
        <w:rPr>
          <w:rFonts w:hint="eastAsia" w:ascii="楷体_GB2312" w:hAnsi="仿宋" w:eastAsia="楷体_GB2312" w:cs="仿宋"/>
          <w:sz w:val="32"/>
          <w:szCs w:val="32"/>
          <w:lang w:val="en-US" w:eastAsia="zh-CN"/>
        </w:rPr>
        <w:t>一</w:t>
      </w:r>
      <w:r>
        <w:rPr>
          <w:rFonts w:hint="eastAsia" w:ascii="楷体_GB2312" w:hAnsi="仿宋" w:eastAsia="楷体_GB2312" w:cs="仿宋"/>
          <w:sz w:val="32"/>
          <w:szCs w:val="32"/>
        </w:rPr>
        <w:t>）安全骑行线上知识大比拼</w:t>
      </w:r>
    </w:p>
    <w:p>
      <w:pPr>
        <w:spacing w:line="52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宣传发动</w:t>
      </w:r>
      <w:r>
        <w:rPr>
          <w:rFonts w:hint="eastAsia" w:ascii="仿宋_GB2312" w:eastAsia="仿宋_GB2312"/>
          <w:sz w:val="32"/>
          <w:szCs w:val="32"/>
          <w:lang w:val="en-US" w:eastAsia="zh-CN"/>
        </w:rPr>
        <w:t>及活动预热阶段</w:t>
      </w:r>
      <w:r>
        <w:rPr>
          <w:rFonts w:hint="eastAsia" w:ascii="仿宋_GB2312" w:eastAsia="仿宋_GB2312"/>
          <w:sz w:val="32"/>
          <w:szCs w:val="32"/>
          <w:lang w:eastAsia="zh-CN"/>
        </w:rPr>
        <w:t>，</w:t>
      </w:r>
      <w:r>
        <w:rPr>
          <w:rFonts w:hint="eastAsia" w:ascii="仿宋_GB2312" w:eastAsia="仿宋_GB2312"/>
          <w:sz w:val="32"/>
          <w:szCs w:val="32"/>
          <w:lang w:val="en-US" w:eastAsia="zh-CN"/>
        </w:rPr>
        <w:t>举办“安全骑行线上知识大比拼”</w:t>
      </w:r>
      <w:r>
        <w:rPr>
          <w:rFonts w:hint="eastAsia" w:ascii="仿宋_GB2312" w:eastAsia="仿宋_GB2312"/>
          <w:sz w:val="32"/>
          <w:szCs w:val="32"/>
        </w:rPr>
        <w:t>（</w:t>
      </w:r>
      <w:r>
        <w:rPr>
          <w:rFonts w:hint="eastAsia" w:ascii="仿宋_GB2312" w:eastAsia="仿宋_GB2312"/>
          <w:sz w:val="32"/>
          <w:szCs w:val="32"/>
          <w:lang w:val="en-US" w:eastAsia="zh-CN"/>
        </w:rPr>
        <w:t>赛前1个月内</w:t>
      </w:r>
      <w:r>
        <w:rPr>
          <w:rFonts w:hint="eastAsia" w:ascii="仿宋_GB2312" w:eastAsia="仿宋_GB2312"/>
          <w:sz w:val="32"/>
          <w:szCs w:val="32"/>
        </w:rPr>
        <w:t>）</w:t>
      </w:r>
      <w:r>
        <w:rPr>
          <w:rFonts w:hint="eastAsia" w:ascii="仿宋_GB2312" w:eastAsia="仿宋_GB2312"/>
          <w:sz w:val="32"/>
          <w:szCs w:val="32"/>
          <w:lang w:eastAsia="zh-CN"/>
        </w:rPr>
        <w:t>。</w:t>
      </w:r>
    </w:p>
    <w:p>
      <w:pPr>
        <w:adjustRightInd w:val="0"/>
        <w:snapToGrid w:val="0"/>
        <w:spacing w:line="520" w:lineRule="exact"/>
        <w:ind w:firstLine="640" w:firstLineChars="200"/>
        <w:rPr>
          <w:rFonts w:hint="default" w:ascii="仿宋_GB2312" w:hAnsi="仿宋" w:eastAsia="仿宋_GB2312" w:cs="仿宋"/>
          <w:kern w:val="2"/>
          <w:sz w:val="32"/>
          <w:szCs w:val="32"/>
          <w:lang w:val="en-US" w:eastAsia="zh-CN" w:bidi="ar-SA"/>
        </w:rPr>
      </w:pPr>
      <w:r>
        <w:rPr>
          <w:rFonts w:hint="eastAsia" w:ascii="仿宋_GB2312" w:eastAsia="仿宋_GB2312"/>
          <w:sz w:val="32"/>
          <w:szCs w:val="32"/>
          <w:lang w:eastAsia="zh-CN"/>
        </w:rPr>
        <w:t>为</w:t>
      </w:r>
      <w:r>
        <w:rPr>
          <w:rFonts w:hint="eastAsia" w:ascii="仿宋_GB2312" w:eastAsia="仿宋_GB2312"/>
          <w:sz w:val="32"/>
          <w:szCs w:val="32"/>
        </w:rPr>
        <w:t>扩大竞赛活动的参与面，加大宣传力度，</w:t>
      </w:r>
      <w:r>
        <w:rPr>
          <w:rFonts w:hint="eastAsia" w:ascii="仿宋_GB2312" w:eastAsia="仿宋_GB2312"/>
          <w:sz w:val="32"/>
          <w:szCs w:val="32"/>
          <w:lang w:eastAsia="zh-CN"/>
        </w:rPr>
        <w:t>通过</w:t>
      </w:r>
      <w:r>
        <w:rPr>
          <w:rFonts w:hint="eastAsia" w:ascii="仿宋_GB2312" w:eastAsia="仿宋_GB2312"/>
          <w:sz w:val="32"/>
          <w:szCs w:val="32"/>
          <w:lang w:val="en-US" w:eastAsia="zh-CN"/>
        </w:rPr>
        <w:t>使用微信</w:t>
      </w:r>
      <w:r>
        <w:rPr>
          <w:rFonts w:hint="eastAsia" w:ascii="仿宋_GB2312" w:hAnsi="仿宋" w:eastAsia="仿宋_GB2312" w:cs="仿宋"/>
          <w:kern w:val="2"/>
          <w:sz w:val="32"/>
          <w:szCs w:val="32"/>
          <w:lang w:val="en-US" w:eastAsia="zh-CN" w:bidi="ar-SA"/>
        </w:rPr>
        <w:t>小程序，</w:t>
      </w:r>
      <w:r>
        <w:rPr>
          <w:rFonts w:hint="eastAsia" w:ascii="仿宋_GB2312" w:eastAsia="仿宋_GB2312"/>
          <w:sz w:val="32"/>
          <w:szCs w:val="32"/>
          <w:lang w:val="en-US" w:eastAsia="zh-CN"/>
        </w:rPr>
        <w:t>将安全骑行的相关技术及理论知识在线上进行答题的方式，进行为期2周的“安全骑行线上知识大比拼”，预计辐射罗湖区1万位骑手。</w:t>
      </w:r>
    </w:p>
    <w:p>
      <w:pPr>
        <w:adjustRightInd w:val="0"/>
        <w:snapToGrid w:val="0"/>
        <w:spacing w:line="520" w:lineRule="exact"/>
        <w:ind w:firstLine="640" w:firstLineChars="200"/>
        <w:rPr>
          <w:rFonts w:hint="eastAsia" w:ascii="仿宋_GB2312" w:eastAsia="仿宋_GB2312"/>
          <w:sz w:val="32"/>
          <w:szCs w:val="32"/>
          <w:lang w:val="en-US" w:eastAsia="zh-CN"/>
        </w:rPr>
      </w:pPr>
      <w:r>
        <w:rPr>
          <w:rFonts w:hint="eastAsia" w:ascii="仿宋_GB2312" w:hAnsi="仿宋" w:eastAsia="仿宋_GB2312" w:cs="仿宋"/>
          <w:kern w:val="2"/>
          <w:sz w:val="32"/>
          <w:szCs w:val="32"/>
          <w:lang w:val="en-US" w:eastAsia="zh-CN" w:bidi="ar-SA"/>
        </w:rPr>
        <w:t>题库：每人每天</w:t>
      </w:r>
      <w:r>
        <w:rPr>
          <w:rFonts w:hint="eastAsia" w:ascii="仿宋_GB2312" w:eastAsia="仿宋_GB2312"/>
          <w:sz w:val="32"/>
          <w:szCs w:val="32"/>
          <w:lang w:val="en-US" w:eastAsia="zh-CN"/>
        </w:rPr>
        <w:t>限参与1次，答题时间为40分钟，系统将随机从题库中随机抽取30道单选题，20道判断题，每题2分，总分100分。</w:t>
      </w:r>
    </w:p>
    <w:p>
      <w:pPr>
        <w:adjustRightInd w:val="0"/>
        <w:snapToGrid w:val="0"/>
        <w:spacing w:line="520" w:lineRule="exact"/>
        <w:ind w:firstLine="640" w:firstLineChars="200"/>
        <w:rPr>
          <w:rFonts w:hint="default" w:ascii="仿宋_GB2312" w:hAnsi="仿宋" w:eastAsia="仿宋_GB2312" w:cs="仿宋"/>
          <w:kern w:val="2"/>
          <w:sz w:val="32"/>
          <w:szCs w:val="32"/>
          <w:lang w:val="en-US" w:eastAsia="zh-CN" w:bidi="ar-SA"/>
        </w:rPr>
      </w:pPr>
      <w:r>
        <w:rPr>
          <w:rFonts w:hint="eastAsia" w:ascii="仿宋_GB2312" w:hAnsi="仿宋" w:eastAsia="仿宋_GB2312" w:cs="仿宋"/>
          <w:kern w:val="2"/>
          <w:sz w:val="32"/>
          <w:szCs w:val="32"/>
          <w:lang w:val="en-US" w:eastAsia="zh-CN" w:bidi="ar-SA"/>
        </w:rPr>
        <w:t>排名：按照一周7天所有参与答题的成绩进行排名，优先评比答题得分排名，如有得分相同，则答题时间短的为优。取每周前十名选手予以奖励。</w:t>
      </w:r>
    </w:p>
    <w:p>
      <w:pPr>
        <w:adjustRightInd w:val="0"/>
        <w:snapToGrid w:val="0"/>
        <w:spacing w:line="520" w:lineRule="exact"/>
        <w:ind w:firstLine="640" w:firstLineChars="200"/>
        <w:rPr>
          <w:rFonts w:hint="default" w:ascii="楷体_GB2312" w:hAnsi="仿宋" w:eastAsia="楷体_GB2312" w:cs="仿宋"/>
          <w:sz w:val="32"/>
          <w:szCs w:val="32"/>
          <w:lang w:val="en-US" w:eastAsia="zh-CN"/>
        </w:rPr>
      </w:pPr>
      <w:r>
        <w:rPr>
          <w:rFonts w:hint="eastAsia" w:ascii="楷体_GB2312" w:hAnsi="仿宋" w:eastAsia="楷体_GB2312" w:cs="仿宋"/>
          <w:sz w:val="32"/>
          <w:szCs w:val="32"/>
          <w:lang w:val="en-US" w:eastAsia="zh-CN"/>
        </w:rPr>
        <w:t>（二）安全骑行理论知识竞赛</w:t>
      </w:r>
    </w:p>
    <w:p>
      <w:pPr>
        <w:adjustRightInd w:val="0"/>
        <w:snapToGrid w:val="0"/>
        <w:spacing w:line="520" w:lineRule="exact"/>
        <w:ind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报名队伍以团队形式，使用抢答器等竞赛设备，进行知识竞赛。队伍原始分为100分，通过必答题、抢答题两轮竞赛，最终积分按20%比例计入团队比赛总分。</w:t>
      </w:r>
    </w:p>
    <w:p>
      <w:pPr>
        <w:adjustRightInd w:val="0"/>
        <w:snapToGrid w:val="0"/>
        <w:spacing w:line="520" w:lineRule="exact"/>
        <w:ind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必答题：参赛队伍派3位代表上台参赛，三名选手根据主持人的提问，从左往右轮流作答。前两选手为单选题，第三位选手为判断题，答对每题为队伍获得5分，答错或超时作答不扣分。其他队员不得代为作答或提示，否则视为违规，该题不得分。</w:t>
      </w:r>
    </w:p>
    <w:p>
      <w:pPr>
        <w:adjustRightInd w:val="0"/>
        <w:snapToGrid w:val="0"/>
        <w:spacing w:line="520" w:lineRule="exact"/>
        <w:ind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抢答题：参赛队伍派3位代表上台参赛，选手使用抢答器进行抢答，当主持人念完题型和题目后，由系统倒计时“3、2、1，开始”，此时选手可以按下抢答器进行抢答，抢到答题权的队伍完成作答，答对团队加5分，答错或超时未作答则扣5分。</w:t>
      </w:r>
    </w:p>
    <w:p>
      <w:pPr>
        <w:adjustRightInd w:val="0"/>
        <w:snapToGrid w:val="0"/>
        <w:spacing w:line="520" w:lineRule="exact"/>
        <w:ind w:firstLine="640" w:firstLineChars="200"/>
        <w:jc w:val="left"/>
        <w:rPr>
          <w:rFonts w:hint="default" w:ascii="楷体_GB2312" w:hAnsi="仿宋" w:eastAsia="楷体_GB2312" w:cs="仿宋"/>
          <w:sz w:val="32"/>
          <w:szCs w:val="32"/>
          <w:lang w:val="en-US" w:eastAsia="zh-CN"/>
        </w:rPr>
      </w:pPr>
      <w:r>
        <w:rPr>
          <w:rFonts w:hint="eastAsia" w:ascii="楷体_GB2312" w:hAnsi="仿宋" w:eastAsia="楷体_GB2312" w:cs="仿宋"/>
          <w:sz w:val="32"/>
          <w:szCs w:val="32"/>
        </w:rPr>
        <w:t>（</w:t>
      </w:r>
      <w:r>
        <w:rPr>
          <w:rFonts w:hint="eastAsia" w:ascii="楷体_GB2312" w:hAnsi="仿宋" w:eastAsia="楷体_GB2312" w:cs="仿宋"/>
          <w:sz w:val="32"/>
          <w:szCs w:val="32"/>
          <w:lang w:val="en-US" w:eastAsia="zh-CN"/>
        </w:rPr>
        <w:t>三</w:t>
      </w:r>
      <w:r>
        <w:rPr>
          <w:rFonts w:hint="eastAsia" w:ascii="楷体_GB2312" w:hAnsi="仿宋" w:eastAsia="楷体_GB2312" w:cs="仿宋"/>
          <w:sz w:val="32"/>
          <w:szCs w:val="32"/>
        </w:rPr>
        <w:t>）</w:t>
      </w:r>
      <w:r>
        <w:rPr>
          <w:rFonts w:hint="eastAsia" w:ascii="楷体_GB2312" w:hAnsi="仿宋" w:eastAsia="楷体_GB2312" w:cs="仿宋"/>
          <w:sz w:val="32"/>
          <w:szCs w:val="32"/>
          <w:lang w:val="en-US" w:eastAsia="zh-CN"/>
        </w:rPr>
        <w:t>安全骑行技术实操竞赛</w:t>
      </w:r>
    </w:p>
    <w:p>
      <w:pPr>
        <w:adjustRightInd w:val="0"/>
        <w:snapToGrid w:val="0"/>
        <w:spacing w:line="52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所有报名骑手依次进行安全骑行技术比拼，骑行赛道分为常规骑行路段及特殊骑行路段。常规骑行路段为起步环境安全观察、限宽直行稳定性、限宽调头、单边桥、限宽调头、半坡起步、直角转弯（弯道环境安全观察）、限宽S行稳定性、定点停车，考核从业人员的常规骑行技术。并加设特殊骑行路段，分别为湿滑路段、减速带路段、碎石路段，考核从业人员的应急骑行技术。</w:t>
      </w:r>
    </w:p>
    <w:p>
      <w:pPr>
        <w:adjustRightInd w:val="0"/>
        <w:snapToGrid w:val="0"/>
        <w:spacing w:line="52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每位队员原始分为100分，按照评分细则进行逐一扣分，最终按照团队所有队员的积分总和，按80%比例计入团队比赛总分。</w:t>
      </w:r>
    </w:p>
    <w:p>
      <w:pPr>
        <w:adjustRightInd w:val="0"/>
        <w:snapToGrid w:val="0"/>
        <w:spacing w:line="520" w:lineRule="exact"/>
        <w:ind w:firstLine="640" w:firstLineChars="200"/>
        <w:rPr>
          <w:rFonts w:hint="eastAsia" w:ascii="楷体_GB2312" w:hAnsi="仿宋" w:eastAsia="楷体_GB2312" w:cs="仿宋"/>
          <w:sz w:val="32"/>
          <w:szCs w:val="32"/>
          <w:lang w:val="en-US" w:eastAsia="zh-CN"/>
        </w:rPr>
      </w:pPr>
      <w:r>
        <w:rPr>
          <w:rFonts w:hint="eastAsia" w:ascii="楷体_GB2312" w:hAnsi="仿宋" w:eastAsia="楷体_GB2312" w:cs="仿宋"/>
          <w:sz w:val="32"/>
          <w:szCs w:val="32"/>
          <w:lang w:val="en-US" w:eastAsia="zh-CN"/>
        </w:rPr>
        <w:t>（四）安全骑行实操技术竞赛评分细则：</w:t>
      </w:r>
    </w:p>
    <w:tbl>
      <w:tblPr>
        <w:tblStyle w:val="12"/>
        <w:tblW w:w="93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936"/>
        <w:gridCol w:w="1722"/>
        <w:gridCol w:w="5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b/>
                <w:bCs/>
                <w:sz w:val="24"/>
                <w:szCs w:val="32"/>
              </w:rPr>
            </w:pPr>
            <w:r>
              <w:rPr>
                <w:rFonts w:hint="eastAsia" w:ascii="仿宋" w:hAnsi="仿宋" w:eastAsia="仿宋" w:cs="仿宋"/>
                <w:b/>
                <w:bCs/>
                <w:sz w:val="24"/>
                <w:szCs w:val="32"/>
              </w:rPr>
              <w:t>序号</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rPr>
              <w:t>分值</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b/>
                <w:bCs/>
                <w:sz w:val="24"/>
                <w:szCs w:val="32"/>
              </w:rPr>
            </w:pPr>
            <w:r>
              <w:rPr>
                <w:rFonts w:hint="eastAsia" w:ascii="仿宋" w:hAnsi="仿宋" w:eastAsia="仿宋" w:cs="仿宋"/>
                <w:b/>
                <w:bCs/>
                <w:sz w:val="24"/>
                <w:szCs w:val="32"/>
              </w:rPr>
              <w:t>项目名称</w:t>
            </w:r>
          </w:p>
        </w:tc>
        <w:tc>
          <w:tcPr>
            <w:tcW w:w="5898"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b/>
                <w:bCs/>
                <w:sz w:val="24"/>
                <w:szCs w:val="32"/>
              </w:rPr>
            </w:pPr>
            <w:r>
              <w:rPr>
                <w:rFonts w:hint="eastAsia" w:ascii="仿宋" w:hAnsi="仿宋" w:eastAsia="仿宋" w:cs="仿宋"/>
                <w:b/>
                <w:bCs/>
                <w:sz w:val="24"/>
                <w:szCs w:val="32"/>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1</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10分</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起步</w:t>
            </w:r>
          </w:p>
        </w:tc>
        <w:tc>
          <w:tcPr>
            <w:tcW w:w="5898" w:type="dxa"/>
            <w:vAlign w:val="center"/>
          </w:tcPr>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rPr>
            </w:pPr>
            <w:r>
              <w:rPr>
                <w:rFonts w:hint="eastAsia" w:ascii="仿宋" w:hAnsi="仿宋" w:eastAsia="仿宋" w:cs="仿宋"/>
                <w:sz w:val="24"/>
                <w:szCs w:val="32"/>
              </w:rPr>
              <w:t>1.着装不整齐</w:t>
            </w:r>
            <w:r>
              <w:rPr>
                <w:rFonts w:hint="eastAsia" w:ascii="仿宋" w:hAnsi="仿宋" w:eastAsia="仿宋" w:cs="仿宋"/>
                <w:sz w:val="24"/>
                <w:szCs w:val="32"/>
                <w:lang w:val="en-US" w:eastAsia="zh-CN"/>
              </w:rPr>
              <w:t>扣1分</w:t>
            </w:r>
            <w:r>
              <w:rPr>
                <w:rFonts w:hint="eastAsia" w:ascii="仿宋" w:hAnsi="仿宋" w:eastAsia="仿宋" w:cs="仿宋"/>
                <w:sz w:val="24"/>
                <w:szCs w:val="32"/>
                <w:lang w:eastAsia="zh-CN"/>
              </w:rPr>
              <w:t>、</w:t>
            </w:r>
            <w:r>
              <w:rPr>
                <w:rFonts w:hint="eastAsia" w:ascii="仿宋" w:hAnsi="仿宋" w:eastAsia="仿宋" w:cs="仿宋"/>
                <w:sz w:val="24"/>
                <w:szCs w:val="32"/>
              </w:rPr>
              <w:t>头盔佩戴不规范扣</w:t>
            </w:r>
            <w:r>
              <w:rPr>
                <w:rFonts w:hint="eastAsia" w:ascii="仿宋" w:hAnsi="仿宋" w:eastAsia="仿宋" w:cs="仿宋"/>
                <w:sz w:val="24"/>
                <w:szCs w:val="32"/>
                <w:lang w:val="en-US" w:eastAsia="zh-CN"/>
              </w:rPr>
              <w:t>5</w:t>
            </w:r>
            <w:r>
              <w:rPr>
                <w:rFonts w:hint="eastAsia" w:ascii="仿宋" w:hAnsi="仿宋" w:eastAsia="仿宋" w:cs="仿宋"/>
                <w:sz w:val="24"/>
                <w:szCs w:val="32"/>
              </w:rPr>
              <w:t>分；</w:t>
            </w:r>
          </w:p>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rPr>
            </w:pPr>
            <w:r>
              <w:rPr>
                <w:rFonts w:hint="eastAsia" w:ascii="仿宋" w:hAnsi="仿宋" w:eastAsia="仿宋" w:cs="仿宋"/>
                <w:sz w:val="24"/>
                <w:szCs w:val="32"/>
              </w:rPr>
              <w:t>2.未观察周边安全环境扣</w:t>
            </w:r>
            <w:r>
              <w:rPr>
                <w:rFonts w:hint="eastAsia" w:ascii="仿宋" w:hAnsi="仿宋" w:eastAsia="仿宋" w:cs="仿宋"/>
                <w:sz w:val="24"/>
                <w:szCs w:val="32"/>
                <w:lang w:val="en-US" w:eastAsia="zh-CN"/>
              </w:rPr>
              <w:t>4</w:t>
            </w:r>
            <w:r>
              <w:rPr>
                <w:rFonts w:hint="eastAsia" w:ascii="仿宋" w:hAnsi="仿宋" w:eastAsia="仿宋" w:cs="仿宋"/>
                <w:sz w:val="24"/>
                <w:szCs w:val="3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2</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8分</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限宽直行</w:t>
            </w:r>
          </w:p>
        </w:tc>
        <w:tc>
          <w:tcPr>
            <w:tcW w:w="5898" w:type="dxa"/>
            <w:vAlign w:val="center"/>
          </w:tcPr>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rPr>
            </w:pPr>
            <w:r>
              <w:rPr>
                <w:rFonts w:hint="eastAsia" w:ascii="仿宋" w:hAnsi="仿宋" w:eastAsia="仿宋" w:cs="仿宋"/>
                <w:sz w:val="24"/>
                <w:szCs w:val="32"/>
              </w:rPr>
              <w:t>不得撞桩，每撞一次扣2分，扣完</w:t>
            </w:r>
            <w:r>
              <w:rPr>
                <w:rFonts w:hint="eastAsia" w:ascii="仿宋" w:hAnsi="仿宋" w:eastAsia="仿宋" w:cs="仿宋"/>
                <w:sz w:val="24"/>
                <w:szCs w:val="32"/>
                <w:lang w:val="en-US" w:eastAsia="zh-CN"/>
              </w:rPr>
              <w:t>8</w:t>
            </w:r>
            <w:r>
              <w:rPr>
                <w:rFonts w:hint="eastAsia" w:ascii="仿宋" w:hAnsi="仿宋" w:eastAsia="仿宋" w:cs="仿宋"/>
                <w:sz w:val="24"/>
                <w:szCs w:val="32"/>
              </w:rPr>
              <w:t>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3</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8分</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限宽左掉头</w:t>
            </w:r>
          </w:p>
        </w:tc>
        <w:tc>
          <w:tcPr>
            <w:tcW w:w="5898" w:type="dxa"/>
            <w:vAlign w:val="center"/>
          </w:tcPr>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rPr>
            </w:pPr>
            <w:r>
              <w:rPr>
                <w:rFonts w:hint="eastAsia" w:ascii="仿宋" w:hAnsi="仿宋" w:eastAsia="仿宋" w:cs="仿宋"/>
                <w:sz w:val="24"/>
                <w:szCs w:val="32"/>
              </w:rPr>
              <w:t>不得撞桩，每撞一次扣2分，扣完</w:t>
            </w:r>
            <w:r>
              <w:rPr>
                <w:rFonts w:hint="eastAsia" w:ascii="仿宋" w:hAnsi="仿宋" w:eastAsia="仿宋" w:cs="仿宋"/>
                <w:sz w:val="24"/>
                <w:szCs w:val="32"/>
                <w:lang w:val="en-US" w:eastAsia="zh-CN"/>
              </w:rPr>
              <w:t>8</w:t>
            </w:r>
            <w:r>
              <w:rPr>
                <w:rFonts w:hint="eastAsia" w:ascii="仿宋" w:hAnsi="仿宋" w:eastAsia="仿宋" w:cs="仿宋"/>
                <w:sz w:val="24"/>
                <w:szCs w:val="32"/>
              </w:rPr>
              <w:t>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4</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6分</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单边桥</w:t>
            </w:r>
          </w:p>
        </w:tc>
        <w:tc>
          <w:tcPr>
            <w:tcW w:w="5898" w:type="dxa"/>
            <w:vAlign w:val="center"/>
          </w:tcPr>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rPr>
            </w:pPr>
            <w:r>
              <w:rPr>
                <w:rFonts w:hint="eastAsia" w:ascii="仿宋" w:hAnsi="仿宋" w:eastAsia="仿宋" w:cs="仿宋"/>
                <w:sz w:val="24"/>
                <w:szCs w:val="32"/>
              </w:rPr>
              <w:t>不得掉下桥，每掉一次扣2分，扣完</w:t>
            </w:r>
            <w:r>
              <w:rPr>
                <w:rFonts w:hint="eastAsia" w:ascii="仿宋" w:hAnsi="仿宋" w:eastAsia="仿宋" w:cs="仿宋"/>
                <w:sz w:val="24"/>
                <w:szCs w:val="32"/>
                <w:lang w:val="en-US" w:eastAsia="zh-CN"/>
              </w:rPr>
              <w:t>6</w:t>
            </w:r>
            <w:r>
              <w:rPr>
                <w:rFonts w:hint="eastAsia" w:ascii="仿宋" w:hAnsi="仿宋" w:eastAsia="仿宋" w:cs="仿宋"/>
                <w:sz w:val="24"/>
                <w:szCs w:val="32"/>
              </w:rPr>
              <w:t>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5</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8分</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限宽右掉头</w:t>
            </w:r>
          </w:p>
        </w:tc>
        <w:tc>
          <w:tcPr>
            <w:tcW w:w="5898" w:type="dxa"/>
            <w:vAlign w:val="center"/>
          </w:tcPr>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rPr>
            </w:pPr>
            <w:r>
              <w:rPr>
                <w:rFonts w:hint="eastAsia" w:ascii="仿宋" w:hAnsi="仿宋" w:eastAsia="仿宋" w:cs="仿宋"/>
                <w:sz w:val="24"/>
                <w:szCs w:val="32"/>
              </w:rPr>
              <w:t>不得撞桩，每撞一次扣2分，扣完</w:t>
            </w:r>
            <w:r>
              <w:rPr>
                <w:rFonts w:hint="eastAsia" w:ascii="仿宋" w:hAnsi="仿宋" w:eastAsia="仿宋" w:cs="仿宋"/>
                <w:sz w:val="24"/>
                <w:szCs w:val="32"/>
                <w:lang w:val="en-US" w:eastAsia="zh-CN"/>
              </w:rPr>
              <w:t>8</w:t>
            </w:r>
            <w:r>
              <w:rPr>
                <w:rFonts w:hint="eastAsia" w:ascii="仿宋" w:hAnsi="仿宋" w:eastAsia="仿宋" w:cs="仿宋"/>
                <w:sz w:val="24"/>
                <w:szCs w:val="32"/>
              </w:rPr>
              <w:t>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6</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10分</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半坡起步</w:t>
            </w:r>
          </w:p>
        </w:tc>
        <w:tc>
          <w:tcPr>
            <w:tcW w:w="5898" w:type="dxa"/>
            <w:vAlign w:val="center"/>
          </w:tcPr>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1.没有根据红绿灯提示停车扣7分；</w:t>
            </w:r>
          </w:p>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2.</w:t>
            </w:r>
            <w:r>
              <w:rPr>
                <w:rFonts w:hint="eastAsia" w:ascii="仿宋" w:hAnsi="仿宋" w:eastAsia="仿宋" w:cs="仿宋"/>
                <w:sz w:val="24"/>
                <w:szCs w:val="32"/>
              </w:rPr>
              <w:t>定点起步不得倒退超过10公分，否则扣</w:t>
            </w:r>
            <w:r>
              <w:rPr>
                <w:rFonts w:hint="eastAsia" w:ascii="仿宋" w:hAnsi="仿宋" w:eastAsia="仿宋" w:cs="仿宋"/>
                <w:sz w:val="24"/>
                <w:szCs w:val="32"/>
                <w:lang w:val="en-US" w:eastAsia="zh-CN"/>
              </w:rPr>
              <w:t>3</w:t>
            </w:r>
            <w:r>
              <w:rPr>
                <w:rFonts w:hint="eastAsia" w:ascii="仿宋" w:hAnsi="仿宋" w:eastAsia="仿宋" w:cs="仿宋"/>
                <w:sz w:val="24"/>
                <w:szCs w:val="3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7</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10分</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直角转弯</w:t>
            </w:r>
          </w:p>
        </w:tc>
        <w:tc>
          <w:tcPr>
            <w:tcW w:w="5898" w:type="dxa"/>
            <w:vAlign w:val="center"/>
          </w:tcPr>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rPr>
            </w:pPr>
            <w:r>
              <w:rPr>
                <w:rFonts w:hint="eastAsia" w:ascii="仿宋" w:hAnsi="仿宋" w:eastAsia="仿宋" w:cs="仿宋"/>
                <w:sz w:val="24"/>
                <w:szCs w:val="32"/>
              </w:rPr>
              <w:t>1.观察周边安全环境，否则扣</w:t>
            </w:r>
            <w:r>
              <w:rPr>
                <w:rFonts w:hint="eastAsia" w:ascii="仿宋" w:hAnsi="仿宋" w:eastAsia="仿宋" w:cs="仿宋"/>
                <w:sz w:val="24"/>
                <w:szCs w:val="32"/>
                <w:lang w:val="en-US" w:eastAsia="zh-CN"/>
              </w:rPr>
              <w:t>4</w:t>
            </w:r>
            <w:r>
              <w:rPr>
                <w:rFonts w:hint="eastAsia" w:ascii="仿宋" w:hAnsi="仿宋" w:eastAsia="仿宋" w:cs="仿宋"/>
                <w:sz w:val="24"/>
                <w:szCs w:val="32"/>
              </w:rPr>
              <w:t>分；</w:t>
            </w:r>
          </w:p>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rPr>
            </w:pPr>
            <w:r>
              <w:rPr>
                <w:rFonts w:hint="eastAsia" w:ascii="仿宋" w:hAnsi="仿宋" w:eastAsia="仿宋" w:cs="仿宋"/>
                <w:sz w:val="24"/>
                <w:szCs w:val="32"/>
              </w:rPr>
              <w:t>2.不得撞桩，每撞一次扣</w:t>
            </w:r>
            <w:r>
              <w:rPr>
                <w:rFonts w:hint="eastAsia" w:ascii="仿宋" w:hAnsi="仿宋" w:eastAsia="仿宋" w:cs="仿宋"/>
                <w:sz w:val="24"/>
                <w:szCs w:val="32"/>
                <w:lang w:val="en-US" w:eastAsia="zh-CN"/>
              </w:rPr>
              <w:t>3</w:t>
            </w:r>
            <w:r>
              <w:rPr>
                <w:rFonts w:hint="eastAsia" w:ascii="仿宋" w:hAnsi="仿宋" w:eastAsia="仿宋" w:cs="仿宋"/>
                <w:sz w:val="24"/>
                <w:szCs w:val="32"/>
              </w:rPr>
              <w:t>分，扣完</w:t>
            </w:r>
            <w:r>
              <w:rPr>
                <w:rFonts w:hint="eastAsia" w:ascii="仿宋" w:hAnsi="仿宋" w:eastAsia="仿宋" w:cs="仿宋"/>
                <w:sz w:val="24"/>
                <w:szCs w:val="32"/>
                <w:lang w:val="en-US" w:eastAsia="zh-CN"/>
              </w:rPr>
              <w:t>6</w:t>
            </w:r>
            <w:r>
              <w:rPr>
                <w:rFonts w:hint="eastAsia" w:ascii="仿宋" w:hAnsi="仿宋" w:eastAsia="仿宋" w:cs="仿宋"/>
                <w:sz w:val="24"/>
                <w:szCs w:val="32"/>
              </w:rPr>
              <w:t>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8</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10分</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限宽S行</w:t>
            </w:r>
          </w:p>
        </w:tc>
        <w:tc>
          <w:tcPr>
            <w:tcW w:w="5898" w:type="dxa"/>
            <w:vAlign w:val="center"/>
          </w:tcPr>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rPr>
            </w:pPr>
            <w:r>
              <w:rPr>
                <w:rFonts w:hint="eastAsia" w:ascii="仿宋" w:hAnsi="仿宋" w:eastAsia="仿宋" w:cs="仿宋"/>
                <w:sz w:val="24"/>
                <w:szCs w:val="32"/>
              </w:rPr>
              <w:t>不得撞桩，每撞一次扣2分，扣完</w:t>
            </w:r>
            <w:r>
              <w:rPr>
                <w:rFonts w:hint="eastAsia" w:ascii="仿宋" w:hAnsi="仿宋" w:eastAsia="仿宋" w:cs="仿宋"/>
                <w:sz w:val="24"/>
                <w:szCs w:val="32"/>
                <w:lang w:val="en-US" w:eastAsia="zh-CN"/>
              </w:rPr>
              <w:t>10</w:t>
            </w:r>
            <w:r>
              <w:rPr>
                <w:rFonts w:hint="eastAsia" w:ascii="仿宋" w:hAnsi="仿宋" w:eastAsia="仿宋" w:cs="仿宋"/>
                <w:sz w:val="24"/>
                <w:szCs w:val="32"/>
              </w:rPr>
              <w:t>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rPr>
            </w:pPr>
            <w:r>
              <w:rPr>
                <w:rFonts w:hint="eastAsia" w:ascii="仿宋" w:hAnsi="仿宋" w:eastAsia="仿宋" w:cs="仿宋"/>
                <w:sz w:val="24"/>
                <w:szCs w:val="32"/>
              </w:rPr>
              <w:t>9</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8分</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湿滑路段</w:t>
            </w:r>
          </w:p>
        </w:tc>
        <w:tc>
          <w:tcPr>
            <w:tcW w:w="5898" w:type="dxa"/>
            <w:vAlign w:val="center"/>
          </w:tcPr>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1.在涉水区域前没有降速行驶的，扣4分；</w:t>
            </w:r>
          </w:p>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2.在通过涉水区域时发生车辆偏移的，扣4分；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10</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8分</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连续减速带路段</w:t>
            </w:r>
          </w:p>
        </w:tc>
        <w:tc>
          <w:tcPr>
            <w:tcW w:w="5898" w:type="dxa"/>
            <w:vAlign w:val="center"/>
          </w:tcPr>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1.在减速带前没有降速行驶的，扣4分；</w:t>
            </w:r>
          </w:p>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2.在通过减速带时发生车辆偏移的，扣4分；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11</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8分</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碎石路段</w:t>
            </w:r>
          </w:p>
        </w:tc>
        <w:tc>
          <w:tcPr>
            <w:tcW w:w="5898" w:type="dxa"/>
            <w:vAlign w:val="center"/>
          </w:tcPr>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1.在碎石区域前没有降速行驶的，扣4分；</w:t>
            </w:r>
          </w:p>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2.在通过碎石区域时发生车辆偏移的，扣4分；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12</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6分</w:t>
            </w:r>
          </w:p>
        </w:tc>
        <w:tc>
          <w:tcPr>
            <w:tcW w:w="1722" w:type="dxa"/>
            <w:vAlign w:val="center"/>
          </w:tcPr>
          <w:p>
            <w:pPr>
              <w:keepNext w:val="0"/>
              <w:keepLines w:val="0"/>
              <w:pageBreakBefore w:val="0"/>
              <w:widowControl w:val="0"/>
              <w:kinsoku/>
              <w:wordWrap/>
              <w:overflowPunct/>
              <w:topLinePunct w:val="0"/>
              <w:autoSpaceDE/>
              <w:autoSpaceDN/>
              <w:bidi w:val="0"/>
              <w:adjustRightInd/>
              <w:snapToGrid/>
              <w:spacing w:line="408" w:lineRule="auto"/>
              <w:jc w:val="center"/>
              <w:textAlignment w:val="auto"/>
              <w:rPr>
                <w:rFonts w:hint="eastAsia" w:ascii="仿宋" w:hAnsi="仿宋" w:eastAsia="仿宋" w:cs="仿宋"/>
                <w:sz w:val="24"/>
                <w:szCs w:val="32"/>
                <w:lang w:val="en-US" w:eastAsia="zh-CN"/>
              </w:rPr>
            </w:pPr>
            <w:r>
              <w:rPr>
                <w:rFonts w:hint="eastAsia" w:ascii="仿宋" w:hAnsi="仿宋" w:eastAsia="仿宋" w:cs="仿宋"/>
                <w:sz w:val="24"/>
                <w:szCs w:val="32"/>
              </w:rPr>
              <w:t>定点停车</w:t>
            </w:r>
          </w:p>
        </w:tc>
        <w:tc>
          <w:tcPr>
            <w:tcW w:w="5898" w:type="dxa"/>
            <w:vAlign w:val="center"/>
          </w:tcPr>
          <w:p>
            <w:pPr>
              <w:keepNext w:val="0"/>
              <w:keepLines w:val="0"/>
              <w:pageBreakBefore w:val="0"/>
              <w:widowControl w:val="0"/>
              <w:kinsoku/>
              <w:wordWrap/>
              <w:overflowPunct/>
              <w:topLinePunct w:val="0"/>
              <w:autoSpaceDE/>
              <w:autoSpaceDN/>
              <w:bidi w:val="0"/>
              <w:adjustRightInd/>
              <w:snapToGrid/>
              <w:spacing w:line="408" w:lineRule="auto"/>
              <w:jc w:val="left"/>
              <w:textAlignment w:val="auto"/>
              <w:rPr>
                <w:rFonts w:hint="eastAsia" w:ascii="仿宋" w:hAnsi="仿宋" w:eastAsia="仿宋" w:cs="仿宋"/>
                <w:sz w:val="24"/>
                <w:szCs w:val="32"/>
                <w:lang w:val="en-US" w:eastAsia="zh-CN"/>
              </w:rPr>
            </w:pPr>
            <w:r>
              <w:rPr>
                <w:rFonts w:hint="eastAsia" w:ascii="仿宋" w:hAnsi="仿宋" w:eastAsia="仿宋" w:cs="仿宋"/>
                <w:sz w:val="24"/>
                <w:szCs w:val="32"/>
              </w:rPr>
              <w:t>不得越出规定区域10公分，否则扣</w:t>
            </w:r>
            <w:r>
              <w:rPr>
                <w:rFonts w:hint="eastAsia" w:ascii="仿宋" w:hAnsi="仿宋" w:eastAsia="仿宋" w:cs="仿宋"/>
                <w:sz w:val="24"/>
                <w:szCs w:val="32"/>
                <w:lang w:val="en-US" w:eastAsia="zh-CN"/>
              </w:rPr>
              <w:t>6</w:t>
            </w:r>
            <w:r>
              <w:rPr>
                <w:rFonts w:hint="eastAsia" w:ascii="仿宋" w:hAnsi="仿宋" w:eastAsia="仿宋" w:cs="仿宋"/>
                <w:sz w:val="24"/>
                <w:szCs w:val="32"/>
              </w:rPr>
              <w:t>分</w:t>
            </w:r>
            <w:r>
              <w:rPr>
                <w:rFonts w:hint="eastAsia" w:ascii="仿宋" w:hAnsi="仿宋" w:eastAsia="仿宋" w:cs="仿宋"/>
                <w:sz w:val="24"/>
                <w:szCs w:val="32"/>
                <w:lang w:eastAsia="zh-CN"/>
              </w:rPr>
              <w:t>。</w:t>
            </w:r>
          </w:p>
        </w:tc>
      </w:tr>
    </w:tbl>
    <w:p>
      <w:pPr>
        <w:adjustRightInd w:val="0"/>
        <w:snapToGrid w:val="0"/>
        <w:spacing w:line="520" w:lineRule="exact"/>
        <w:ind w:firstLine="640" w:firstLineChars="200"/>
        <w:rPr>
          <w:rFonts w:hint="eastAsia" w:ascii="黑体" w:hAnsi="黑体" w:eastAsia="黑体" w:cs="宋体"/>
          <w:bCs/>
          <w:color w:val="000000" w:themeColor="text1"/>
          <w:sz w:val="32"/>
          <w:szCs w:val="32"/>
          <w14:textFill>
            <w14:solidFill>
              <w14:schemeClr w14:val="tx1"/>
            </w14:solidFill>
          </w14:textFill>
        </w:rPr>
      </w:pPr>
      <w:r>
        <w:rPr>
          <w:rFonts w:hint="eastAsia" w:ascii="黑体" w:hAnsi="黑体" w:eastAsia="黑体" w:cs="宋体"/>
          <w:bCs/>
          <w:color w:val="000000" w:themeColor="text1"/>
          <w:sz w:val="32"/>
          <w:szCs w:val="32"/>
          <w:lang w:val="en-US" w:eastAsia="zh-CN"/>
          <w14:textFill>
            <w14:solidFill>
              <w14:schemeClr w14:val="tx1"/>
            </w14:solidFill>
          </w14:textFill>
        </w:rPr>
        <w:t>八</w:t>
      </w:r>
      <w:r>
        <w:rPr>
          <w:rFonts w:hint="eastAsia" w:ascii="黑体" w:hAnsi="黑体" w:eastAsia="黑体" w:cs="宋体"/>
          <w:bCs/>
          <w:color w:val="000000" w:themeColor="text1"/>
          <w:sz w:val="32"/>
          <w:szCs w:val="32"/>
          <w14:textFill>
            <w14:solidFill>
              <w14:schemeClr w14:val="tx1"/>
            </w14:solidFill>
          </w14:textFill>
        </w:rPr>
        <w:t>、奖励办法</w:t>
      </w:r>
    </w:p>
    <w:p>
      <w:pPr>
        <w:spacing w:line="52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t>本次竞赛设立团体奖和个人奖</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并以现金的方式发放</w:t>
      </w:r>
      <w:r>
        <w:rPr>
          <w:rFonts w:hint="eastAsia" w:ascii="仿宋_GB2312" w:eastAsia="仿宋_GB2312"/>
          <w:color w:val="000000"/>
          <w:sz w:val="32"/>
          <w:szCs w:val="32"/>
        </w:rPr>
        <w:t>。</w:t>
      </w:r>
    </w:p>
    <w:p>
      <w:pPr>
        <w:spacing w:line="52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团体奖</w:t>
      </w:r>
      <w:r>
        <w:rPr>
          <w:rFonts w:hint="eastAsia" w:ascii="仿宋_GB2312" w:eastAsia="仿宋_GB2312"/>
          <w:color w:val="000000"/>
          <w:sz w:val="32"/>
          <w:szCs w:val="32"/>
          <w:lang w:val="en-US" w:eastAsia="zh-CN"/>
        </w:rPr>
        <w:t>取总积分（线下安全骑行理论知识竞赛占20%、安全骑行技术实操竞赛占80%）前六名团队</w:t>
      </w:r>
      <w:r>
        <w:rPr>
          <w:rFonts w:hint="eastAsia" w:ascii="仿宋_GB2312" w:eastAsia="仿宋_GB2312"/>
          <w:color w:val="000000"/>
          <w:sz w:val="32"/>
          <w:szCs w:val="32"/>
        </w:rPr>
        <w:t>设一等奖1个、二等奖2个、三等奖3个。奖金标准为：一等奖5000元；二等奖3000元；三等奖2000元。</w:t>
      </w:r>
    </w:p>
    <w:p>
      <w:pPr>
        <w:spacing w:line="52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lang w:val="en-US" w:eastAsia="zh-CN"/>
        </w:rPr>
        <w:t>3.</w:t>
      </w:r>
      <w:r>
        <w:rPr>
          <w:rFonts w:hint="eastAsia" w:ascii="仿宋_GB2312" w:eastAsia="仿宋_GB2312"/>
          <w:color w:val="000000"/>
          <w:sz w:val="32"/>
          <w:szCs w:val="32"/>
        </w:rPr>
        <w:t>个人奖</w:t>
      </w:r>
      <w:r>
        <w:rPr>
          <w:rFonts w:hint="eastAsia" w:ascii="仿宋_GB2312" w:eastAsia="仿宋_GB2312"/>
          <w:color w:val="000000"/>
          <w:sz w:val="32"/>
          <w:szCs w:val="32"/>
          <w:lang w:val="en-US" w:eastAsia="zh-CN"/>
        </w:rPr>
        <w:t>取安全骑行技术实操竞赛成绩前</w:t>
      </w:r>
      <w:r>
        <w:rPr>
          <w:rFonts w:hint="eastAsia" w:ascii="仿宋_GB2312" w:eastAsia="仿宋_GB2312"/>
          <w:color w:val="000000"/>
          <w:sz w:val="32"/>
          <w:szCs w:val="32"/>
        </w:rPr>
        <w:t>6名，</w:t>
      </w:r>
      <w:r>
        <w:rPr>
          <w:rFonts w:hint="eastAsia" w:ascii="仿宋_GB2312" w:eastAsia="仿宋_GB2312"/>
          <w:color w:val="000000"/>
          <w:sz w:val="32"/>
          <w:szCs w:val="32"/>
          <w:lang w:val="en-US" w:eastAsia="zh-CN"/>
        </w:rPr>
        <w:t>按照成绩排名</w:t>
      </w:r>
      <w:r>
        <w:rPr>
          <w:rFonts w:hint="eastAsia" w:ascii="仿宋_GB2312" w:eastAsia="仿宋_GB2312"/>
          <w:color w:val="000000"/>
          <w:sz w:val="32"/>
          <w:szCs w:val="32"/>
        </w:rPr>
        <w:t>奖金标准为：第一名2000元；第二名1500元；第三名1000元；第四名800元；第五名500元；第六名300元。</w:t>
      </w:r>
    </w:p>
    <w:p>
      <w:pPr>
        <w:adjustRightInd w:val="0"/>
        <w:snapToGrid w:val="0"/>
        <w:spacing w:line="520" w:lineRule="exact"/>
        <w:ind w:firstLine="640" w:firstLineChars="200"/>
        <w:rPr>
          <w:rFonts w:hint="eastAsia" w:ascii="黑体" w:hAnsi="黑体" w:eastAsia="黑体" w:cs="宋体"/>
          <w:bCs/>
          <w:color w:val="000000" w:themeColor="text1"/>
          <w:sz w:val="32"/>
          <w:szCs w:val="32"/>
          <w:lang w:val="en-US" w:eastAsia="zh-CN"/>
          <w14:textFill>
            <w14:solidFill>
              <w14:schemeClr w14:val="tx1"/>
            </w14:solidFill>
          </w14:textFill>
        </w:rPr>
      </w:pPr>
      <w:r>
        <w:rPr>
          <w:rFonts w:hint="eastAsia" w:ascii="黑体" w:hAnsi="黑体" w:eastAsia="黑体" w:cs="宋体"/>
          <w:bCs/>
          <w:color w:val="000000" w:themeColor="text1"/>
          <w:sz w:val="32"/>
          <w:szCs w:val="32"/>
          <w:lang w:val="en-US" w:eastAsia="zh-CN"/>
          <w14:textFill>
            <w14:solidFill>
              <w14:schemeClr w14:val="tx1"/>
            </w14:solidFill>
          </w14:textFill>
        </w:rPr>
        <w:t>九</w:t>
      </w:r>
      <w:r>
        <w:rPr>
          <w:rFonts w:hint="eastAsia" w:ascii="黑体" w:hAnsi="黑体" w:eastAsia="黑体" w:cs="宋体"/>
          <w:bCs/>
          <w:color w:val="000000" w:themeColor="text1"/>
          <w:sz w:val="32"/>
          <w:szCs w:val="32"/>
          <w14:textFill>
            <w14:solidFill>
              <w14:schemeClr w14:val="tx1"/>
            </w14:solidFill>
          </w14:textFill>
        </w:rPr>
        <w:t>、</w:t>
      </w:r>
      <w:r>
        <w:rPr>
          <w:rFonts w:hint="eastAsia" w:ascii="黑体" w:hAnsi="黑体" w:eastAsia="黑体" w:cs="宋体"/>
          <w:bCs/>
          <w:color w:val="000000" w:themeColor="text1"/>
          <w:sz w:val="32"/>
          <w:szCs w:val="32"/>
          <w:lang w:val="en-US" w:eastAsia="zh-CN"/>
          <w14:textFill>
            <w14:solidFill>
              <w14:schemeClr w14:val="tx1"/>
            </w14:solidFill>
          </w14:textFill>
        </w:rPr>
        <w:t>竞赛场地</w:t>
      </w:r>
    </w:p>
    <w:p>
      <w:pPr>
        <w:spacing w:line="52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lang w:val="en-US" w:eastAsia="zh-CN"/>
        </w:rPr>
        <w:t>地址</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仙桐体育公园羽毛球馆前</w:t>
      </w:r>
      <w:r>
        <w:rPr>
          <w:rFonts w:hint="eastAsia" w:ascii="仿宋_GB2312" w:eastAsia="仿宋_GB2312"/>
          <w:color w:val="000000"/>
          <w:sz w:val="32"/>
          <w:szCs w:val="32"/>
        </w:rPr>
        <w:t>广场</w:t>
      </w:r>
    </w:p>
    <w:p>
      <w:pPr>
        <w:pStyle w:val="2"/>
        <w:spacing w:after="0" w:line="240" w:lineRule="auto"/>
        <w:ind w:left="0" w:leftChars="0" w:firstLine="0" w:firstLineChars="0"/>
        <w:jc w:val="center"/>
        <w:rPr>
          <w:rFonts w:hint="eastAsia" w:eastAsia="仿宋_GB2312"/>
          <w:lang w:eastAsia="zh-CN"/>
        </w:rPr>
      </w:pPr>
      <w:r>
        <w:rPr>
          <w:rFonts w:hint="eastAsia" w:eastAsia="仿宋_GB2312"/>
          <w:lang w:eastAsia="zh-CN"/>
        </w:rPr>
        <w:drawing>
          <wp:inline distT="0" distB="0" distL="114300" distR="114300">
            <wp:extent cx="5229225" cy="2630805"/>
            <wp:effectExtent l="0" t="0" r="9525" b="17145"/>
            <wp:docPr id="6" name="图片 3" descr="演示文稿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演示文稿1_02"/>
                    <pic:cNvPicPr>
                      <a:picLocks noChangeAspect="1"/>
                    </pic:cNvPicPr>
                  </pic:nvPicPr>
                  <pic:blipFill>
                    <a:blip r:embed="rId5"/>
                    <a:stretch>
                      <a:fillRect/>
                    </a:stretch>
                  </pic:blipFill>
                  <pic:spPr>
                    <a:xfrm>
                      <a:off x="0" y="0"/>
                      <a:ext cx="5229225" cy="2630805"/>
                    </a:xfrm>
                    <a:prstGeom prst="rect">
                      <a:avLst/>
                    </a:prstGeom>
                    <a:noFill/>
                    <a:ln>
                      <a:noFill/>
                    </a:ln>
                  </pic:spPr>
                </pic:pic>
              </a:graphicData>
            </a:graphic>
          </wp:inline>
        </w:drawing>
      </w:r>
    </w:p>
    <w:p>
      <w:pPr>
        <w:pStyle w:val="2"/>
        <w:spacing w:after="0" w:line="240" w:lineRule="auto"/>
        <w:ind w:left="0" w:leftChars="0" w:firstLine="0" w:firstLineChars="0"/>
        <w:jc w:val="center"/>
        <w:rPr>
          <w:rFonts w:hint="eastAsia" w:eastAsia="仿宋_GB2312"/>
          <w:lang w:eastAsia="zh-CN"/>
        </w:rPr>
      </w:pPr>
      <w:r>
        <w:drawing>
          <wp:inline distT="0" distB="0" distL="114300" distR="114300">
            <wp:extent cx="5266690" cy="2964180"/>
            <wp:effectExtent l="0" t="0" r="10160" b="762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6"/>
                    <a:stretch>
                      <a:fillRect/>
                    </a:stretch>
                  </pic:blipFill>
                  <pic:spPr>
                    <a:xfrm>
                      <a:off x="0" y="0"/>
                      <a:ext cx="5266690" cy="2964180"/>
                    </a:xfrm>
                    <a:prstGeom prst="rect">
                      <a:avLst/>
                    </a:prstGeom>
                    <a:noFill/>
                    <a:ln>
                      <a:noFill/>
                    </a:ln>
                  </pic:spPr>
                </pic:pic>
              </a:graphicData>
            </a:graphic>
          </wp:inline>
        </w:drawing>
      </w:r>
    </w:p>
    <w:p>
      <w:pPr>
        <w:adjustRightInd w:val="0"/>
        <w:snapToGrid w:val="0"/>
        <w:spacing w:line="520" w:lineRule="exact"/>
        <w:ind w:firstLine="640" w:firstLineChars="200"/>
        <w:rPr>
          <w:rFonts w:hint="eastAsia" w:ascii="黑体" w:hAnsi="黑体" w:eastAsia="黑体" w:cs="宋体"/>
          <w:bCs/>
          <w:color w:val="000000" w:themeColor="text1"/>
          <w:sz w:val="32"/>
          <w:szCs w:val="32"/>
          <w14:textFill>
            <w14:solidFill>
              <w14:schemeClr w14:val="tx1"/>
            </w14:solidFill>
          </w14:textFill>
        </w:rPr>
      </w:pPr>
      <w:r>
        <w:rPr>
          <w:rFonts w:hint="eastAsia" w:ascii="黑体" w:hAnsi="黑体" w:eastAsia="黑体" w:cs="宋体"/>
          <w:bCs/>
          <w:color w:val="000000" w:themeColor="text1"/>
          <w:sz w:val="32"/>
          <w:szCs w:val="32"/>
          <w:lang w:val="en-US" w:eastAsia="zh-CN"/>
          <w14:textFill>
            <w14:solidFill>
              <w14:schemeClr w14:val="tx1"/>
            </w14:solidFill>
          </w14:textFill>
        </w:rPr>
        <w:t>十、</w:t>
      </w:r>
      <w:r>
        <w:rPr>
          <w:rFonts w:hint="eastAsia" w:ascii="黑体" w:hAnsi="黑体" w:eastAsia="黑体" w:cs="宋体"/>
          <w:bCs/>
          <w:color w:val="000000" w:themeColor="text1"/>
          <w:sz w:val="32"/>
          <w:szCs w:val="32"/>
          <w14:textFill>
            <w14:solidFill>
              <w14:schemeClr w14:val="tx1"/>
            </w14:solidFill>
          </w14:textFill>
        </w:rPr>
        <w:t>竞赛规则</w:t>
      </w:r>
    </w:p>
    <w:p>
      <w:pPr>
        <w:spacing w:line="600" w:lineRule="exact"/>
        <w:ind w:firstLine="616" w:firstLineChars="200"/>
        <w:rPr>
          <w:rFonts w:ascii="楷体_GB2312" w:hAnsi="Times New Roman" w:eastAsia="楷体_GB2312" w:cs="Times New Roman"/>
          <w:color w:val="auto"/>
          <w:spacing w:val="-6"/>
          <w:sz w:val="32"/>
          <w:szCs w:val="32"/>
          <w:highlight w:val="none"/>
        </w:rPr>
      </w:pPr>
      <w:r>
        <w:rPr>
          <w:rFonts w:hint="eastAsia" w:ascii="楷体_GB2312" w:hAnsi="Times New Roman" w:eastAsia="楷体_GB2312" w:cs="Times New Roman"/>
          <w:color w:val="auto"/>
          <w:spacing w:val="-6"/>
          <w:sz w:val="32"/>
          <w:szCs w:val="32"/>
          <w:highlight w:val="none"/>
        </w:rPr>
        <w:t>（一）</w:t>
      </w:r>
      <w:r>
        <w:rPr>
          <w:rFonts w:hint="eastAsia" w:ascii="楷体_GB2312" w:hAnsi="Times New Roman" w:eastAsia="楷体_GB2312" w:cs="Times New Roman"/>
          <w:color w:val="auto"/>
          <w:spacing w:val="-6"/>
          <w:sz w:val="32"/>
          <w:szCs w:val="32"/>
          <w:highlight w:val="none"/>
          <w:lang w:val="en-US" w:eastAsia="zh-CN"/>
        </w:rPr>
        <w:t>安全骑行</w:t>
      </w:r>
      <w:r>
        <w:rPr>
          <w:rFonts w:hint="eastAsia" w:ascii="楷体_GB2312" w:hAnsi="Times New Roman" w:eastAsia="楷体_GB2312" w:cs="Times New Roman"/>
          <w:color w:val="auto"/>
          <w:spacing w:val="-6"/>
          <w:sz w:val="32"/>
          <w:szCs w:val="32"/>
          <w:highlight w:val="none"/>
        </w:rPr>
        <w:t>理论知识竞赛</w:t>
      </w:r>
      <w:r>
        <w:rPr>
          <w:rFonts w:hint="eastAsia" w:ascii="楷体_GB2312" w:hAnsi="Times New Roman" w:eastAsia="楷体_GB2312" w:cs="Times New Roman"/>
          <w:color w:val="auto"/>
          <w:spacing w:val="-6"/>
          <w:sz w:val="32"/>
          <w:szCs w:val="32"/>
          <w:highlight w:val="none"/>
          <w:lang w:eastAsia="zh-CN"/>
        </w:rPr>
        <w:t>活动</w:t>
      </w:r>
      <w:r>
        <w:rPr>
          <w:rFonts w:hint="eastAsia" w:ascii="楷体_GB2312" w:hAnsi="Times New Roman" w:eastAsia="楷体_GB2312" w:cs="Times New Roman"/>
          <w:color w:val="auto"/>
          <w:spacing w:val="-6"/>
          <w:sz w:val="32"/>
          <w:szCs w:val="32"/>
          <w:highlight w:val="none"/>
        </w:rPr>
        <w:t>守则</w:t>
      </w:r>
    </w:p>
    <w:p>
      <w:pPr>
        <w:spacing w:line="600" w:lineRule="exact"/>
        <w:ind w:firstLine="616" w:firstLineChars="200"/>
        <w:rPr>
          <w:rFonts w:ascii="仿宋_GB2312" w:hAnsi="Times New Roman" w:eastAsia="仿宋_GB2312" w:cs="Times New Roman"/>
          <w:color w:val="auto"/>
          <w:spacing w:val="-6"/>
          <w:sz w:val="32"/>
          <w:szCs w:val="32"/>
          <w:highlight w:val="none"/>
        </w:rPr>
      </w:pPr>
      <w:r>
        <w:rPr>
          <w:rFonts w:hint="eastAsia" w:ascii="仿宋_GB2312" w:hAnsi="Times New Roman" w:eastAsia="仿宋_GB2312" w:cs="Times New Roman"/>
          <w:color w:val="auto"/>
          <w:spacing w:val="-6"/>
          <w:sz w:val="32"/>
          <w:szCs w:val="32"/>
          <w:highlight w:val="none"/>
        </w:rPr>
        <w:t>1.参赛证由</w:t>
      </w:r>
      <w:r>
        <w:rPr>
          <w:rFonts w:hint="eastAsia" w:ascii="仿宋_GB2312" w:hAnsi="Times New Roman" w:eastAsia="仿宋_GB2312" w:cs="Times New Roman"/>
          <w:color w:val="auto"/>
          <w:spacing w:val="-6"/>
          <w:sz w:val="32"/>
          <w:szCs w:val="32"/>
          <w:highlight w:val="none"/>
          <w:lang w:eastAsia="zh-CN"/>
        </w:rPr>
        <w:t>竞赛</w:t>
      </w:r>
      <w:r>
        <w:rPr>
          <w:rFonts w:hint="eastAsia" w:ascii="仿宋_GB2312" w:hAnsi="Times New Roman" w:eastAsia="仿宋_GB2312" w:cs="Times New Roman"/>
          <w:color w:val="auto"/>
          <w:spacing w:val="-6"/>
          <w:sz w:val="32"/>
          <w:szCs w:val="32"/>
          <w:highlight w:val="none"/>
        </w:rPr>
        <w:t>组委会于竞赛开始前统一核发；</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color w:val="auto"/>
          <w:spacing w:val="-6"/>
          <w:sz w:val="32"/>
          <w:szCs w:val="32"/>
          <w:highlight w:val="none"/>
        </w:rPr>
        <w:t>2.参赛选手需提前20分钟凭有效</w:t>
      </w:r>
      <w:r>
        <w:rPr>
          <w:rFonts w:hint="eastAsia" w:ascii="仿宋_GB2312" w:hAnsi="Times New Roman" w:eastAsia="仿宋_GB2312" w:cs="Times New Roman"/>
          <w:spacing w:val="-6"/>
          <w:sz w:val="32"/>
          <w:szCs w:val="32"/>
        </w:rPr>
        <w:t>身份证和参赛证有序进入赛场，按参赛队伍集结指示牌列队集合。迟到20分钟不得入场。</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3.</w:t>
      </w:r>
      <w:r>
        <w:rPr>
          <w:rFonts w:hint="eastAsia" w:ascii="仿宋_GB2312" w:hAnsi="Times New Roman" w:eastAsia="仿宋_GB2312" w:cs="Times New Roman"/>
          <w:spacing w:val="-6"/>
          <w:sz w:val="32"/>
          <w:szCs w:val="32"/>
          <w:lang w:val="en-US" w:eastAsia="zh-CN"/>
        </w:rPr>
        <w:t>上台参与知识竞赛的</w:t>
      </w:r>
      <w:r>
        <w:rPr>
          <w:rFonts w:hint="eastAsia" w:ascii="仿宋_GB2312" w:hAnsi="Times New Roman" w:eastAsia="仿宋_GB2312" w:cs="Times New Roman"/>
          <w:spacing w:val="-6"/>
          <w:sz w:val="32"/>
          <w:szCs w:val="32"/>
        </w:rPr>
        <w:t>参赛选手不能携带与竞赛相关的文件资料、手机等通讯工具进入赛场。在赛场上应自觉遵守赛场秩序,</w:t>
      </w:r>
      <w:r>
        <w:rPr>
          <w:rFonts w:hint="eastAsia" w:ascii="仿宋_GB2312" w:hAnsi="Times New Roman" w:eastAsia="仿宋_GB2312" w:cs="Times New Roman"/>
          <w:spacing w:val="-6"/>
          <w:sz w:val="32"/>
          <w:szCs w:val="32"/>
          <w:lang w:val="en-US" w:eastAsia="zh-CN"/>
        </w:rPr>
        <w:t>维护竞赛的公平性</w:t>
      </w:r>
      <w:r>
        <w:rPr>
          <w:rFonts w:hint="eastAsia" w:ascii="仿宋_GB2312" w:hAnsi="Times New Roman" w:eastAsia="仿宋_GB2312" w:cs="Times New Roman"/>
          <w:spacing w:val="-6"/>
          <w:sz w:val="32"/>
          <w:szCs w:val="32"/>
        </w:rPr>
        <w:t>；</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4.冒名顶替、弄虚作假、作弊者，取消竞赛资格及成绩；</w:t>
      </w:r>
    </w:p>
    <w:p>
      <w:pPr>
        <w:spacing w:line="600" w:lineRule="exact"/>
        <w:ind w:firstLine="616" w:firstLineChars="200"/>
        <w:rPr>
          <w:rFonts w:ascii="楷体_GB2312" w:hAnsi="Times New Roman" w:eastAsia="楷体_GB2312" w:cs="Times New Roman"/>
          <w:spacing w:val="-6"/>
          <w:sz w:val="32"/>
          <w:szCs w:val="32"/>
        </w:rPr>
      </w:pPr>
      <w:r>
        <w:rPr>
          <w:rFonts w:hint="eastAsia" w:ascii="楷体_GB2312" w:hAnsi="Times New Roman" w:eastAsia="楷体_GB2312" w:cs="Times New Roman"/>
          <w:spacing w:val="-6"/>
          <w:sz w:val="32"/>
          <w:szCs w:val="32"/>
        </w:rPr>
        <w:t>(二）</w:t>
      </w:r>
      <w:r>
        <w:rPr>
          <w:rFonts w:hint="eastAsia" w:ascii="楷体_GB2312" w:hAnsi="Times New Roman" w:eastAsia="楷体_GB2312" w:cs="Times New Roman"/>
          <w:spacing w:val="-6"/>
          <w:sz w:val="32"/>
          <w:szCs w:val="32"/>
          <w:lang w:val="en-US" w:eastAsia="zh-CN"/>
        </w:rPr>
        <w:t>安全骑行</w:t>
      </w:r>
      <w:r>
        <w:rPr>
          <w:rFonts w:hint="eastAsia" w:ascii="楷体_GB2312" w:hAnsi="Times New Roman" w:eastAsia="楷体_GB2312" w:cs="Times New Roman"/>
          <w:spacing w:val="-6"/>
          <w:sz w:val="32"/>
          <w:szCs w:val="32"/>
        </w:rPr>
        <w:t>实操</w:t>
      </w:r>
      <w:r>
        <w:rPr>
          <w:rFonts w:hint="eastAsia" w:ascii="楷体_GB2312" w:hAnsi="Times New Roman" w:eastAsia="楷体_GB2312" w:cs="Times New Roman"/>
          <w:spacing w:val="-6"/>
          <w:sz w:val="32"/>
          <w:szCs w:val="32"/>
          <w:lang w:val="en-US" w:eastAsia="zh-CN"/>
        </w:rPr>
        <w:t>技术</w:t>
      </w:r>
      <w:r>
        <w:rPr>
          <w:rFonts w:hint="eastAsia" w:ascii="楷体_GB2312" w:hAnsi="Times New Roman" w:eastAsia="楷体_GB2312" w:cs="Times New Roman"/>
          <w:spacing w:val="-6"/>
          <w:sz w:val="32"/>
          <w:szCs w:val="32"/>
        </w:rPr>
        <w:t>竞赛</w:t>
      </w:r>
      <w:r>
        <w:rPr>
          <w:rFonts w:hint="eastAsia" w:ascii="楷体_GB2312" w:hAnsi="Times New Roman" w:eastAsia="楷体_GB2312" w:cs="Times New Roman"/>
          <w:color w:val="auto"/>
          <w:spacing w:val="-6"/>
          <w:sz w:val="32"/>
          <w:szCs w:val="32"/>
          <w:highlight w:val="none"/>
          <w:lang w:eastAsia="zh-CN"/>
        </w:rPr>
        <w:t>活动</w:t>
      </w:r>
      <w:r>
        <w:rPr>
          <w:rFonts w:hint="eastAsia" w:ascii="楷体_GB2312" w:hAnsi="Times New Roman" w:eastAsia="楷体_GB2312" w:cs="Times New Roman"/>
          <w:spacing w:val="-6"/>
          <w:sz w:val="32"/>
          <w:szCs w:val="32"/>
        </w:rPr>
        <w:t>赛场守则</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1.</w:t>
      </w:r>
      <w:r>
        <w:rPr>
          <w:rFonts w:hint="eastAsia" w:ascii="仿宋_GB2312" w:hAnsi="仿宋" w:eastAsia="仿宋_GB2312" w:cs="Times New Roman"/>
          <w:spacing w:val="-6"/>
          <w:sz w:val="32"/>
          <w:szCs w:val="32"/>
        </w:rPr>
        <w:t>在工作人员宣布竞赛开始时，</w:t>
      </w:r>
      <w:r>
        <w:rPr>
          <w:rFonts w:hint="eastAsia" w:ascii="仿宋_GB2312" w:hAnsi="宋体" w:eastAsia="仿宋_GB2312" w:cs="Times New Roman"/>
          <w:spacing w:val="-6"/>
          <w:sz w:val="32"/>
          <w:szCs w:val="32"/>
        </w:rPr>
        <w:t>统一计时。</w:t>
      </w:r>
      <w:r>
        <w:rPr>
          <w:rFonts w:hint="eastAsia" w:ascii="仿宋_GB2312" w:hAnsi="Times New Roman" w:eastAsia="仿宋_GB2312" w:cs="Times New Roman"/>
          <w:spacing w:val="-6"/>
          <w:sz w:val="32"/>
          <w:szCs w:val="32"/>
        </w:rPr>
        <w:t>开赛迟到10分钟以上者，按自动弃权处理；</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2.参赛选手按赛程完成各竞赛项目,并主动配合裁判员评分；</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3.参赛选手应严格遵守赛场纪律,所有的通讯工具、摄像工具不得带入竞赛现场,对竞赛设施设备应爱护、保养、保管,防止丢失和损坏；</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4.冒名顶替、弄虚作假、作弊者，取消竞赛资格及成绩；</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5.参赛选手须严格遵守安全操作规程及劳动保护要求,接受裁判员、现场技术服务人员的监督和警示,确保设备及人身安全；</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6.在实际操作竞赛过程中，裁判应对每名参赛选手参与的每个竞赛项目公平公正进行考核，并填写评分表；</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7.比赛过程中如果出现安全事故，裁判员应立即中止竞赛。如查实事故责任属参赛选手，即取消参赛选手竞赛资格。</w:t>
      </w:r>
    </w:p>
    <w:p>
      <w:pPr>
        <w:spacing w:line="600" w:lineRule="exact"/>
        <w:ind w:firstLine="616" w:firstLineChars="200"/>
        <w:rPr>
          <w:rFonts w:ascii="楷体_GB2312" w:hAnsi="Times New Roman" w:eastAsia="楷体_GB2312" w:cs="Times New Roman"/>
          <w:spacing w:val="-6"/>
          <w:sz w:val="32"/>
          <w:szCs w:val="32"/>
        </w:rPr>
      </w:pPr>
      <w:r>
        <w:rPr>
          <w:rFonts w:hint="eastAsia" w:ascii="楷体_GB2312" w:hAnsi="Times New Roman" w:eastAsia="楷体_GB2312" w:cs="Times New Roman"/>
          <w:spacing w:val="-6"/>
          <w:sz w:val="32"/>
          <w:szCs w:val="32"/>
        </w:rPr>
        <w:t>(三）赛场规则</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1.各类赛务人员必须统一佩戴由竞赛组委会签发的相应证件,着装整齐；</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2.各赛场除现场裁判、赛场配备的工作人员以外，其他人员未经允许不得进入赛场；</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3.新闻媒体等进入赛场必须经过竞赛组委会允许,并且听从现场工作人员的安排和管理，不能影响竞赛进行；</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4.各参赛队的领队、指导老师以及随行人员一律不得进入赛场；</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5.参赛选手在竞赛期间未经竞赛组委会批准不得接受其他单位和个人进行的与竞赛内容相关的采访；</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6.参赛选手不得将竞赛的相关情况资料私自公布；</w:t>
      </w:r>
    </w:p>
    <w:p>
      <w:pPr>
        <w:spacing w:line="600" w:lineRule="exact"/>
        <w:ind w:firstLine="616" w:firstLineChars="200"/>
        <w:rPr>
          <w:rFonts w:ascii="仿宋_GB2312" w:hAnsi="Times New Roman" w:eastAsia="仿宋_GB2312" w:cs="Times New Roman"/>
          <w:spacing w:val="-6"/>
          <w:sz w:val="32"/>
          <w:szCs w:val="32"/>
        </w:rPr>
      </w:pPr>
      <w:r>
        <w:rPr>
          <w:rFonts w:hint="eastAsia" w:ascii="仿宋_GB2312" w:hAnsi="Times New Roman" w:eastAsia="仿宋_GB2312" w:cs="Times New Roman"/>
          <w:spacing w:val="-6"/>
          <w:sz w:val="32"/>
          <w:szCs w:val="32"/>
        </w:rPr>
        <w:t>7.参赛选手在竞赛过程中必须主动配合裁判的工作,服从裁判安排，如果对竞赛的裁决有异议，可按照规定向竞赛组委会提出申诉；</w:t>
      </w:r>
    </w:p>
    <w:p>
      <w:pPr>
        <w:spacing w:line="600" w:lineRule="exact"/>
        <w:ind w:firstLine="616" w:firstLineChars="200"/>
        <w:rPr>
          <w:rFonts w:hint="eastAsia" w:ascii="楷体_GB2312" w:hAnsi="Times New Roman" w:eastAsia="楷体_GB2312" w:cs="Times New Roman"/>
          <w:spacing w:val="-6"/>
          <w:sz w:val="32"/>
          <w:szCs w:val="32"/>
        </w:rPr>
      </w:pPr>
      <w:r>
        <w:rPr>
          <w:rFonts w:hint="eastAsia" w:ascii="楷体_GB2312" w:hAnsi="Times New Roman" w:eastAsia="楷体_GB2312" w:cs="Times New Roman"/>
          <w:spacing w:val="-6"/>
          <w:sz w:val="32"/>
          <w:szCs w:val="32"/>
        </w:rPr>
        <w:t>（四）赛事安全要求</w:t>
      </w:r>
    </w:p>
    <w:p>
      <w:pPr>
        <w:spacing w:line="240" w:lineRule="auto"/>
        <w:ind w:firstLine="616" w:firstLineChars="200"/>
        <w:rPr>
          <w:rFonts w:ascii="仿宋_GB2312" w:hAnsi="仿宋_GB2312" w:eastAsia="仿宋_GB2312" w:cs="仿宋_GB2312"/>
          <w:spacing w:val="-6"/>
          <w:sz w:val="32"/>
          <w:szCs w:val="32"/>
        </w:rPr>
      </w:pPr>
      <w:r>
        <w:rPr>
          <w:rFonts w:ascii="仿宋_GB2312" w:hAnsi="仿宋_GB2312" w:eastAsia="仿宋_GB2312" w:cs="仿宋_GB2312"/>
          <w:spacing w:val="-6"/>
          <w:sz w:val="32"/>
          <w:szCs w:val="32"/>
        </w:rPr>
        <w:t>由于</w:t>
      </w:r>
      <w:r>
        <w:rPr>
          <w:rFonts w:hint="eastAsia" w:ascii="仿宋_GB2312" w:hAnsi="仿宋_GB2312" w:eastAsia="仿宋_GB2312" w:cs="仿宋_GB2312"/>
          <w:spacing w:val="-6"/>
          <w:sz w:val="32"/>
          <w:szCs w:val="32"/>
        </w:rPr>
        <w:t>安全骑行实操技术竞赛</w:t>
      </w:r>
      <w:r>
        <w:rPr>
          <w:rFonts w:ascii="仿宋_GB2312" w:hAnsi="仿宋_GB2312" w:eastAsia="仿宋_GB2312" w:cs="仿宋_GB2312"/>
          <w:spacing w:val="-6"/>
          <w:sz w:val="32"/>
          <w:szCs w:val="32"/>
        </w:rPr>
        <w:t>涉及使用工具，决赛场地设有安全防卫人员，负责竞赛期间安全事务。主要包括检查竞赛场地及其周围环境的安全防卫；制定紧急应对方案；督导竞赛场地用电等相关安全问题；监督与参赛人员食品安全与卫生；分析和处理安全突发事件等工作。赛场配有常规药品。</w:t>
      </w:r>
    </w:p>
    <w:p>
      <w:pPr>
        <w:pStyle w:val="2"/>
        <w:spacing w:after="0" w:line="240" w:lineRule="auto"/>
        <w:ind w:left="0" w:leftChars="0" w:firstLine="640" w:firstLineChars="200"/>
        <w:jc w:val="left"/>
        <w:rPr>
          <w:rFonts w:hint="eastAsia" w:ascii="黑体" w:hAnsi="黑体" w:eastAsia="黑体" w:cs="宋体"/>
          <w:bCs/>
          <w:color w:val="000000" w:themeColor="text1"/>
          <w:sz w:val="32"/>
          <w:szCs w:val="32"/>
          <w:lang w:val="en-US" w:eastAsia="zh-CN"/>
          <w14:textFill>
            <w14:solidFill>
              <w14:schemeClr w14:val="tx1"/>
            </w14:solidFill>
          </w14:textFill>
        </w:rPr>
      </w:pPr>
      <w:r>
        <w:rPr>
          <w:rFonts w:hint="eastAsia" w:ascii="黑体" w:hAnsi="黑体" w:eastAsia="黑体" w:cs="宋体"/>
          <w:bCs/>
          <w:color w:val="000000" w:themeColor="text1"/>
          <w:sz w:val="32"/>
          <w:szCs w:val="32"/>
          <w:lang w:val="en-US" w:eastAsia="zh-CN"/>
          <w14:textFill>
            <w14:solidFill>
              <w14:schemeClr w14:val="tx1"/>
            </w14:solidFill>
          </w14:textFill>
        </w:rPr>
        <w:t>十一、竞赛设备</w:t>
      </w:r>
    </w:p>
    <w:p>
      <w:pPr>
        <w:pStyle w:val="2"/>
        <w:spacing w:after="0" w:line="240" w:lineRule="auto"/>
        <w:ind w:left="0" w:leftChars="0" w:firstLine="640" w:firstLineChars="200"/>
        <w:jc w:val="left"/>
        <w:rPr>
          <w:rFonts w:hint="default" w:ascii="仿宋_GB2312" w:eastAsia="仿宋_GB2312" w:cstheme="minorBidi"/>
          <w:color w:val="000000"/>
          <w:kern w:val="2"/>
          <w:sz w:val="32"/>
          <w:szCs w:val="32"/>
          <w:lang w:val="en-US" w:eastAsia="zh-CN" w:bidi="ar-SA"/>
        </w:rPr>
      </w:pPr>
      <w:r>
        <w:rPr>
          <w:rFonts w:hint="eastAsia" w:ascii="仿宋_GB2312" w:eastAsia="仿宋_GB2312" w:hAnsiTheme="minorHAnsi" w:cstheme="minorBidi"/>
          <w:color w:val="000000"/>
          <w:kern w:val="2"/>
          <w:sz w:val="32"/>
          <w:szCs w:val="32"/>
          <w:lang w:val="en-US" w:eastAsia="zh-CN" w:bidi="ar-SA"/>
        </w:rPr>
        <w:t>（一）</w:t>
      </w:r>
      <w:r>
        <w:rPr>
          <w:rFonts w:hint="eastAsia" w:ascii="仿宋_GB2312" w:eastAsia="仿宋_GB2312" w:cstheme="minorBidi"/>
          <w:color w:val="000000"/>
          <w:kern w:val="2"/>
          <w:sz w:val="32"/>
          <w:szCs w:val="32"/>
          <w:lang w:val="en-US" w:eastAsia="zh-CN" w:bidi="ar-SA"/>
        </w:rPr>
        <w:t>安全骑行理论知识竞赛设备</w:t>
      </w:r>
    </w:p>
    <w:p>
      <w:pPr>
        <w:pStyle w:val="2"/>
        <w:spacing w:after="0" w:line="240" w:lineRule="auto"/>
        <w:ind w:left="0" w:leftChars="0" w:firstLine="640" w:firstLineChars="200"/>
        <w:jc w:val="left"/>
        <w:rPr>
          <w:rFonts w:ascii="宋体" w:hAnsi="宋体" w:eastAsia="宋体" w:cs="宋体"/>
          <w:sz w:val="24"/>
          <w:szCs w:val="24"/>
        </w:rPr>
      </w:pPr>
      <w:r>
        <w:rPr>
          <w:rFonts w:hint="eastAsia" w:ascii="仿宋_GB2312" w:eastAsia="仿宋_GB2312" w:cstheme="minorBidi"/>
          <w:color w:val="000000"/>
          <w:kern w:val="2"/>
          <w:sz w:val="32"/>
          <w:szCs w:val="32"/>
          <w:lang w:val="en-US" w:eastAsia="zh-CN" w:bidi="ar-SA"/>
        </w:rPr>
        <w:t>组委会提供</w:t>
      </w:r>
      <w:r>
        <w:rPr>
          <w:rFonts w:hint="default" w:ascii="仿宋_GB2312" w:eastAsia="仿宋_GB2312" w:cstheme="minorBidi"/>
          <w:color w:val="000000"/>
          <w:kern w:val="2"/>
          <w:sz w:val="32"/>
          <w:szCs w:val="32"/>
          <w:lang w:val="en-US" w:eastAsia="zh-CN" w:bidi="ar-SA"/>
        </w:rPr>
        <w:t>电脑抢答器、计分机、看题系统、专用选手桌、选手桌、鹅颈麦等</w:t>
      </w:r>
      <w:r>
        <w:rPr>
          <w:rFonts w:hint="eastAsia" w:ascii="仿宋_GB2312" w:eastAsia="仿宋_GB2312" w:cstheme="minorBidi"/>
          <w:color w:val="000000"/>
          <w:kern w:val="2"/>
          <w:sz w:val="32"/>
          <w:szCs w:val="32"/>
          <w:lang w:val="en-US" w:eastAsia="zh-CN" w:bidi="ar-SA"/>
        </w:rPr>
        <w:t>。</w:t>
      </w:r>
    </w:p>
    <w:p>
      <w:pPr>
        <w:pStyle w:val="2"/>
        <w:spacing w:after="0" w:line="240" w:lineRule="auto"/>
        <w:ind w:left="0" w:leftChars="0" w:firstLine="0" w:firstLineChars="0"/>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2413635" cy="1708150"/>
            <wp:effectExtent l="0" t="0" r="5715" b="6350"/>
            <wp:docPr id="7" name="图片 7" descr="dbba3889e8a398a58e48656de99b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bba3889e8a398a58e48656de99b9b8"/>
                    <pic:cNvPicPr>
                      <a:picLocks noChangeAspect="1"/>
                    </pic:cNvPicPr>
                  </pic:nvPicPr>
                  <pic:blipFill>
                    <a:blip r:embed="rId7"/>
                    <a:srcRect l="6805" t="-1267" r="4033" b="864"/>
                    <a:stretch>
                      <a:fillRect/>
                    </a:stretch>
                  </pic:blipFill>
                  <pic:spPr>
                    <a:xfrm>
                      <a:off x="0" y="0"/>
                      <a:ext cx="2413635" cy="1708150"/>
                    </a:xfrm>
                    <a:prstGeom prst="rect">
                      <a:avLst/>
                    </a:prstGeom>
                  </pic:spPr>
                </pic:pic>
              </a:graphicData>
            </a:graphic>
          </wp:inline>
        </w:drawing>
      </w:r>
      <w:r>
        <w:rPr>
          <w:rFonts w:ascii="宋体" w:hAnsi="宋体" w:eastAsia="宋体" w:cs="宋体"/>
          <w:sz w:val="24"/>
          <w:szCs w:val="24"/>
        </w:rPr>
        <w:drawing>
          <wp:inline distT="0" distB="0" distL="114300" distR="114300">
            <wp:extent cx="2472690" cy="1673860"/>
            <wp:effectExtent l="0" t="0" r="3810" b="254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8"/>
                    <a:srcRect t="8425" r="38358" b="3502"/>
                    <a:stretch>
                      <a:fillRect/>
                    </a:stretch>
                  </pic:blipFill>
                  <pic:spPr>
                    <a:xfrm>
                      <a:off x="0" y="0"/>
                      <a:ext cx="2472690" cy="1673860"/>
                    </a:xfrm>
                    <a:prstGeom prst="rect">
                      <a:avLst/>
                    </a:prstGeom>
                    <a:noFill/>
                    <a:ln w="9525">
                      <a:noFill/>
                    </a:ln>
                  </pic:spPr>
                </pic:pic>
              </a:graphicData>
            </a:graphic>
          </wp:inline>
        </w:drawing>
      </w:r>
      <w:r>
        <w:rPr>
          <w:rFonts w:hint="default" w:ascii="宋体" w:hAnsi="宋体" w:eastAsia="宋体" w:cs="宋体"/>
          <w:sz w:val="24"/>
          <w:szCs w:val="24"/>
          <w:lang w:val="en-US" w:eastAsia="zh-CN"/>
        </w:rPr>
        <w:drawing>
          <wp:inline distT="0" distB="0" distL="114300" distR="114300">
            <wp:extent cx="4867275" cy="1831975"/>
            <wp:effectExtent l="0" t="0" r="9525" b="15875"/>
            <wp:docPr id="9" name="图片 9" descr="55403f89d4aa9cc86bc5d607bf04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5403f89d4aa9cc86bc5d607bf0433f"/>
                    <pic:cNvPicPr>
                      <a:picLocks noChangeAspect="1"/>
                    </pic:cNvPicPr>
                  </pic:nvPicPr>
                  <pic:blipFill>
                    <a:blip r:embed="rId9"/>
                    <a:srcRect t="24213" b="13870"/>
                    <a:stretch>
                      <a:fillRect/>
                    </a:stretch>
                  </pic:blipFill>
                  <pic:spPr>
                    <a:xfrm>
                      <a:off x="0" y="0"/>
                      <a:ext cx="4867275" cy="1831975"/>
                    </a:xfrm>
                    <a:prstGeom prst="rect">
                      <a:avLst/>
                    </a:prstGeom>
                  </pic:spPr>
                </pic:pic>
              </a:graphicData>
            </a:graphic>
          </wp:inline>
        </w:drawing>
      </w:r>
    </w:p>
    <w:p>
      <w:pPr>
        <w:pStyle w:val="2"/>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590"/>
        <w:textAlignment w:val="auto"/>
        <w:rPr>
          <w:rFonts w:hint="eastAsia" w:ascii="仿宋_GB2312" w:eastAsia="仿宋_GB2312" w:cstheme="minorBidi"/>
          <w:color w:val="000000"/>
          <w:kern w:val="2"/>
          <w:sz w:val="32"/>
          <w:szCs w:val="32"/>
          <w:lang w:val="en-US" w:eastAsia="zh-CN" w:bidi="ar-SA"/>
        </w:rPr>
      </w:pPr>
      <w:r>
        <w:rPr>
          <w:rFonts w:hint="eastAsia" w:ascii="仿宋_GB2312" w:eastAsia="仿宋_GB2312" w:cstheme="minorBidi"/>
          <w:color w:val="000000"/>
          <w:kern w:val="2"/>
          <w:sz w:val="32"/>
          <w:szCs w:val="32"/>
          <w:lang w:val="en-US" w:eastAsia="zh-CN" w:bidi="ar-SA"/>
        </w:rPr>
        <w:t>安全骑行实操技术竞赛设备</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eastAsia="仿宋_GB2312" w:hAnsiTheme="minorHAnsi" w:cstheme="minorBidi"/>
          <w:color w:val="000000"/>
          <w:kern w:val="2"/>
          <w:sz w:val="32"/>
          <w:szCs w:val="32"/>
          <w:lang w:val="en-US" w:eastAsia="zh-CN" w:bidi="ar-SA"/>
        </w:rPr>
      </w:pPr>
      <w:r>
        <w:rPr>
          <w:rFonts w:hint="eastAsia" w:ascii="仿宋_GB2312" w:eastAsia="仿宋_GB2312" w:cstheme="minorBidi"/>
          <w:color w:val="000000"/>
          <w:kern w:val="2"/>
          <w:sz w:val="32"/>
          <w:szCs w:val="32"/>
          <w:lang w:val="en-US" w:eastAsia="zh-CN" w:bidi="ar-SA"/>
        </w:rPr>
        <w:t>1.</w:t>
      </w:r>
      <w:r>
        <w:rPr>
          <w:rFonts w:hint="eastAsia" w:ascii="仿宋_GB2312" w:eastAsia="仿宋_GB2312" w:hAnsiTheme="minorHAnsi" w:cstheme="minorBidi"/>
          <w:color w:val="000000"/>
          <w:kern w:val="2"/>
          <w:sz w:val="32"/>
          <w:szCs w:val="32"/>
          <w:lang w:val="en-US" w:eastAsia="zh-CN" w:bidi="ar-SA"/>
        </w:rPr>
        <w:t>选手使用由组委会统一提供同款车型：型号为：深远009。（实装约18kg /外箱尺寸长50*宽38*高38。）</w:t>
      </w:r>
    </w:p>
    <w:p>
      <w:r>
        <w:drawing>
          <wp:inline distT="0" distB="0" distL="114300" distR="114300">
            <wp:extent cx="2755265" cy="1915160"/>
            <wp:effectExtent l="0" t="0" r="6985" b="8890"/>
            <wp:docPr id="10" name="图片 10" descr="ff21f9f00a530b5466d9ebd5178f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f21f9f00a530b5466d9ebd5178f176"/>
                    <pic:cNvPicPr>
                      <a:picLocks noChangeAspect="1"/>
                    </pic:cNvPicPr>
                  </pic:nvPicPr>
                  <pic:blipFill>
                    <a:blip r:embed="rId10"/>
                    <a:srcRect t="27483" r="2350" b="35556"/>
                    <a:stretch>
                      <a:fillRect/>
                    </a:stretch>
                  </pic:blipFill>
                  <pic:spPr>
                    <a:xfrm>
                      <a:off x="0" y="0"/>
                      <a:ext cx="2755265" cy="1915160"/>
                    </a:xfrm>
                    <a:prstGeom prst="rect">
                      <a:avLst/>
                    </a:prstGeom>
                    <a:noFill/>
                    <a:ln>
                      <a:noFill/>
                    </a:ln>
                  </pic:spPr>
                </pic:pic>
              </a:graphicData>
            </a:graphic>
          </wp:inline>
        </w:drawing>
      </w:r>
      <w:r>
        <w:drawing>
          <wp:inline distT="0" distB="0" distL="114300" distR="114300">
            <wp:extent cx="2453005" cy="1886585"/>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rcRect l="5370" r="4704" b="-9052"/>
                    <a:stretch>
                      <a:fillRect/>
                    </a:stretch>
                  </pic:blipFill>
                  <pic:spPr>
                    <a:xfrm>
                      <a:off x="0" y="0"/>
                      <a:ext cx="2453005" cy="1886585"/>
                    </a:xfrm>
                    <a:prstGeom prst="rect">
                      <a:avLst/>
                    </a:prstGeom>
                    <a:noFill/>
                    <a:ln>
                      <a:noFill/>
                    </a:ln>
                  </pic:spPr>
                </pic:pic>
              </a:graphicData>
            </a:graphic>
          </wp:inline>
        </w:drawing>
      </w:r>
    </w:p>
    <w:p>
      <w:pPr>
        <w:spacing w:line="600" w:lineRule="exact"/>
        <w:ind w:firstLine="616" w:firstLineChars="200"/>
        <w:rPr>
          <w:rFonts w:ascii="仿宋_GB2312" w:hAnsi="Times New Roman" w:eastAsia="仿宋_GB2312" w:cs="Times New Roman"/>
          <w:color w:val="auto"/>
          <w:spacing w:val="-6"/>
          <w:sz w:val="32"/>
          <w:szCs w:val="32"/>
          <w:highlight w:val="none"/>
        </w:rPr>
      </w:pPr>
      <w:r>
        <w:rPr>
          <w:rFonts w:hint="eastAsia" w:ascii="仿宋_GB2312" w:hAnsi="Times New Roman" w:eastAsia="仿宋_GB2312" w:cs="Times New Roman"/>
          <w:color w:val="auto"/>
          <w:spacing w:val="-6"/>
          <w:sz w:val="32"/>
          <w:szCs w:val="32"/>
          <w:highlight w:val="none"/>
        </w:rPr>
        <w:t>2.其余设备</w:t>
      </w:r>
      <w:r>
        <w:rPr>
          <w:rFonts w:hint="eastAsia" w:ascii="仿宋_GB2312" w:hAnsi="Times New Roman" w:eastAsia="仿宋_GB2312" w:cs="Times New Roman"/>
          <w:color w:val="auto"/>
          <w:spacing w:val="-6"/>
          <w:sz w:val="32"/>
          <w:szCs w:val="32"/>
          <w:highlight w:val="none"/>
          <w:lang w:val="en-US" w:eastAsia="zh-CN"/>
        </w:rPr>
        <w:t>如</w:t>
      </w:r>
      <w:r>
        <w:rPr>
          <w:rFonts w:hint="eastAsia" w:ascii="仿宋_GB2312" w:hAnsi="Times New Roman" w:eastAsia="仿宋_GB2312" w:cs="Times New Roman"/>
          <w:color w:val="auto"/>
          <w:spacing w:val="-6"/>
          <w:sz w:val="32"/>
          <w:szCs w:val="32"/>
          <w:highlight w:val="none"/>
        </w:rPr>
        <w:t>竞赛用品（工作服装、头盔、鞋袜）及其他</w:t>
      </w:r>
      <w:r>
        <w:rPr>
          <w:rFonts w:hint="eastAsia" w:ascii="仿宋_GB2312" w:hAnsi="Times New Roman" w:eastAsia="仿宋_GB2312" w:cs="Times New Roman"/>
          <w:color w:val="auto"/>
          <w:spacing w:val="-6"/>
          <w:sz w:val="32"/>
          <w:szCs w:val="32"/>
          <w:highlight w:val="none"/>
          <w:lang w:val="en-US" w:eastAsia="zh-CN"/>
        </w:rPr>
        <w:t>认为需要配备的装备等由选手自备。</w:t>
      </w:r>
    </w:p>
    <w:p>
      <w:pPr>
        <w:adjustRightInd w:val="0"/>
        <w:snapToGrid w:val="0"/>
        <w:spacing w:line="520" w:lineRule="exact"/>
        <w:ind w:firstLine="640" w:firstLineChars="200"/>
        <w:rPr>
          <w:rFonts w:hint="eastAsia" w:ascii="黑体" w:hAnsi="黑体" w:eastAsia="黑体" w:cs="宋体"/>
          <w:bCs/>
          <w:color w:val="000000" w:themeColor="text1"/>
          <w:sz w:val="32"/>
          <w:szCs w:val="32"/>
          <w14:textFill>
            <w14:solidFill>
              <w14:schemeClr w14:val="tx1"/>
            </w14:solidFill>
          </w14:textFill>
        </w:rPr>
      </w:pPr>
      <w:r>
        <w:rPr>
          <w:rFonts w:hint="eastAsia" w:ascii="黑体" w:hAnsi="黑体" w:eastAsia="黑体" w:cs="宋体"/>
          <w:bCs/>
          <w:color w:val="000000" w:themeColor="text1"/>
          <w:sz w:val="32"/>
          <w:szCs w:val="32"/>
          <w:lang w:val="en-US" w:eastAsia="zh-CN"/>
          <w14:textFill>
            <w14:solidFill>
              <w14:schemeClr w14:val="tx1"/>
            </w14:solidFill>
          </w14:textFill>
        </w:rPr>
        <w:t>十二</w:t>
      </w:r>
      <w:r>
        <w:rPr>
          <w:rFonts w:hint="eastAsia" w:ascii="黑体" w:hAnsi="黑体" w:eastAsia="黑体" w:cs="宋体"/>
          <w:bCs/>
          <w:color w:val="000000" w:themeColor="text1"/>
          <w:sz w:val="32"/>
          <w:szCs w:val="32"/>
          <w14:textFill>
            <w14:solidFill>
              <w14:schemeClr w14:val="tx1"/>
            </w14:solidFill>
          </w14:textFill>
        </w:rPr>
        <w:t>、申诉与仲裁</w:t>
      </w:r>
    </w:p>
    <w:p>
      <w:pPr>
        <w:adjustRightInd w:val="0"/>
        <w:snapToGrid w:val="0"/>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（一）参赛选手对赛场提供的设备、工具不符合规定的或工作人员的违规行为等均可提出申诉；</w:t>
      </w:r>
    </w:p>
    <w:p>
      <w:pPr>
        <w:adjustRightInd w:val="0"/>
        <w:snapToGrid w:val="0"/>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（二）现场申诉最迟应在竞赛</w:t>
      </w:r>
      <w:r>
        <w:rPr>
          <w:rFonts w:hint="eastAsia" w:ascii="仿宋" w:hAnsi="仿宋" w:eastAsia="仿宋" w:cs="仿宋"/>
          <w:sz w:val="32"/>
          <w:szCs w:val="32"/>
          <w:lang w:val="en-US" w:eastAsia="zh-CN"/>
        </w:rPr>
        <w:t>结果公布</w:t>
      </w:r>
      <w:r>
        <w:rPr>
          <w:rFonts w:hint="eastAsia" w:ascii="仿宋" w:hAnsi="仿宋" w:eastAsia="仿宋" w:cs="仿宋"/>
          <w:sz w:val="32"/>
          <w:szCs w:val="32"/>
        </w:rPr>
        <w:t>后</w:t>
      </w:r>
      <w:r>
        <w:rPr>
          <w:rFonts w:hint="eastAsia" w:ascii="仿宋" w:hAnsi="仿宋" w:eastAsia="仿宋" w:cs="仿宋"/>
          <w:sz w:val="32"/>
          <w:szCs w:val="32"/>
          <w:lang w:val="en-US" w:eastAsia="zh-CN"/>
        </w:rPr>
        <w:t>10分钟</w:t>
      </w:r>
      <w:r>
        <w:rPr>
          <w:rFonts w:hint="eastAsia" w:ascii="仿宋" w:hAnsi="仿宋" w:eastAsia="仿宋" w:cs="仿宋"/>
          <w:sz w:val="32"/>
          <w:szCs w:val="32"/>
        </w:rPr>
        <w:t>内提出，超过时效将不予受理。申诉时，应按规定程序向监督仲裁组提出，由监督仲裁组进行裁决；</w:t>
      </w:r>
    </w:p>
    <w:p>
      <w:pPr>
        <w:adjustRightInd w:val="0"/>
        <w:snapToGrid w:val="0"/>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（三）监督仲裁组有权对赛场违规选手的违规行为做出查处和裁决，监督仲裁组的裁决为最终裁决，参赛选手不得因对仲裁处理意见不服而停止比赛或滋事，否则按弃权处理；</w:t>
      </w:r>
    </w:p>
    <w:p>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rPr>
        <w:t>（四）如竞赛出现</w:t>
      </w:r>
      <w:r>
        <w:rPr>
          <w:rFonts w:hint="eastAsia" w:ascii="仿宋" w:hAnsi="仿宋" w:eastAsia="仿宋" w:cs="仿宋"/>
          <w:kern w:val="2"/>
          <w:sz w:val="32"/>
          <w:szCs w:val="32"/>
          <w:lang w:val="en-US" w:eastAsia="zh-CN" w:bidi="ar-SA"/>
        </w:rPr>
        <w:t>不可预见的异常情况，由监督仲裁组与竞赛主办单位协商后，做出决定。</w:t>
      </w:r>
    </w:p>
    <w:p>
      <w:pPr>
        <w:adjustRightInd w:val="0"/>
        <w:snapToGrid w:val="0"/>
        <w:spacing w:line="520" w:lineRule="exact"/>
        <w:ind w:firstLine="640" w:firstLineChars="200"/>
      </w:pPr>
      <w:r>
        <w:rPr>
          <w:rFonts w:hint="eastAsia" w:ascii="黑体" w:hAnsi="黑体" w:eastAsia="黑体" w:cs="宋体"/>
          <w:bCs/>
          <w:color w:val="000000" w:themeColor="text1"/>
          <w:sz w:val="32"/>
          <w:szCs w:val="32"/>
          <w:lang w:val="en-US" w:eastAsia="zh-CN"/>
          <w14:textFill>
            <w14:solidFill>
              <w14:schemeClr w14:val="tx1"/>
            </w14:solidFill>
          </w14:textFill>
        </w:rPr>
        <w:t>十三</w:t>
      </w:r>
      <w:r>
        <w:rPr>
          <w:rFonts w:hint="eastAsia" w:ascii="黑体" w:hAnsi="黑体" w:eastAsia="黑体" w:cs="宋体"/>
          <w:bCs/>
          <w:color w:val="000000" w:themeColor="text1"/>
          <w:sz w:val="32"/>
          <w:szCs w:val="32"/>
          <w14:textFill>
            <w14:solidFill>
              <w14:schemeClr w14:val="tx1"/>
            </w14:solidFill>
          </w14:textFill>
        </w:rPr>
        <w:t>、本实施方案条款的最终解释权归202</w:t>
      </w:r>
      <w:r>
        <w:rPr>
          <w:rFonts w:hint="eastAsia" w:ascii="黑体" w:hAnsi="黑体" w:eastAsia="黑体" w:cs="宋体"/>
          <w:bCs/>
          <w:color w:val="000000" w:themeColor="text1"/>
          <w:sz w:val="32"/>
          <w:szCs w:val="32"/>
          <w:lang w:val="en-US" w:eastAsia="zh-CN"/>
          <w14:textFill>
            <w14:solidFill>
              <w14:schemeClr w14:val="tx1"/>
            </w14:solidFill>
          </w14:textFill>
        </w:rPr>
        <w:t>3</w:t>
      </w:r>
      <w:r>
        <w:rPr>
          <w:rFonts w:hint="eastAsia" w:ascii="黑体" w:hAnsi="黑体" w:eastAsia="黑体" w:cs="宋体"/>
          <w:bCs/>
          <w:color w:val="000000" w:themeColor="text1"/>
          <w:sz w:val="32"/>
          <w:szCs w:val="32"/>
          <w14:textFill>
            <w14:solidFill>
              <w14:schemeClr w14:val="tx1"/>
            </w14:solidFill>
          </w14:textFill>
        </w:rPr>
        <w:t>年罗湖区快递</w:t>
      </w:r>
      <w:r>
        <w:rPr>
          <w:rFonts w:hint="eastAsia" w:ascii="黑体" w:hAnsi="黑体" w:eastAsia="黑体" w:cs="宋体"/>
          <w:bCs/>
          <w:color w:val="000000" w:themeColor="text1"/>
          <w:sz w:val="32"/>
          <w:szCs w:val="32"/>
          <w:lang w:val="en-US" w:eastAsia="zh-CN"/>
          <w14:textFill>
            <w14:solidFill>
              <w14:schemeClr w14:val="tx1"/>
            </w14:solidFill>
          </w14:textFill>
        </w:rPr>
        <w:t>外卖</w:t>
      </w:r>
      <w:r>
        <w:rPr>
          <w:rFonts w:hint="eastAsia" w:ascii="黑体" w:hAnsi="黑体" w:eastAsia="黑体" w:cs="宋体"/>
          <w:bCs/>
          <w:color w:val="000000" w:themeColor="text1"/>
          <w:sz w:val="32"/>
          <w:szCs w:val="32"/>
          <w14:textFill>
            <w14:solidFill>
              <w14:schemeClr w14:val="tx1"/>
            </w14:solidFill>
          </w14:textFill>
        </w:rPr>
        <w:t>行业劳动安全技能竞赛组织委员会所有。</w:t>
      </w:r>
    </w:p>
    <w:sectPr>
      <w:footerReference r:id="rId3" w:type="default"/>
      <w:pgSz w:w="11906" w:h="16838"/>
      <w:pgMar w:top="1814" w:right="1474" w:bottom="181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ACEDFA-F0E2-4091-82DB-487977D4D2B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0C4081E-E090-47D9-BD2A-62EC821A78E1}"/>
  </w:font>
  <w:font w:name="仿宋_GB2312">
    <w:panose1 w:val="02010609030101010101"/>
    <w:charset w:val="86"/>
    <w:family w:val="modern"/>
    <w:pitch w:val="default"/>
    <w:sig w:usb0="00000001" w:usb1="080E0000" w:usb2="00000000" w:usb3="00000000" w:csb0="00040000" w:csb1="00000000"/>
    <w:embedRegular r:id="rId3" w:fontKey="{2BE1CFCD-CB08-4028-8049-E5906F5E36D5}"/>
  </w:font>
  <w:font w:name="方正小标宋简体">
    <w:panose1 w:val="03000509000000000000"/>
    <w:charset w:val="86"/>
    <w:family w:val="auto"/>
    <w:pitch w:val="default"/>
    <w:sig w:usb0="00000001" w:usb1="080E0000" w:usb2="00000000" w:usb3="00000000" w:csb0="00040000" w:csb1="00000000"/>
    <w:embedRegular r:id="rId4" w:fontKey="{9E83CBF1-997B-42B2-BE8D-2D10FB4C6B0B}"/>
  </w:font>
  <w:font w:name="仿宋">
    <w:panose1 w:val="02010609060101010101"/>
    <w:charset w:val="86"/>
    <w:family w:val="auto"/>
    <w:pitch w:val="default"/>
    <w:sig w:usb0="800002BF" w:usb1="38CF7CFA" w:usb2="00000016" w:usb3="00000000" w:csb0="00040001" w:csb1="00000000"/>
    <w:embedRegular r:id="rId5" w:fontKey="{5934FEA4-D995-40DE-913A-96F9D6B2D98D}"/>
  </w:font>
  <w:font w:name="楷体_GB2312">
    <w:panose1 w:val="02010609030101010101"/>
    <w:charset w:val="86"/>
    <w:family w:val="modern"/>
    <w:pitch w:val="default"/>
    <w:sig w:usb0="00000001" w:usb1="080E0000" w:usb2="00000000" w:usb3="00000000" w:csb0="00040000" w:csb1="00000000"/>
    <w:embedRegular r:id="rId6" w:fontKey="{F75FB446-9777-4D9B-84F6-78F3E2CF56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rFonts w:hint="default" w:ascii="Times New Roman" w:hAnsi="Times New Roman" w:cs="Times New Roman"/>
        <w:sz w:val="28"/>
        <w:szCs w:val="2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FF869B"/>
    <w:multiLevelType w:val="singleLevel"/>
    <w:tmpl w:val="B4FF869B"/>
    <w:lvl w:ilvl="0" w:tentative="0">
      <w:start w:val="3"/>
      <w:numFmt w:val="chineseCounting"/>
      <w:suff w:val="nothing"/>
      <w:lvlText w:val="%1、"/>
      <w:lvlJc w:val="left"/>
      <w:rPr>
        <w:rFonts w:hint="eastAsia"/>
      </w:rPr>
    </w:lvl>
  </w:abstractNum>
  <w:abstractNum w:abstractNumId="1">
    <w:nsid w:val="BEEF404E"/>
    <w:multiLevelType w:val="singleLevel"/>
    <w:tmpl w:val="BEEF404E"/>
    <w:lvl w:ilvl="0" w:tentative="0">
      <w:start w:val="2"/>
      <w:numFmt w:val="decimal"/>
      <w:suff w:val="nothing"/>
      <w:lvlText w:val="%1、"/>
      <w:lvlJc w:val="left"/>
    </w:lvl>
  </w:abstractNum>
  <w:abstractNum w:abstractNumId="2">
    <w:nsid w:val="DD70FF56"/>
    <w:multiLevelType w:val="singleLevel"/>
    <w:tmpl w:val="DD70FF56"/>
    <w:lvl w:ilvl="0" w:tentative="0">
      <w:start w:val="2"/>
      <w:numFmt w:val="chineseCounting"/>
      <w:suff w:val="nothing"/>
      <w:lvlText w:val="（%1）"/>
      <w:lvlJc w:val="left"/>
      <w:rPr>
        <w:rFonts w:hint="eastAsia"/>
      </w:rPr>
    </w:lvl>
  </w:abstractNum>
  <w:abstractNum w:abstractNumId="3">
    <w:nsid w:val="DFA3D801"/>
    <w:multiLevelType w:val="singleLevel"/>
    <w:tmpl w:val="DFA3D801"/>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xMzA2MDY4MDc0OTZiOTVmMzZlNWU0OTFiMDYxODEifQ=="/>
  </w:docVars>
  <w:rsids>
    <w:rsidRoot w:val="3EA700F3"/>
    <w:rsid w:val="04170F04"/>
    <w:rsid w:val="049525BD"/>
    <w:rsid w:val="0842480A"/>
    <w:rsid w:val="08A40A20"/>
    <w:rsid w:val="17C36FE9"/>
    <w:rsid w:val="19BF2F42"/>
    <w:rsid w:val="19E51499"/>
    <w:rsid w:val="1B9405AB"/>
    <w:rsid w:val="207574FD"/>
    <w:rsid w:val="22C94716"/>
    <w:rsid w:val="24E52C95"/>
    <w:rsid w:val="2A563313"/>
    <w:rsid w:val="2DCA2A28"/>
    <w:rsid w:val="31D64091"/>
    <w:rsid w:val="36A57B46"/>
    <w:rsid w:val="39EF2A79"/>
    <w:rsid w:val="3A6068F5"/>
    <w:rsid w:val="3CEB2A8A"/>
    <w:rsid w:val="3EA700F3"/>
    <w:rsid w:val="3EE7C01E"/>
    <w:rsid w:val="3F7BF541"/>
    <w:rsid w:val="418B6E43"/>
    <w:rsid w:val="43E149B5"/>
    <w:rsid w:val="45F91CA4"/>
    <w:rsid w:val="48EA1455"/>
    <w:rsid w:val="4965739B"/>
    <w:rsid w:val="4C001FDF"/>
    <w:rsid w:val="53EFA7D8"/>
    <w:rsid w:val="58E35531"/>
    <w:rsid w:val="5D2D2769"/>
    <w:rsid w:val="67F7A916"/>
    <w:rsid w:val="6BEFE829"/>
    <w:rsid w:val="6DFA1AA7"/>
    <w:rsid w:val="6F9BC888"/>
    <w:rsid w:val="77EC64F0"/>
    <w:rsid w:val="783A53EF"/>
    <w:rsid w:val="7BBF73B7"/>
    <w:rsid w:val="7DFE3B78"/>
    <w:rsid w:val="7EF96D34"/>
    <w:rsid w:val="7F2D0E5B"/>
    <w:rsid w:val="7FD55039"/>
    <w:rsid w:val="7FF77540"/>
    <w:rsid w:val="7FFD8FD3"/>
    <w:rsid w:val="979F6E33"/>
    <w:rsid w:val="9F748322"/>
    <w:rsid w:val="BA3E2B94"/>
    <w:rsid w:val="BC5FFC61"/>
    <w:rsid w:val="BFB7E377"/>
    <w:rsid w:val="D7FE79DD"/>
    <w:rsid w:val="DFCE7393"/>
    <w:rsid w:val="DFEF23BE"/>
    <w:rsid w:val="E7DB740C"/>
    <w:rsid w:val="EB63E7BD"/>
    <w:rsid w:val="EBBFE3C1"/>
    <w:rsid w:val="EE7FC1BC"/>
    <w:rsid w:val="EFDB7893"/>
    <w:rsid w:val="EFFD3E75"/>
    <w:rsid w:val="F2CA627A"/>
    <w:rsid w:val="F33F40B1"/>
    <w:rsid w:val="F599D3A0"/>
    <w:rsid w:val="F7FF1143"/>
    <w:rsid w:val="F9FEFA4A"/>
    <w:rsid w:val="FB7D3C44"/>
    <w:rsid w:val="FC8F8FE9"/>
    <w:rsid w:val="FDBF5C60"/>
    <w:rsid w:val="FDDFD049"/>
    <w:rsid w:val="FDEF0140"/>
    <w:rsid w:val="FDFD31EC"/>
    <w:rsid w:val="FE5F3452"/>
    <w:rsid w:val="FEB71965"/>
    <w:rsid w:val="FFE64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link w:val="14"/>
    <w:qFormat/>
    <w:uiPriority w:val="0"/>
    <w:pPr>
      <w:keepNext/>
      <w:keepLines/>
      <w:spacing w:line="413" w:lineRule="auto"/>
      <w:outlineLvl w:val="1"/>
    </w:pPr>
    <w:rPr>
      <w:rFonts w:ascii="Arial" w:hAnsi="Arial" w:eastAsia="黑体"/>
      <w:b/>
      <w:kern w:val="0"/>
      <w:sz w:val="32"/>
      <w:szCs w:val="20"/>
    </w:rPr>
  </w:style>
  <w:style w:type="character" w:default="1" w:styleId="9">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spacing w:line="560" w:lineRule="exact"/>
      <w:ind w:firstLine="721" w:firstLineChars="200"/>
    </w:pPr>
    <w:rPr>
      <w:rFonts w:ascii="Calibri"/>
    </w:rPr>
  </w:style>
  <w:style w:type="paragraph" w:styleId="3">
    <w:name w:val="Body Text"/>
    <w:basedOn w:val="1"/>
    <w:next w:val="1"/>
    <w:unhideWhenUsed/>
    <w:qFormat/>
    <w:uiPriority w:val="99"/>
  </w:style>
  <w:style w:type="paragraph" w:styleId="5">
    <w:name w:val="Body Text Indent 2"/>
    <w:basedOn w:val="1"/>
    <w:qFormat/>
    <w:uiPriority w:val="0"/>
    <w:pPr>
      <w:ind w:firstLine="540" w:firstLineChars="192"/>
    </w:pPr>
    <w:rPr>
      <w:rFonts w:ascii="仿宋_GB2312" w:hAnsi="宋体" w:eastAsia="仿宋_GB2312"/>
      <w:b/>
      <w:bCs/>
      <w:sz w:val="28"/>
      <w:szCs w:val="2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Emphasis"/>
    <w:basedOn w:val="9"/>
    <w:qFormat/>
    <w:uiPriority w:val="0"/>
    <w:rPr>
      <w:i/>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
    <w:name w:val="标题 2 Char"/>
    <w:link w:val="4"/>
    <w:qFormat/>
    <w:uiPriority w:val="0"/>
    <w:rPr>
      <w:rFonts w:ascii="Arial" w:hAnsi="Arial" w:eastAsia="黑体"/>
      <w:b/>
      <w:kern w:val="0"/>
      <w:sz w:val="32"/>
      <w:szCs w:val="20"/>
    </w:rPr>
  </w:style>
  <w:style w:type="character" w:customStyle="1" w:styleId="14">
    <w:name w:val="标题 2 字符"/>
    <w:link w:val="4"/>
    <w:qFormat/>
    <w:uiPriority w:val="0"/>
    <w:rPr>
      <w:rFonts w:ascii="Arial" w:hAnsi="Arial" w:eastAsia="黑体"/>
      <w:b/>
    </w:rPr>
  </w:style>
  <w:style w:type="paragraph" w:customStyle="1" w:styleId="15">
    <w:name w:val="PlainText"/>
    <w:basedOn w:val="1"/>
    <w:qFormat/>
    <w:uiPriority w:val="0"/>
    <w:pPr>
      <w:textAlignment w:val="baseline"/>
    </w:pPr>
    <w:rPr>
      <w:rFonts w:ascii="宋体" w:hAnsi="Courier New"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Office_10.8.2.6870_F1E327BC-269C-435d-A152-05C5408002CA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2023-08-06T10:59:00Z</dcterms:created>
  <dc:creator>大Lau誌斌</dc:creator>
  <cp:lastModifiedBy>王惊鸿</cp:lastModifiedBy>
  <cp:lastPrinted>2023-08-31T11:21:00Z</cp:lastPrinted>
  <dcterms:modified xsi:type="dcterms:W3CDTF">2023-09-07T02:24:52Z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y fmtid="{D5CDD505-2E9C-101B-9397-08002B2CF9AE}" pid="3" name="ICV">
    <vt:lpwstr>CE70AF24902842D7972F71BB81F8EE5B_13</vt:lpwstr>
  </property>
</Properties>
</file>