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“罗湖</w:t>
      </w:r>
      <w:r>
        <w:rPr>
          <w:rFonts w:hint="eastAsia" w:ascii="方正小标宋简体" w:hAnsi="方正小标宋简体" w:eastAsia="方正小标宋简体" w:cs="方正小标宋简体"/>
          <w:sz w:val="44"/>
          <w:szCs w:val="44"/>
          <w:lang w:val="en-US" w:eastAsia="zh-CN"/>
        </w:rPr>
        <w:t>匠师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报名表</w:t>
      </w:r>
    </w:p>
    <w:tbl>
      <w:tblPr>
        <w:tblStyle w:val="4"/>
        <w:tblW w:w="9869" w:type="dxa"/>
        <w:tblInd w:w="-836" w:type="dxa"/>
        <w:tblLayout w:type="fixed"/>
        <w:tblCellMar>
          <w:top w:w="15" w:type="dxa"/>
          <w:left w:w="15" w:type="dxa"/>
          <w:bottom w:w="15" w:type="dxa"/>
          <w:right w:w="15" w:type="dxa"/>
        </w:tblCellMar>
      </w:tblPr>
      <w:tblGrid>
        <w:gridCol w:w="1494"/>
        <w:gridCol w:w="2268"/>
        <w:gridCol w:w="885"/>
        <w:gridCol w:w="1030"/>
        <w:gridCol w:w="1039"/>
        <w:gridCol w:w="1196"/>
        <w:gridCol w:w="1957"/>
      </w:tblGrid>
      <w:tr>
        <w:tblPrEx>
          <w:tblCellMar>
            <w:top w:w="15" w:type="dxa"/>
            <w:left w:w="15" w:type="dxa"/>
            <w:bottom w:w="15" w:type="dxa"/>
            <w:right w:w="15" w:type="dxa"/>
          </w:tblCellMar>
        </w:tblPrEx>
        <w:trPr>
          <w:trHeight w:val="578"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姓  名</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性  别</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出生年月</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9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照片（近期</w:t>
            </w:r>
            <w:r>
              <w:rPr>
                <w:rFonts w:hint="eastAsia" w:ascii="宋体" w:hAnsi="宋体" w:cs="宋体"/>
                <w:kern w:val="0"/>
                <w:sz w:val="24"/>
                <w:lang w:val="en-US" w:eastAsia="zh-CN" w:bidi="ar"/>
              </w:rPr>
              <w:t>1</w:t>
            </w:r>
            <w:r>
              <w:rPr>
                <w:rFonts w:hint="eastAsia" w:ascii="宋体" w:hAnsi="宋体" w:cs="宋体"/>
                <w:kern w:val="0"/>
                <w:sz w:val="24"/>
                <w:lang w:bidi="ar"/>
              </w:rPr>
              <w:t>寸</w:t>
            </w:r>
          </w:p>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正面半身免冠</w:t>
            </w:r>
          </w:p>
          <w:p>
            <w:pPr>
              <w:widowControl/>
              <w:jc w:val="center"/>
              <w:textAlignment w:val="center"/>
              <w:rPr>
                <w:rFonts w:ascii="宋体" w:hAnsi="宋体" w:cs="宋体"/>
                <w:sz w:val="24"/>
              </w:rPr>
            </w:pPr>
            <w:r>
              <w:rPr>
                <w:rFonts w:hint="eastAsia" w:ascii="宋体" w:hAnsi="宋体" w:cs="宋体"/>
                <w:kern w:val="0"/>
                <w:sz w:val="24"/>
                <w:lang w:bidi="ar"/>
              </w:rPr>
              <w:t>彩色照片）</w:t>
            </w:r>
          </w:p>
        </w:tc>
      </w:tr>
      <w:tr>
        <w:tblPrEx>
          <w:tblCellMar>
            <w:top w:w="15" w:type="dxa"/>
            <w:left w:w="15" w:type="dxa"/>
            <w:bottom w:w="15" w:type="dxa"/>
            <w:right w:w="15" w:type="dxa"/>
          </w:tblCellMar>
        </w:tblPrEx>
        <w:trPr>
          <w:trHeight w:val="578"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民  族</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籍  贯</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出生地</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794"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身  份</w:t>
            </w:r>
          </w:p>
          <w:p>
            <w:pPr>
              <w:widowControl/>
              <w:jc w:val="center"/>
              <w:textAlignment w:val="center"/>
              <w:rPr>
                <w:rFonts w:ascii="宋体" w:hAnsi="宋体" w:cs="宋体"/>
                <w:sz w:val="24"/>
              </w:rPr>
            </w:pPr>
            <w:r>
              <w:rPr>
                <w:rFonts w:hint="eastAsia" w:ascii="宋体" w:hAnsi="宋体" w:cs="宋体"/>
                <w:kern w:val="0"/>
                <w:sz w:val="24"/>
                <w:lang w:bidi="ar"/>
              </w:rPr>
              <w:t>证  号</w:t>
            </w:r>
          </w:p>
        </w:tc>
        <w:tc>
          <w:tcPr>
            <w:tcW w:w="41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参加工</w:t>
            </w:r>
          </w:p>
          <w:p>
            <w:pPr>
              <w:widowControl/>
              <w:jc w:val="center"/>
              <w:textAlignment w:val="center"/>
              <w:rPr>
                <w:rFonts w:ascii="宋体" w:hAnsi="宋体" w:cs="宋体"/>
                <w:sz w:val="24"/>
              </w:rPr>
            </w:pPr>
            <w:r>
              <w:rPr>
                <w:rFonts w:hint="eastAsia" w:ascii="宋体" w:hAnsi="宋体" w:cs="宋体"/>
                <w:kern w:val="0"/>
                <w:sz w:val="24"/>
                <w:lang w:bidi="ar"/>
              </w:rPr>
              <w:t>作时间</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810"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政  治</w:t>
            </w:r>
          </w:p>
          <w:p>
            <w:pPr>
              <w:widowControl/>
              <w:jc w:val="center"/>
              <w:textAlignment w:val="center"/>
              <w:rPr>
                <w:rFonts w:ascii="宋体" w:hAnsi="宋体" w:cs="宋体"/>
                <w:sz w:val="24"/>
              </w:rPr>
            </w:pPr>
            <w:r>
              <w:rPr>
                <w:rFonts w:hint="eastAsia" w:ascii="宋体" w:hAnsi="宋体" w:cs="宋体"/>
                <w:kern w:val="0"/>
                <w:sz w:val="24"/>
                <w:lang w:bidi="ar"/>
              </w:rPr>
              <w:t>面  貌</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学  历</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学  位</w:t>
            </w:r>
          </w:p>
        </w:tc>
        <w:tc>
          <w:tcPr>
            <w:tcW w:w="119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1111" w:hRule="atLeast"/>
        </w:trPr>
        <w:tc>
          <w:tcPr>
            <w:tcW w:w="1494"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工  作</w:t>
            </w:r>
          </w:p>
          <w:p>
            <w:pPr>
              <w:widowControl/>
              <w:jc w:val="center"/>
              <w:textAlignment w:val="center"/>
              <w:rPr>
                <w:rFonts w:ascii="宋体" w:hAnsi="宋体" w:cs="宋体"/>
                <w:sz w:val="24"/>
              </w:rPr>
            </w:pPr>
            <w:r>
              <w:rPr>
                <w:rFonts w:hint="eastAsia" w:ascii="宋体" w:hAnsi="宋体" w:cs="宋体"/>
                <w:kern w:val="0"/>
                <w:sz w:val="24"/>
                <w:lang w:bidi="ar"/>
              </w:rPr>
              <w:t>单  位</w:t>
            </w:r>
          </w:p>
        </w:tc>
        <w:tc>
          <w:tcPr>
            <w:tcW w:w="4183" w:type="dxa"/>
            <w:gridSpan w:val="3"/>
            <w:tcBorders>
              <w:top w:val="single" w:color="000000" w:sz="4" w:space="0"/>
              <w:left w:val="single" w:color="000000" w:sz="4" w:space="0"/>
              <w:right w:val="single" w:color="000000" w:sz="4" w:space="0"/>
            </w:tcBorders>
            <w:noWrap w:val="0"/>
            <w:vAlign w:val="center"/>
          </w:tcPr>
          <w:p>
            <w:pPr>
              <w:jc w:val="center"/>
              <w:rPr>
                <w:rFonts w:ascii="宋体" w:hAnsi="宋体" w:cs="宋体"/>
                <w:sz w:val="24"/>
              </w:rPr>
            </w:pPr>
          </w:p>
        </w:tc>
        <w:tc>
          <w:tcPr>
            <w:tcW w:w="1039"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职  务</w:t>
            </w:r>
          </w:p>
        </w:tc>
        <w:tc>
          <w:tcPr>
            <w:tcW w:w="3153"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811"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联系电话</w:t>
            </w:r>
          </w:p>
        </w:tc>
        <w:tc>
          <w:tcPr>
            <w:tcW w:w="41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电子邮箱</w:t>
            </w:r>
          </w:p>
        </w:tc>
        <w:tc>
          <w:tcPr>
            <w:tcW w:w="315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r>
      <w:tr>
        <w:tblPrEx>
          <w:tblCellMar>
            <w:top w:w="15" w:type="dxa"/>
            <w:left w:w="15" w:type="dxa"/>
            <w:bottom w:w="15" w:type="dxa"/>
            <w:right w:w="15" w:type="dxa"/>
          </w:tblCellMar>
        </w:tblPrEx>
        <w:trPr>
          <w:trHeight w:val="3611" w:hRule="atLeast"/>
        </w:trPr>
        <w:tc>
          <w:tcPr>
            <w:tcW w:w="986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ascii="仿宋_GB2312" w:hAnsi="仿宋_GB2312" w:eastAsia="仿宋_GB2312" w:cs="仿宋_GB2312"/>
                <w:sz w:val="28"/>
                <w:szCs w:val="28"/>
                <w:vertAlign w:val="baseline"/>
                <w:lang w:eastAsia="zh-CN"/>
              </w:rPr>
              <w:t>（个人简介及获得荣誉，</w:t>
            </w:r>
            <w:r>
              <w:rPr>
                <w:rFonts w:hint="default" w:ascii="仿宋_GB2312" w:hAnsi="仿宋_GB2312" w:eastAsia="仿宋_GB2312" w:cs="仿宋_GB2312"/>
                <w:sz w:val="28"/>
                <w:szCs w:val="28"/>
                <w:vertAlign w:val="baseline"/>
                <w:lang w:val="en" w:eastAsia="zh-CN"/>
              </w:rPr>
              <w:t>600字以内，</w:t>
            </w:r>
            <w:r>
              <w:rPr>
                <w:rFonts w:hint="eastAsia" w:ascii="仿宋_GB2312" w:hAnsi="仿宋_GB2312" w:eastAsia="仿宋_GB2312" w:cs="仿宋_GB2312"/>
                <w:sz w:val="28"/>
                <w:szCs w:val="28"/>
                <w:vertAlign w:val="baseline"/>
                <w:lang w:eastAsia="zh-CN"/>
              </w:rPr>
              <w:t>内容较多可以增补页数）</w:t>
            </w:r>
          </w:p>
        </w:tc>
      </w:tr>
      <w:tr>
        <w:tblPrEx>
          <w:tblCellMar>
            <w:top w:w="15" w:type="dxa"/>
            <w:left w:w="15" w:type="dxa"/>
            <w:bottom w:w="15" w:type="dxa"/>
            <w:right w:w="15" w:type="dxa"/>
          </w:tblCellMar>
        </w:tblPrEx>
        <w:trPr>
          <w:trHeight w:val="1272" w:hRule="atLeast"/>
        </w:trPr>
        <w:tc>
          <w:tcPr>
            <w:tcW w:w="9869" w:type="dxa"/>
            <w:gridSpan w:val="7"/>
            <w:tcBorders>
              <w:top w:val="single" w:color="000000" w:sz="4" w:space="0"/>
              <w:left w:val="single" w:color="000000" w:sz="4" w:space="0"/>
              <w:bottom w:val="single" w:color="000000" w:sz="4" w:space="0"/>
              <w:right w:val="single" w:color="000000" w:sz="4" w:space="0"/>
            </w:tcBorders>
            <w:noWrap w:val="0"/>
            <w:vAlign w:val="center"/>
          </w:tcPr>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以上内容真实准确，若有作假及不端行为，愿负全责。</w:t>
            </w:r>
          </w:p>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特此声明。</w:t>
            </w:r>
          </w:p>
          <w:p>
            <w:pPr>
              <w:ind w:firstLine="560" w:firstLineChars="200"/>
              <w:jc w:val="left"/>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520" w:firstLineChars="90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申请人：</w:t>
            </w:r>
            <w:r>
              <w:rPr>
                <w:rFonts w:hint="eastAsia" w:ascii="仿宋_GB2312" w:hAnsi="仿宋_GB2312" w:eastAsia="仿宋_GB2312" w:cs="仿宋_GB2312"/>
                <w:sz w:val="28"/>
                <w:szCs w:val="28"/>
                <w:vertAlign w:val="baseline"/>
                <w:lang w:val="en-US" w:eastAsia="zh-CN"/>
              </w:rPr>
              <w:t xml:space="preserve">          年   月  日</w:t>
            </w:r>
          </w:p>
        </w:tc>
      </w:tr>
    </w:tbl>
    <w:p>
      <w:pPr>
        <w:pageBreakBefore w:val="0"/>
        <w:kinsoku/>
        <w:overflowPunct/>
        <w:topLinePunct w:val="0"/>
        <w:autoSpaceDE/>
        <w:autoSpaceDN/>
        <w:bidi w:val="0"/>
        <w:adjustRightInd/>
        <w:snapToGrid/>
        <w:spacing w:line="580" w:lineRule="exact"/>
        <w:jc w:val="center"/>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b w:val="0"/>
          <w:bCs w:val="0"/>
          <w:color w:val="auto"/>
          <w:sz w:val="32"/>
          <w:szCs w:val="32"/>
          <w:highlight w:val="none"/>
          <w:lang w:eastAsia="zh-CN"/>
        </w:rPr>
        <w:t>罗湖匠师</w:t>
      </w: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b w:val="0"/>
          <w:bCs w:val="0"/>
          <w:color w:val="auto"/>
          <w:sz w:val="32"/>
          <w:szCs w:val="32"/>
          <w:highlight w:val="none"/>
          <w:lang w:eastAsia="zh-CN"/>
        </w:rPr>
        <w:t>自评得分表</w:t>
      </w:r>
    </w:p>
    <w:tbl>
      <w:tblPr>
        <w:tblStyle w:val="5"/>
        <w:tblpPr w:leftFromText="180" w:rightFromText="180" w:vertAnchor="text" w:horzAnchor="page" w:tblpXSpec="center" w:tblpY="892"/>
        <w:tblW w:w="974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1"/>
        <w:gridCol w:w="733"/>
        <w:gridCol w:w="1828"/>
        <w:gridCol w:w="681"/>
        <w:gridCol w:w="3278"/>
        <w:gridCol w:w="1380"/>
        <w:gridCol w:w="13"/>
        <w:gridCol w:w="13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序号</w:t>
            </w:r>
          </w:p>
        </w:tc>
        <w:tc>
          <w:tcPr>
            <w:tcW w:w="733"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指标</w:t>
            </w:r>
          </w:p>
        </w:tc>
        <w:tc>
          <w:tcPr>
            <w:tcW w:w="1828"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评价标准</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分值</w:t>
            </w:r>
          </w:p>
        </w:tc>
        <w:tc>
          <w:tcPr>
            <w:tcW w:w="3278"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评分细则</w:t>
            </w:r>
          </w:p>
        </w:tc>
        <w:tc>
          <w:tcPr>
            <w:tcW w:w="1380" w:type="dxa"/>
            <w:tcBorders>
              <w:right w:val="single" w:color="auto" w:sz="4" w:space="0"/>
            </w:tcBorders>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备注</w:t>
            </w:r>
          </w:p>
        </w:tc>
        <w:tc>
          <w:tcPr>
            <w:tcW w:w="1373" w:type="dxa"/>
            <w:gridSpan w:val="2"/>
            <w:tcBorders>
              <w:left w:val="single" w:color="auto" w:sz="4" w:space="0"/>
            </w:tcBorders>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highlight w:val="none"/>
                <w:lang w:val="en"/>
              </w:rPr>
            </w:pPr>
            <w:r>
              <w:rPr>
                <w:rFonts w:hint="default" w:ascii="楷体" w:hAnsi="楷体" w:eastAsia="楷体" w:cs="楷体"/>
                <w:b/>
                <w:bCs/>
                <w:color w:val="auto"/>
                <w:kern w:val="0"/>
                <w:sz w:val="24"/>
                <w:highlight w:val="none"/>
                <w:lang w:val="en"/>
              </w:rPr>
              <w:t>自评得分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lang w:val="en-US" w:eastAsia="zh-CN"/>
              </w:rPr>
              <w:t>1</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必备</w:t>
            </w:r>
          </w:p>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条件</w:t>
            </w:r>
          </w:p>
        </w:tc>
        <w:tc>
          <w:tcPr>
            <w:tcW w:w="1828" w:type="dxa"/>
            <w:vAlign w:val="center"/>
          </w:tcPr>
          <w:p>
            <w:pPr>
              <w:keepNext w:val="0"/>
              <w:keepLines w:val="0"/>
              <w:suppressLineNumbers w:val="0"/>
              <w:spacing w:before="0" w:beforeAutospacing="0" w:after="0" w:afterAutospacing="0" w:line="276" w:lineRule="auto"/>
              <w:ind w:left="0" w:leftChars="0" w:right="0" w:rightChars="0"/>
              <w:jc w:val="both"/>
              <w:rPr>
                <w:rFonts w:hint="eastAsia" w:ascii="楷体" w:hAnsi="楷体" w:eastAsia="楷体" w:cs="楷体"/>
                <w:b/>
                <w:bCs/>
                <w:color w:val="auto"/>
                <w:kern w:val="0"/>
                <w:sz w:val="24"/>
                <w:highlight w:val="none"/>
                <w:lang w:val="en-US" w:eastAsia="zh-CN"/>
              </w:rPr>
            </w:pPr>
            <w:r>
              <w:rPr>
                <w:rFonts w:hint="eastAsia" w:asciiTheme="minorEastAsia" w:hAnsiTheme="minorEastAsia" w:eastAsiaTheme="minorEastAsia" w:cstheme="minorEastAsia"/>
                <w:color w:val="auto"/>
                <w:highlight w:val="none"/>
                <w:lang w:val="en-US" w:eastAsia="zh-CN"/>
              </w:rPr>
              <w:t>在罗湖区工作1年</w:t>
            </w:r>
            <w:r>
              <w:rPr>
                <w:rFonts w:hint="eastAsia" w:asciiTheme="minorEastAsia" w:hAnsiTheme="minorEastAsia" w:eastAsiaTheme="minorEastAsia" w:cstheme="minorEastAsia"/>
                <w:color w:val="auto"/>
                <w:highlight w:val="none"/>
                <w:lang w:val="en" w:eastAsia="zh-CN"/>
              </w:rPr>
              <w:t>或已经签署</w:t>
            </w:r>
            <w:r>
              <w:rPr>
                <w:rFonts w:hint="eastAsia" w:asciiTheme="minorEastAsia" w:hAnsiTheme="minorEastAsia" w:eastAsiaTheme="minorEastAsia" w:cstheme="minorEastAsia"/>
                <w:color w:val="auto"/>
                <w:highlight w:val="none"/>
                <w:lang w:val="en-US" w:eastAsia="zh-CN"/>
              </w:rPr>
              <w:t>3年以上劳动合同</w:t>
            </w:r>
            <w:r>
              <w:rPr>
                <w:rFonts w:hint="eastAsia" w:asciiTheme="minorEastAsia" w:hAnsiTheme="minorEastAsia" w:eastAsiaTheme="minorEastAsia" w:cstheme="minorEastAsia"/>
                <w:color w:val="auto"/>
                <w:highlight w:val="none"/>
                <w:lang w:val="en" w:eastAsia="zh-CN"/>
              </w:rPr>
              <w:t>；</w:t>
            </w:r>
            <w:r>
              <w:rPr>
                <w:rFonts w:hint="eastAsia" w:asciiTheme="minorEastAsia" w:hAnsiTheme="minorEastAsia" w:eastAsiaTheme="minorEastAsia" w:cstheme="minorEastAsia"/>
                <w:color w:val="auto"/>
                <w:highlight w:val="none"/>
                <w:lang w:val="en-US" w:eastAsia="zh-CN"/>
              </w:rPr>
              <w:t>在一线技能岗位工作；遵纪守法师德良好。</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c>
          <w:tcPr>
            <w:tcW w:w="3278" w:type="dxa"/>
            <w:vAlign w:val="center"/>
          </w:tcPr>
          <w:p>
            <w:pPr>
              <w:keepNext w:val="0"/>
              <w:keepLines w:val="0"/>
              <w:suppressLineNumbers w:val="0"/>
              <w:spacing w:before="0" w:beforeAutospacing="0" w:after="0" w:afterAutospacing="0" w:line="276" w:lineRule="auto"/>
              <w:ind w:left="0" w:leftChars="0" w:right="0" w:rightChars="0"/>
              <w:jc w:val="both"/>
              <w:rPr>
                <w:rFonts w:hint="eastAsia" w:ascii="楷体" w:hAnsi="楷体" w:eastAsia="楷体" w:cs="楷体"/>
                <w:b/>
                <w:bCs/>
                <w:color w:val="auto"/>
                <w:kern w:val="0"/>
                <w:sz w:val="24"/>
                <w:highlight w:val="none"/>
              </w:rPr>
            </w:pPr>
            <w:r>
              <w:rPr>
                <w:rFonts w:hint="eastAsia" w:ascii="宋体" w:hAnsi="宋体" w:eastAsia="宋体" w:cs="宋体"/>
                <w:color w:val="auto"/>
                <w:sz w:val="21"/>
                <w:szCs w:val="21"/>
                <w:highlight w:val="none"/>
                <w:lang w:val="en-US" w:eastAsia="zh-CN"/>
              </w:rPr>
              <w:t>缺一不可。</w:t>
            </w:r>
          </w:p>
        </w:tc>
        <w:tc>
          <w:tcPr>
            <w:tcW w:w="1380" w:type="dxa"/>
            <w:tcBorders>
              <w:right w:val="single" w:color="auto" w:sz="4" w:space="0"/>
            </w:tcBorders>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c>
          <w:tcPr>
            <w:tcW w:w="1373" w:type="dxa"/>
            <w:gridSpan w:val="2"/>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楷体" w:hAnsi="楷体" w:eastAsia="楷体" w:cs="楷体"/>
                <w:b/>
                <w:bCs/>
                <w:color w:val="auto"/>
                <w:kern w:val="0"/>
                <w:sz w:val="24"/>
                <w:highlight w:val="none"/>
              </w:rPr>
            </w:pPr>
            <w:r>
              <w:rPr>
                <w:rFonts w:hint="eastAsia" w:ascii="宋体" w:hAnsi="宋体" w:eastAsia="宋体" w:cs="宋体"/>
                <w:color w:val="auto"/>
                <w:sz w:val="21"/>
                <w:szCs w:val="21"/>
                <w:highlight w:val="yellow"/>
                <w:lang w:val="en" w:eastAsia="zh-CN"/>
              </w:rPr>
              <w:t>例：符合条件，见附件</w:t>
            </w:r>
            <w:r>
              <w:rPr>
                <w:rFonts w:hint="eastAsia" w:ascii="宋体" w:hAnsi="宋体" w:eastAsia="宋体" w:cs="宋体"/>
                <w:color w:val="auto"/>
                <w:sz w:val="21"/>
                <w:szCs w:val="21"/>
                <w:highlight w:val="yellow"/>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2</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职业</w:t>
            </w:r>
          </w:p>
          <w:p>
            <w:pPr>
              <w:keepNext w:val="0"/>
              <w:keepLines w:val="0"/>
              <w:suppressLineNumbers w:val="0"/>
              <w:spacing w:before="0" w:beforeAutospacing="0" w:after="0" w:afterAutospacing="0" w:line="276" w:lineRule="auto"/>
              <w:ind w:left="0" w:leftChars="0" w:right="0" w:rightChars="0"/>
              <w:jc w:val="center"/>
              <w:rPr>
                <w:rFonts w:hint="eastAsia" w:ascii="仿宋" w:hAnsi="仿宋" w:eastAsia="仿宋" w:cs="仿宋"/>
                <w:bCs/>
                <w:color w:val="auto"/>
                <w:kern w:val="0"/>
                <w:sz w:val="24"/>
                <w:szCs w:val="24"/>
                <w:highlight w:val="none"/>
              </w:rPr>
            </w:pPr>
            <w:r>
              <w:rPr>
                <w:rFonts w:hint="eastAsia" w:ascii="楷体" w:hAnsi="楷体" w:eastAsia="楷体" w:cs="楷体"/>
                <w:b/>
                <w:bCs/>
                <w:color w:val="auto"/>
                <w:sz w:val="24"/>
                <w:szCs w:val="24"/>
                <w:highlight w:val="none"/>
              </w:rPr>
              <w:t>资格</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cs="仿宋"/>
                <w:bCs/>
                <w:color w:val="auto"/>
                <w:kern w:val="0"/>
                <w:sz w:val="24"/>
                <w:szCs w:val="24"/>
                <w:highlight w:val="none"/>
                <w:lang w:eastAsia="zh-CN"/>
              </w:rPr>
            </w:pPr>
            <w:r>
              <w:rPr>
                <w:rFonts w:hint="eastAsia"/>
                <w:color w:val="auto"/>
                <w:highlight w:val="none"/>
                <w:lang w:eastAsia="zh-CN"/>
              </w:rPr>
              <w:t>获得</w:t>
            </w:r>
            <w:r>
              <w:rPr>
                <w:rFonts w:hint="eastAsia"/>
                <w:color w:val="auto"/>
                <w:highlight w:val="none"/>
              </w:rPr>
              <w:t>生产和服务等领域技能技术岗位</w:t>
            </w:r>
            <w:r>
              <w:rPr>
                <w:rFonts w:hint="eastAsia"/>
                <w:color w:val="auto"/>
                <w:highlight w:val="none"/>
                <w:lang w:eastAsia="zh-CN"/>
              </w:rPr>
              <w:t>获取的证书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或同等技能技艺水平</w:t>
            </w:r>
            <w:r>
              <w:rPr>
                <w:rFonts w:hint="eastAsia" w:ascii="宋体" w:hAnsi="宋体" w:eastAsia="宋体" w:cs="宋体"/>
                <w:b w:val="0"/>
                <w:bCs w:val="0"/>
                <w:color w:val="auto"/>
                <w:sz w:val="21"/>
                <w:szCs w:val="21"/>
                <w:highlight w:val="none"/>
                <w:lang w:eastAsia="zh-CN"/>
              </w:rPr>
              <w:t>）</w:t>
            </w:r>
            <w:r>
              <w:rPr>
                <w:rFonts w:hint="eastAsia"/>
                <w:color w:val="auto"/>
                <w:highlight w:val="none"/>
                <w:lang w:eastAsia="zh-CN"/>
              </w:rPr>
              <w:t>。</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5</w:t>
            </w:r>
          </w:p>
        </w:tc>
        <w:tc>
          <w:tcPr>
            <w:tcW w:w="327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1.高级技师/高级考评员，得分5分；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2.技师/考评员，得分3分；</w:t>
            </w:r>
          </w:p>
          <w:p>
            <w:pPr>
              <w:keepNext w:val="0"/>
              <w:keepLines w:val="0"/>
              <w:suppressLineNumbers w:val="0"/>
              <w:spacing w:before="0" w:beforeAutospacing="0" w:after="0" w:afterAutospacing="0" w:line="276" w:lineRule="auto"/>
              <w:ind w:left="0" w:leftChars="0" w:right="0" w:rightChars="0"/>
              <w:rPr>
                <w:rFonts w:hint="eastAsia" w:ascii="仿宋" w:hAnsi="仿宋" w:eastAsia="仿宋" w:cs="仿宋"/>
                <w:bCs/>
                <w:color w:val="auto"/>
                <w:kern w:val="0"/>
                <w:sz w:val="24"/>
                <w:szCs w:val="24"/>
                <w:highlight w:val="none"/>
              </w:rPr>
            </w:pPr>
            <w:r>
              <w:rPr>
                <w:rFonts w:hint="eastAsia" w:ascii="宋体" w:hAnsi="宋体" w:eastAsia="宋体" w:cs="宋体"/>
                <w:color w:val="auto"/>
                <w:sz w:val="21"/>
                <w:szCs w:val="21"/>
                <w:highlight w:val="none"/>
                <w:lang w:val="en-US" w:eastAsia="zh-CN"/>
              </w:rPr>
              <w:t>3.其他/助理考评员，得分1分。</w:t>
            </w:r>
          </w:p>
        </w:tc>
        <w:tc>
          <w:tcPr>
            <w:tcW w:w="1380" w:type="dxa"/>
            <w:tcBorders>
              <w:right w:val="single" w:color="auto" w:sz="4" w:space="0"/>
            </w:tcBorders>
            <w:vAlign w:val="center"/>
          </w:tcPr>
          <w:p>
            <w:pPr>
              <w:keepNext w:val="0"/>
              <w:keepLines w:val="0"/>
              <w:suppressLineNumbers w:val="0"/>
              <w:spacing w:before="0" w:beforeAutospacing="0" w:after="0" w:afterAutospacing="0" w:line="276" w:lineRule="auto"/>
              <w:ind w:left="0" w:leftChars="0" w:right="0" w:rightChars="0"/>
              <w:rPr>
                <w:rFonts w:hint="eastAsia" w:ascii="华文仿宋" w:hAnsi="华文仿宋" w:eastAsia="华文仿宋" w:cs="华文仿宋"/>
                <w:color w:val="auto"/>
                <w:kern w:val="0"/>
                <w:sz w:val="24"/>
                <w:szCs w:val="24"/>
                <w:highlight w:val="none"/>
                <w:lang w:eastAsia="zh-CN"/>
              </w:rPr>
            </w:pPr>
            <w:r>
              <w:rPr>
                <w:rFonts w:hint="eastAsia" w:ascii="宋体" w:hAnsi="宋体" w:eastAsia="宋体" w:cs="宋体"/>
                <w:color w:val="auto"/>
                <w:sz w:val="21"/>
                <w:szCs w:val="21"/>
                <w:highlight w:val="none"/>
                <w:lang w:val="en-US" w:eastAsia="zh-CN"/>
              </w:rPr>
              <w:t>不同工种可叠加，总分不得超过5分。</w:t>
            </w:r>
          </w:p>
        </w:tc>
        <w:tc>
          <w:tcPr>
            <w:tcW w:w="1373" w:type="dxa"/>
            <w:gridSpan w:val="2"/>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yellow"/>
                <w:lang w:val="en" w:eastAsia="zh-CN"/>
              </w:rPr>
              <w:t>例：得</w:t>
            </w:r>
            <w:r>
              <w:rPr>
                <w:rFonts w:hint="eastAsia" w:ascii="宋体" w:hAnsi="宋体" w:eastAsia="宋体" w:cs="宋体"/>
                <w:color w:val="auto"/>
                <w:sz w:val="21"/>
                <w:szCs w:val="21"/>
                <w:highlight w:val="yellow"/>
                <w:lang w:val="en-US" w:eastAsia="zh-CN"/>
              </w:rPr>
              <w:t>5分，见附件2。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3</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培训</w:t>
            </w:r>
          </w:p>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成绩</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1"/>
                <w:szCs w:val="21"/>
                <w:highlight w:val="none"/>
                <w:lang w:val="en-US" w:eastAsia="zh-CN"/>
              </w:rPr>
              <w:t>5年内“</w:t>
            </w:r>
            <w:r>
              <w:rPr>
                <w:rFonts w:hint="eastAsia"/>
                <w:color w:val="auto"/>
                <w:highlight w:val="none"/>
                <w:lang w:eastAsia="zh-CN"/>
              </w:rPr>
              <w:t>粤菜师傅”“广东技工”“南粤家政”三项工程培训量。</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25</w:t>
            </w:r>
          </w:p>
        </w:tc>
        <w:tc>
          <w:tcPr>
            <w:tcW w:w="327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1.为罗湖“粤菜师傅”“广东技工”“南粤家政”三项工程培训250-500人，得10分，每增加500人加5分；最高25分；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1"/>
                <w:szCs w:val="21"/>
                <w:highlight w:val="none"/>
                <w:lang w:val="en-US" w:eastAsia="zh-CN"/>
              </w:rPr>
              <w:t>2.师</w:t>
            </w:r>
            <w:bookmarkStart w:id="0" w:name="_GoBack"/>
            <w:bookmarkEnd w:id="0"/>
            <w:r>
              <w:rPr>
                <w:rFonts w:hint="eastAsia" w:ascii="宋体" w:hAnsi="宋体" w:eastAsia="宋体" w:cs="宋体"/>
                <w:color w:val="auto"/>
                <w:sz w:val="21"/>
                <w:szCs w:val="21"/>
                <w:highlight w:val="none"/>
                <w:lang w:val="en-US" w:eastAsia="zh-CN"/>
              </w:rPr>
              <w:t>傅带徒：10人，得分5分；培训量10-20人，得10分；培训量20-40人，得15分；培训量40-80人，得20分，80人以上得25分。</w:t>
            </w:r>
          </w:p>
        </w:tc>
        <w:tc>
          <w:tcPr>
            <w:tcW w:w="1380" w:type="dxa"/>
            <w:tcBorders>
              <w:right w:val="single" w:color="auto" w:sz="4" w:space="0"/>
            </w:tcBorders>
            <w:vAlign w:val="center"/>
          </w:tcPr>
          <w:p>
            <w:pPr>
              <w:keepNext w:val="0"/>
              <w:keepLines w:val="0"/>
              <w:suppressLineNumbers w:val="0"/>
              <w:spacing w:before="0" w:beforeAutospacing="0" w:after="0" w:afterAutospacing="0" w:line="276" w:lineRule="auto"/>
              <w:ind w:left="0" w:leftChars="0" w:right="0" w:rightChars="0"/>
              <w:rPr>
                <w:rFonts w:hint="eastAsia" w:ascii="华文仿宋" w:hAnsi="华文仿宋" w:eastAsia="华文仿宋" w:cs="华文仿宋"/>
                <w:color w:val="auto"/>
                <w:kern w:val="0"/>
                <w:sz w:val="24"/>
                <w:szCs w:val="24"/>
                <w:highlight w:val="none"/>
                <w:lang w:eastAsia="zh-CN"/>
              </w:rPr>
            </w:pPr>
            <w:r>
              <w:rPr>
                <w:rFonts w:hint="eastAsia" w:ascii="宋体" w:hAnsi="宋体" w:eastAsia="宋体" w:cs="宋体"/>
                <w:color w:val="auto"/>
                <w:sz w:val="21"/>
                <w:szCs w:val="21"/>
                <w:highlight w:val="none"/>
                <w:lang w:val="en-US" w:eastAsia="zh-CN"/>
              </w:rPr>
              <w:t>不同项目可叠加，但属于同一批学员人数不重复计算，总分不得超过25分。</w:t>
            </w:r>
          </w:p>
        </w:tc>
        <w:tc>
          <w:tcPr>
            <w:tcW w:w="1373" w:type="dxa"/>
            <w:gridSpan w:val="2"/>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default" w:ascii="仿宋" w:hAnsi="仿宋" w:eastAsia="仿宋"/>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4</w:t>
            </w:r>
          </w:p>
        </w:tc>
        <w:tc>
          <w:tcPr>
            <w:tcW w:w="733"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竞赛指导</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10年内入选国际、国内、省级别技能大赛</w:t>
            </w:r>
            <w:r>
              <w:rPr>
                <w:rFonts w:hint="eastAsia"/>
                <w:color w:val="auto"/>
                <w:highlight w:val="none"/>
                <w:lang w:eastAsia="zh-CN"/>
              </w:rPr>
              <w:t>集训队教练，指导选手获得相应级别奖项或荣誉，或入选大赛裁判、评委。</w:t>
            </w:r>
          </w:p>
        </w:tc>
        <w:tc>
          <w:tcPr>
            <w:tcW w:w="681" w:type="dxa"/>
            <w:vAlign w:val="center"/>
          </w:tcPr>
          <w:p>
            <w:pPr>
              <w:keepNext w:val="0"/>
              <w:keepLines w:val="0"/>
              <w:suppressLineNumbers w:val="0"/>
              <w:spacing w:before="0" w:beforeAutospacing="0" w:after="0" w:afterAutospacing="0" w:line="276" w:lineRule="auto"/>
              <w:ind w:left="0" w:leftChars="0" w:right="0" w:rightChars="0"/>
              <w:rPr>
                <w:rFonts w:hint="eastAsia"/>
                <w:color w:val="auto"/>
                <w:highlight w:val="none"/>
                <w:lang w:val="en-US" w:eastAsia="zh-CN"/>
              </w:rPr>
            </w:pPr>
            <w:r>
              <w:rPr>
                <w:rFonts w:hint="eastAsia" w:ascii="宋体" w:hAnsi="宋体" w:eastAsia="宋体" w:cs="宋体"/>
                <w:bCs/>
                <w:color w:val="auto"/>
                <w:kern w:val="0"/>
                <w:sz w:val="24"/>
                <w:szCs w:val="24"/>
                <w:highlight w:val="none"/>
                <w:lang w:val="en-US" w:eastAsia="zh-CN"/>
              </w:rPr>
              <w:t>20</w:t>
            </w:r>
          </w:p>
        </w:tc>
        <w:tc>
          <w:tcPr>
            <w:tcW w:w="327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1.入选世界、国家、省技能大赛（或相同级别）国家集训队教练，指导选手获得技能大赛（或相同级别）铜牌及以上得分20分、18、15分；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2.所培训过学员获得以上荣誉，分别按得分0.5加权进行计算；</w:t>
            </w:r>
          </w:p>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3.入选世界、国家、省技能大赛技能大赛（或相同级别）裁判、评委，得分15、10、5分。</w:t>
            </w:r>
          </w:p>
        </w:tc>
        <w:tc>
          <w:tcPr>
            <w:tcW w:w="1380" w:type="dxa"/>
            <w:tcBorders>
              <w:right w:val="single" w:color="auto" w:sz="4" w:space="0"/>
            </w:tcBorders>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不同项目可叠加，总分不得超过20分。</w:t>
            </w:r>
          </w:p>
        </w:tc>
        <w:tc>
          <w:tcPr>
            <w:tcW w:w="1373" w:type="dxa"/>
            <w:gridSpan w:val="2"/>
            <w:tcBorders>
              <w:lef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1"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b/>
                <w:bCs w:val="0"/>
                <w:color w:val="auto"/>
                <w:kern w:val="0"/>
                <w:sz w:val="24"/>
                <w:highlight w:val="none"/>
                <w:lang w:val="en-US" w:eastAsia="zh-CN"/>
              </w:rPr>
            </w:pPr>
            <w:r>
              <w:rPr>
                <w:rFonts w:hint="eastAsia" w:ascii="仿宋" w:hAnsi="仿宋" w:eastAsia="仿宋"/>
                <w:b/>
                <w:bCs w:val="0"/>
                <w:color w:val="auto"/>
                <w:kern w:val="0"/>
                <w:sz w:val="24"/>
                <w:highlight w:val="none"/>
                <w:lang w:val="en-US" w:eastAsia="zh-CN"/>
              </w:rPr>
              <w:t>5</w:t>
            </w:r>
          </w:p>
        </w:tc>
        <w:tc>
          <w:tcPr>
            <w:tcW w:w="733"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
                <w:bCs/>
                <w:color w:val="auto"/>
                <w:kern w:val="0"/>
                <w:sz w:val="24"/>
                <w:szCs w:val="24"/>
                <w:highlight w:val="none"/>
                <w:lang w:eastAsia="zh-CN"/>
              </w:rPr>
            </w:pPr>
            <w:r>
              <w:rPr>
                <w:rFonts w:hint="eastAsia" w:ascii="楷体" w:hAnsi="楷体" w:eastAsia="楷体" w:cs="楷体"/>
                <w:b/>
                <w:bCs/>
                <w:color w:val="auto"/>
                <w:sz w:val="24"/>
                <w:szCs w:val="24"/>
                <w:highlight w:val="none"/>
                <w:lang w:val="en-US" w:eastAsia="zh-CN"/>
              </w:rPr>
              <w:t>技能荣誉</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lang w:val="en-US" w:eastAsia="zh-CN"/>
              </w:rPr>
              <w:t>10年内全国、省级、市级和罗湖区技能大赛技术能手。</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bCs/>
                <w:color w:val="auto"/>
                <w:kern w:val="0"/>
                <w:sz w:val="21"/>
                <w:szCs w:val="21"/>
                <w:highlight w:val="none"/>
                <w:lang w:val="en-US"/>
              </w:rPr>
            </w:pPr>
            <w:r>
              <w:rPr>
                <w:rFonts w:hint="eastAsia" w:ascii="宋体" w:hAnsi="宋体" w:eastAsia="宋体" w:cs="宋体"/>
                <w:bCs/>
                <w:color w:val="auto"/>
                <w:kern w:val="0"/>
                <w:sz w:val="21"/>
                <w:szCs w:val="21"/>
                <w:highlight w:val="none"/>
                <w:lang w:val="en-US" w:eastAsia="zh-CN"/>
              </w:rPr>
              <w:t>10</w:t>
            </w:r>
          </w:p>
        </w:tc>
        <w:tc>
          <w:tcPr>
            <w:tcW w:w="327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1.获得国家级工匠荣誉得10分，全国技术能手得5分；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2.获得省级工匠荣誉得分8分，技术能手得4分；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3.获得市级工匠荣誉得6分，技术能手3分；</w:t>
            </w:r>
          </w:p>
          <w:p>
            <w:pPr>
              <w:keepNext w:val="0"/>
              <w:keepLines w:val="0"/>
              <w:suppressLineNumbers w:val="0"/>
              <w:spacing w:before="0" w:beforeAutospacing="0" w:after="0" w:afterAutospacing="0" w:line="276" w:lineRule="auto"/>
              <w:ind w:left="0" w:leftChars="0" w:right="0" w:rightChars="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4.获得深圳市内区级工匠荣誉得4分，技术能手得2分。</w:t>
            </w:r>
          </w:p>
        </w:tc>
        <w:tc>
          <w:tcPr>
            <w:tcW w:w="1393" w:type="dxa"/>
            <w:gridSpan w:val="2"/>
            <w:tcBorders>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不同项目可叠加，总分不超过</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分。</w:t>
            </w:r>
          </w:p>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同一项目按0.2数量加权。如A某10年内先后获得深圳市鹏程工匠，罗湖、龙岗技术能手，得分为：6+2+2x0.2=8.4分。</w:t>
            </w:r>
          </w:p>
        </w:tc>
        <w:tc>
          <w:tcPr>
            <w:tcW w:w="1360" w:type="dxa"/>
            <w:tcBorders>
              <w:lef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b/>
                <w:bCs w:val="0"/>
                <w:color w:val="auto"/>
                <w:kern w:val="0"/>
                <w:sz w:val="24"/>
                <w:highlight w:val="none"/>
                <w:lang w:val="en-US" w:eastAsia="zh-CN"/>
              </w:rPr>
            </w:pPr>
            <w:r>
              <w:rPr>
                <w:rFonts w:hint="eastAsia" w:ascii="仿宋" w:hAnsi="仿宋" w:eastAsia="仿宋"/>
                <w:b/>
                <w:bCs w:val="0"/>
                <w:color w:val="auto"/>
                <w:kern w:val="0"/>
                <w:sz w:val="24"/>
                <w:highlight w:val="none"/>
                <w:lang w:val="en-US" w:eastAsia="zh-CN"/>
              </w:rPr>
              <w:t>6</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行业</w:t>
            </w:r>
          </w:p>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Cs/>
                <w:color w:val="auto"/>
                <w:kern w:val="0"/>
                <w:sz w:val="21"/>
                <w:szCs w:val="21"/>
                <w:highlight w:val="none"/>
                <w:lang w:val="en-US" w:eastAsia="zh-CN"/>
              </w:rPr>
            </w:pPr>
            <w:r>
              <w:rPr>
                <w:rFonts w:hint="eastAsia" w:ascii="楷体" w:hAnsi="楷体" w:eastAsia="楷体" w:cs="楷体"/>
                <w:b/>
                <w:bCs/>
                <w:color w:val="auto"/>
                <w:sz w:val="24"/>
                <w:szCs w:val="24"/>
                <w:highlight w:val="none"/>
                <w:lang w:val="en-US" w:eastAsia="zh-CN"/>
              </w:rPr>
              <w:t>贡献</w:t>
            </w:r>
          </w:p>
        </w:tc>
        <w:tc>
          <w:tcPr>
            <w:tcW w:w="182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积极开展行业技能革新，技能培训领域成果卓著。</w:t>
            </w:r>
          </w:p>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kern w:val="0"/>
                <w:sz w:val="21"/>
                <w:szCs w:val="21"/>
                <w:highlight w:val="none"/>
              </w:rPr>
            </w:pP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c>
          <w:tcPr>
            <w:tcW w:w="327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1.获得国家级、</w:t>
            </w:r>
            <w:r>
              <w:rPr>
                <w:rFonts w:hint="eastAsia" w:ascii="宋体" w:hAnsi="宋体" w:eastAsia="宋体" w:cs="宋体"/>
                <w:color w:val="auto"/>
                <w:sz w:val="21"/>
                <w:szCs w:val="21"/>
                <w:highlight w:val="none"/>
                <w:lang w:eastAsia="zh-CN"/>
              </w:rPr>
              <w:t>省、市、区级创新成果、科技进步奖励等得</w:t>
            </w:r>
            <w:r>
              <w:rPr>
                <w:rFonts w:hint="eastAsia" w:ascii="宋体" w:hAnsi="宋体" w:eastAsia="宋体" w:cs="宋体"/>
                <w:color w:val="auto"/>
                <w:sz w:val="21"/>
                <w:szCs w:val="21"/>
                <w:highlight w:val="none"/>
                <w:lang w:val="en-US" w:eastAsia="zh-CN"/>
              </w:rPr>
              <w:t>30、25、20、15分</w:t>
            </w:r>
            <w:r>
              <w:rPr>
                <w:rFonts w:hint="eastAsia" w:ascii="宋体" w:hAnsi="宋体" w:eastAsia="宋体" w:cs="宋体"/>
                <w:color w:val="auto"/>
                <w:sz w:val="21"/>
                <w:szCs w:val="21"/>
                <w:highlight w:val="none"/>
                <w:lang w:eastAsia="zh-CN"/>
              </w:rPr>
              <w:t>，数量加权</w:t>
            </w:r>
            <w:r>
              <w:rPr>
                <w:rFonts w:hint="eastAsia" w:ascii="宋体" w:hAnsi="宋体" w:eastAsia="宋体" w:cs="宋体"/>
                <w:color w:val="auto"/>
                <w:sz w:val="21"/>
                <w:szCs w:val="21"/>
                <w:highlight w:val="none"/>
                <w:lang w:val="en-US" w:eastAsia="zh-CN"/>
              </w:rPr>
              <w:t>0.2，单独获得权重1，多人获得权重0.5</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带动罗湖区“粤菜师傅”“广东技工”“南粤家政”三项工程项目创业</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个得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分；带动创业</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分；带动创业5</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分；带动创业</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带动创业</w:t>
            </w:r>
            <w:r>
              <w:rPr>
                <w:rFonts w:hint="eastAsia" w:ascii="宋体" w:hAnsi="宋体" w:eastAsia="宋体" w:cs="宋体"/>
                <w:color w:val="auto"/>
                <w:sz w:val="21"/>
                <w:szCs w:val="21"/>
                <w:highlight w:val="none"/>
                <w:lang w:val="en-US" w:eastAsia="zh-CN"/>
              </w:rPr>
              <w:t>10个以上25分（创业项目正常经营1年以上）</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带动罗湖区</w:t>
            </w:r>
            <w:r>
              <w:rPr>
                <w:rFonts w:hint="eastAsia" w:ascii="宋体" w:hAnsi="宋体" w:eastAsia="宋体" w:cs="宋体"/>
                <w:color w:val="auto"/>
                <w:sz w:val="21"/>
                <w:szCs w:val="21"/>
                <w:highlight w:val="none"/>
                <w:lang w:eastAsia="zh-CN"/>
              </w:rPr>
              <w:t>就业</w:t>
            </w:r>
            <w:r>
              <w:rPr>
                <w:rFonts w:hint="eastAsia" w:ascii="宋体" w:hAnsi="宋体" w:eastAsia="宋体" w:cs="宋体"/>
                <w:color w:val="auto"/>
                <w:sz w:val="21"/>
                <w:szCs w:val="21"/>
                <w:highlight w:val="none"/>
                <w:lang w:val="en-US" w:eastAsia="zh-CN"/>
              </w:rPr>
              <w:t>50人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就业</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业10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业15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w:t>
            </w:r>
            <w:r>
              <w:rPr>
                <w:rFonts w:hint="eastAsia" w:ascii="宋体" w:hAnsi="宋体" w:eastAsia="宋体" w:cs="宋体"/>
                <w:color w:val="auto"/>
                <w:sz w:val="21"/>
                <w:szCs w:val="21"/>
                <w:highlight w:val="none"/>
                <w:lang w:val="en-US" w:eastAsia="zh-CN"/>
              </w:rPr>
              <w:t>200人以上25分</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发表论文（北大核心10分/篇，普通期刊5分/篇，数量加权0.2，第一作者、第二作者、第三作者及以后权重为1、0.8、0.6、0.4）；出版专业书籍（15分/本，数量加权0.2，第一作者、第二作者、第三作者及以后权重为1、0.8、0.6、0.4）；</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获得国家级、省、市</w:t>
            </w:r>
            <w:r>
              <w:rPr>
                <w:rFonts w:hint="eastAsia" w:ascii="宋体" w:hAnsi="宋体" w:eastAsia="宋体" w:cs="宋体"/>
                <w:color w:val="auto"/>
                <w:sz w:val="21"/>
                <w:szCs w:val="21"/>
                <w:highlight w:val="none"/>
                <w:lang w:eastAsia="zh-CN"/>
              </w:rPr>
              <w:t>技能类“非遗传承人”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，数量加权</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lang w:eastAsia="zh-CN"/>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国家、省、市、区级新闻媒体公开报道（</w:t>
            </w:r>
            <w:r>
              <w:rPr>
                <w:rFonts w:hint="eastAsia" w:ascii="宋体" w:hAnsi="宋体" w:eastAsia="宋体" w:cs="宋体"/>
                <w:color w:val="auto"/>
                <w:sz w:val="21"/>
                <w:szCs w:val="21"/>
                <w:highlight w:val="none"/>
                <w:lang w:val="en-US" w:eastAsia="zh-CN"/>
              </w:rPr>
              <w:t>10、8、6、4、2</w:t>
            </w:r>
            <w:r>
              <w:rPr>
                <w:rFonts w:hint="eastAsia" w:ascii="宋体" w:hAnsi="宋体" w:eastAsia="宋体" w:cs="宋体"/>
                <w:color w:val="auto"/>
                <w:sz w:val="21"/>
                <w:szCs w:val="21"/>
                <w:highlight w:val="none"/>
                <w:lang w:eastAsia="zh-CN"/>
              </w:rPr>
              <w:t>分），数量加权0.2，单独报道权重1，多人报道权重0.5</w:t>
            </w:r>
            <w:r>
              <w:rPr>
                <w:rFonts w:hint="eastAsia" w:ascii="宋体" w:hAnsi="宋体" w:eastAsia="宋体" w:cs="宋体"/>
                <w:b w:val="0"/>
                <w:bCs w:val="0"/>
                <w:color w:val="auto"/>
                <w:sz w:val="21"/>
                <w:szCs w:val="21"/>
                <w:highlight w:val="none"/>
                <w:lang w:val="en-US" w:eastAsia="zh-CN"/>
              </w:rPr>
              <w:t>。</w:t>
            </w:r>
          </w:p>
        </w:tc>
        <w:tc>
          <w:tcPr>
            <w:tcW w:w="1393" w:type="dxa"/>
            <w:gridSpan w:val="2"/>
            <w:tcBorders>
              <w:right w:val="single" w:color="auto" w:sz="4" w:space="0"/>
            </w:tcBorders>
            <w:vAlign w:val="center"/>
          </w:tcPr>
          <w:p>
            <w:pPr>
              <w:keepNext w:val="0"/>
              <w:keepLines w:val="0"/>
              <w:numPr>
                <w:ilvl w:val="0"/>
                <w:numId w:val="0"/>
              </w:numPr>
              <w:suppressLineNumbers w:val="0"/>
              <w:spacing w:before="0" w:beforeAutospacing="0" w:after="0" w:afterAutospacing="0" w:line="276" w:lineRule="auto"/>
              <w:ind w:left="0" w:right="0" w:rightChars="0"/>
              <w:rPr>
                <w:rFonts w:hint="eastAsia" w:ascii="宋体" w:hAnsi="宋体" w:eastAsia="宋体" w:cs="宋体"/>
                <w:color w:val="auto"/>
                <w:kern w:val="0"/>
                <w:sz w:val="21"/>
                <w:szCs w:val="21"/>
                <w:highlight w:val="none"/>
                <w:lang w:eastAsia="zh-CN"/>
              </w:rPr>
            </w:pPr>
          </w:p>
          <w:p>
            <w:pPr>
              <w:keepNext w:val="0"/>
              <w:keepLines w:val="0"/>
              <w:numPr>
                <w:ilvl w:val="0"/>
                <w:numId w:val="0"/>
              </w:numPr>
              <w:suppressLineNumbers w:val="0"/>
              <w:spacing w:before="0" w:beforeAutospacing="0" w:after="0" w:afterAutospacing="0" w:line="276" w:lineRule="auto"/>
              <w:ind w:left="0" w:right="0" w:right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不同项目可叠加，总分不得超过</w:t>
            </w:r>
            <w:r>
              <w:rPr>
                <w:rFonts w:hint="eastAsia" w:ascii="宋体" w:hAnsi="宋体" w:eastAsia="宋体" w:cs="宋体"/>
                <w:color w:val="auto"/>
                <w:kern w:val="0"/>
                <w:sz w:val="21"/>
                <w:szCs w:val="21"/>
                <w:highlight w:val="none"/>
                <w:lang w:val="en-US" w:eastAsia="zh-CN"/>
              </w:rPr>
              <w:t>25</w:t>
            </w:r>
            <w:r>
              <w:rPr>
                <w:rFonts w:hint="eastAsia" w:ascii="宋体" w:hAnsi="宋体" w:eastAsia="宋体" w:cs="宋体"/>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仿宋" w:hAnsi="仿宋" w:eastAsia="仿宋" w:cs="仿宋"/>
                <w:color w:val="auto"/>
                <w:kern w:val="0"/>
                <w:sz w:val="24"/>
                <w:szCs w:val="24"/>
                <w:highlight w:val="none"/>
              </w:rPr>
            </w:pPr>
          </w:p>
        </w:tc>
        <w:tc>
          <w:tcPr>
            <w:tcW w:w="1360"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5"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cs="仿宋"/>
                <w:bCs/>
                <w:color w:val="auto"/>
                <w:kern w:val="0"/>
                <w:sz w:val="21"/>
                <w:szCs w:val="21"/>
                <w:highlight w:val="none"/>
                <w:lang w:val="en-US" w:eastAsia="zh-CN"/>
              </w:rPr>
            </w:pPr>
            <w:r>
              <w:rPr>
                <w:rFonts w:hint="eastAsia" w:ascii="仿宋" w:hAnsi="仿宋" w:eastAsia="仿宋" w:cs="仿宋"/>
                <w:b/>
                <w:bCs w:val="0"/>
                <w:color w:val="auto"/>
                <w:kern w:val="0"/>
                <w:sz w:val="21"/>
                <w:szCs w:val="21"/>
                <w:highlight w:val="none"/>
                <w:lang w:val="en-US" w:eastAsia="zh-CN"/>
              </w:rPr>
              <w:t>7</w:t>
            </w:r>
          </w:p>
        </w:tc>
        <w:tc>
          <w:tcPr>
            <w:tcW w:w="733"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
                <w:bCs w:val="0"/>
                <w:color w:val="auto"/>
                <w:kern w:val="0"/>
                <w:sz w:val="24"/>
                <w:szCs w:val="24"/>
                <w:highlight w:val="none"/>
                <w:lang w:val="en-US" w:eastAsia="zh-CN"/>
              </w:rPr>
            </w:pPr>
            <w:r>
              <w:rPr>
                <w:rFonts w:hint="eastAsia" w:ascii="楷体" w:hAnsi="楷体" w:eastAsia="楷体" w:cs="楷体"/>
                <w:b/>
                <w:bCs/>
                <w:color w:val="auto"/>
                <w:sz w:val="24"/>
                <w:szCs w:val="24"/>
                <w:highlight w:val="none"/>
                <w:lang w:val="en-US" w:eastAsia="zh-CN"/>
              </w:rPr>
              <w:t>企业贡献</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为企业做出实际贡献。</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3278" w:type="dxa"/>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1.企业就职年限，每年记1分。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2.通过技术革新为企业创造经济效益得1--15分；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3.获得劳动模范表彰按国家、省、市、区等级得分15、12、10、8分；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4.新技术、新产品、新材料、新建议、新专利获得应用得1-10分；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5.拥有独特工艺、操作法、绝技绝活等得1--8分；</w:t>
            </w:r>
          </w:p>
          <w:p>
            <w:pPr>
              <w:keepNext w:val="0"/>
              <w:keepLines w:val="0"/>
              <w:suppressLineNumbers w:val="0"/>
              <w:spacing w:before="0" w:beforeAutospacing="0" w:after="0" w:afterAutospacing="0" w:line="276" w:lineRule="auto"/>
              <w:ind w:left="0" w:leftChars="0" w:right="0" w:rightChars="0"/>
              <w:rPr>
                <w:rFonts w:hint="eastAsia"/>
                <w:color w:val="auto"/>
                <w:highlight w:val="none"/>
                <w:lang w:val="en-US" w:eastAsia="zh-CN"/>
              </w:rPr>
            </w:pPr>
            <w:r>
              <w:rPr>
                <w:rFonts w:hint="eastAsia" w:ascii="宋体" w:hAnsi="宋体" w:eastAsia="宋体" w:cs="宋体"/>
                <w:color w:val="auto"/>
                <w:kern w:val="0"/>
                <w:sz w:val="21"/>
                <w:szCs w:val="21"/>
                <w:highlight w:val="none"/>
                <w:lang w:val="en-US" w:eastAsia="zh-CN"/>
              </w:rPr>
              <w:t>该项满分15分。</w:t>
            </w:r>
          </w:p>
        </w:tc>
        <w:tc>
          <w:tcPr>
            <w:tcW w:w="1393" w:type="dxa"/>
            <w:gridSpan w:val="2"/>
            <w:tcBorders>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1.企业就职年限得分不超过5分。</w:t>
            </w:r>
          </w:p>
          <w:p>
            <w:pPr>
              <w:keepNext w:val="0"/>
              <w:keepLines w:val="0"/>
              <w:suppressLineNumbers w:val="0"/>
              <w:spacing w:before="0" w:beforeAutospacing="0" w:after="0" w:afterAutospacing="0" w:line="276" w:lineRule="auto"/>
              <w:ind w:left="0" w:leftChars="0" w:right="0" w:rightChars="0"/>
              <w:rPr>
                <w:rFonts w:hint="eastAsia" w:ascii="仿宋" w:hAnsi="仿宋" w:eastAsia="仿宋" w:cs="仿宋"/>
                <w:color w:val="auto"/>
                <w:kern w:val="0"/>
                <w:sz w:val="24"/>
                <w:szCs w:val="24"/>
                <w:highlight w:val="none"/>
              </w:rPr>
            </w:pPr>
            <w:r>
              <w:rPr>
                <w:rFonts w:hint="eastAsia" w:ascii="宋体" w:hAnsi="宋体" w:eastAsia="宋体" w:cs="宋体"/>
                <w:color w:val="auto"/>
                <w:sz w:val="21"/>
                <w:szCs w:val="21"/>
                <w:highlight w:val="none"/>
                <w:lang w:val="en-US" w:eastAsia="zh-CN"/>
              </w:rPr>
              <w:t>2.不同项目可叠加，总分不得超过15分。</w:t>
            </w:r>
          </w:p>
        </w:tc>
        <w:tc>
          <w:tcPr>
            <w:tcW w:w="1360" w:type="dxa"/>
            <w:tcBorders>
              <w:lef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p>
        </w:tc>
      </w:tr>
    </w:tbl>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注：1.评选对象为罗湖区企事业单位、分支机构或机构员工，并在罗湖区一线技能岗位工作之人员；</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2.相关荣誉获得者，三年内不重复参评，但有特殊贡献者除外；</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3.师带徒指1年内以提升学徒职业技能水平为目的经过正式签订企业师徒培训协议并获得授徒补贴的技能传播活动；</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4.对于贡献突出，但不属于表彰范围的人员可授予“荣誉罗湖匠师”；</w:t>
      </w:r>
    </w:p>
    <w:p>
      <w:pPr>
        <w:keepNext w:val="0"/>
        <w:keepLines w:val="0"/>
        <w:suppressLineNumbers w:val="0"/>
        <w:spacing w:before="0" w:beforeAutospacing="0" w:after="0" w:afterAutospacing="0" w:line="276" w:lineRule="auto"/>
        <w:ind w:right="0" w:firstLine="420" w:firstLineChars="20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5.“罗湖匠师”按计分标准计分排序，由罗湖区人力资源局、罗湖区总工会联合择优授予；</w:t>
      </w:r>
    </w:p>
    <w:p>
      <w:pPr>
        <w:keepNext w:val="0"/>
        <w:keepLines w:val="0"/>
        <w:suppressLineNumbers w:val="0"/>
        <w:spacing w:before="0" w:beforeAutospacing="0" w:after="0" w:afterAutospacing="0" w:line="276" w:lineRule="auto"/>
        <w:ind w:left="0" w:right="0" w:firstLine="420" w:firstLineChars="20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6.相关得分项目需提供电子证明材料（请提供pdf和可编辑两个版本）。</w:t>
      </w:r>
    </w:p>
    <w:p>
      <w:pPr>
        <w:pageBreakBefore w:val="0"/>
        <w:kinsoku/>
        <w:overflowPunct/>
        <w:topLinePunct w:val="0"/>
        <w:autoSpaceDE/>
        <w:autoSpaceDN/>
        <w:bidi w:val="0"/>
        <w:adjustRightInd/>
        <w:snapToGrid/>
        <w:spacing w:line="580" w:lineRule="exact"/>
        <w:textAlignment w:val="auto"/>
        <w:rPr>
          <w:rFonts w:hint="eastAsia" w:ascii="黑体" w:hAnsi="黑体" w:eastAsia="黑体" w:cs="黑体"/>
          <w:color w:val="auto"/>
          <w:sz w:val="32"/>
          <w:szCs w:val="32"/>
          <w:highlight w:val="none"/>
          <w:lang w:val="en-US" w:eastAsia="zh-CN"/>
        </w:rPr>
      </w:pPr>
    </w:p>
    <w:p>
      <w:pPr>
        <w:keepNext w:val="0"/>
        <w:keepLines w:val="0"/>
        <w:suppressLineNumbers w:val="0"/>
        <w:spacing w:before="0" w:beforeAutospacing="0" w:after="0" w:afterAutospacing="0" w:line="276" w:lineRule="auto"/>
        <w:ind w:left="0" w:right="0" w:firstLine="420" w:firstLineChars="200"/>
        <w:rPr>
          <w:rFonts w:hint="eastAsia" w:ascii="宋体" w:hAnsi="宋体" w:eastAsia="宋体" w:cs="宋体"/>
          <w:color w:val="auto"/>
          <w:kern w:val="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18F6"/>
    <w:rsid w:val="0E073422"/>
    <w:rsid w:val="107C32F3"/>
    <w:rsid w:val="15830DC8"/>
    <w:rsid w:val="1CBD33A4"/>
    <w:rsid w:val="1FFAEB19"/>
    <w:rsid w:val="212B18F6"/>
    <w:rsid w:val="23CBFF17"/>
    <w:rsid w:val="28C45EE2"/>
    <w:rsid w:val="2CFE0FE3"/>
    <w:rsid w:val="3F6F7990"/>
    <w:rsid w:val="555F6910"/>
    <w:rsid w:val="5995E3A3"/>
    <w:rsid w:val="5DEE91AC"/>
    <w:rsid w:val="5DFB972B"/>
    <w:rsid w:val="63D04F5B"/>
    <w:rsid w:val="668B3549"/>
    <w:rsid w:val="6B2440FF"/>
    <w:rsid w:val="743D5E27"/>
    <w:rsid w:val="781A01FB"/>
    <w:rsid w:val="9DD9EB95"/>
    <w:rsid w:val="DCAE1515"/>
    <w:rsid w:val="F7FF558F"/>
    <w:rsid w:val="FAFFF71E"/>
    <w:rsid w:val="FCFBE231"/>
    <w:rsid w:val="FED61824"/>
    <w:rsid w:val="FFA10BFF"/>
    <w:rsid w:val="FFB9F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2021-10-28T02:24:00Z</dcterms:created>
  <dc:creator>working</dc:creator>
  <cp:lastModifiedBy>kylin</cp:lastModifiedBy>
  <dcterms:modified xsi:type="dcterms:W3CDTF">2022-11-22T17:38:46Z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