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sz w:val="32"/>
          <w:szCs w:val="32"/>
        </w:rPr>
        <w:t>附件1</w:t>
      </w:r>
    </w:p>
    <w:p>
      <w:pPr>
        <w:pStyle w:val="4"/>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pPr>
      <w:r>
        <w:t>　　</w:t>
      </w:r>
      <w:r>
        <w:rPr>
          <w:rFonts w:hint="eastAsia" w:ascii="方正小标宋_GBK" w:hAnsi="方正小标宋_GBK" w:eastAsia="方正小标宋_GBK" w:cs="方正小标宋_GBK"/>
          <w:sz w:val="44"/>
          <w:szCs w:val="44"/>
        </w:rPr>
        <w:t>深圳市</w:t>
      </w:r>
      <w:r>
        <w:rPr>
          <w:rFonts w:hint="eastAsia" w:ascii="方正小标宋_GBK" w:hAnsi="方正小标宋_GBK" w:eastAsia="方正小标宋_GBK" w:cs="方正小标宋_GBK"/>
          <w:sz w:val="44"/>
          <w:szCs w:val="44"/>
          <w:lang w:eastAsia="zh-CN"/>
        </w:rPr>
        <w:t>罗湖</w:t>
      </w:r>
      <w:r>
        <w:rPr>
          <w:rFonts w:hint="eastAsia" w:ascii="方正小标宋_GBK" w:hAnsi="方正小标宋_GBK" w:eastAsia="方正小标宋_GBK" w:cs="方正小标宋_GBK"/>
          <w:sz w:val="44"/>
          <w:szCs w:val="44"/>
        </w:rPr>
        <w:t>区街道综合行政执法职权实施清单基础目录</w:t>
      </w:r>
    </w:p>
    <w:tbl>
      <w:tblPr>
        <w:tblStyle w:val="5"/>
        <w:tblW w:w="851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92"/>
        <w:gridCol w:w="1007"/>
        <w:gridCol w:w="2301"/>
        <w:gridCol w:w="1215"/>
        <w:gridCol w:w="1962"/>
        <w:gridCol w:w="123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原实施</w:t>
            </w:r>
          </w:p>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主体</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执法大项</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事项类型</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权责清单（实施清单）事项名称</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区文化广电旅游体育局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根据互联网上网服务营业场所管理方面的法律、法规、规章，对擅自设立互联网上网服务营业场所（如网吧）的行为进行查处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对擅自从事互联网上网服务经营活动的行为的行政处罚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区文化广电旅游体育局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根据互联网上网服务营业场所管理方面的法律、法规、规章，对擅自设立互联网上网服务营业场所（如网吧）的行为进行查处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行政强制</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对擅自从事互联网上网服务经营活动的行政强制</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区水务局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根据水务管理方面的法律、法规、规章，对未经批准在河道管理范围内新建、改建、扩建工程设施以及擅自倾倒、堆放、丢弃、遗撒污泥的行为进行查处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对擅自在河道、滩地、堤防或护堤地上修建工程设施行为的处罚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区水务局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根据水务管理方面的法律、法规、规章，对未经批准在河道管理范围内新建、改建、扩建工程设施以及擅自倾倒、堆放、丢弃、遗撒污泥的行为进行查处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对未按本规定（《河道管理范围内建设项目管理的有关规定》）的规定在河道管理范围内修建建设项目行为的处罚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区水务局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根据水务管理方面的法律、法规、规章，对未经批准在河道管理范围内新建、改建、扩建工程设施以及擅自倾倒、堆放、丢弃、遗撒污泥的行为进行查处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对未经批准在河道管理范围内新建、改建、扩建工程设施行为的处罚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区水务局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根据水务管理方面的法律、法规、规章，对未经批准在河道管理范围内新建、改建、扩建工程设施以及擅自倾倒、堆放、丢弃、遗撒污泥的行为进行查处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区水务局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根据水务管理方面的法律、法规、规章，对未经批准在河道管理范围内新建、改建、扩建工程设施以及擅自倾倒、堆放、丢弃、遗撒污泥的行为进行查处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对未经审查同意工程建设方案，在河道管理范围内从事工程设施建设活动的处罚（如擅自修建水工程，或者建设桥梁、码头和其他拦河、跨河、临河建筑物、构筑物，铺设跨河管道、电缆）</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区水务局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根据水务管理方面的法律、法规、规章，对未经批准在河道管理范围内新建、改建、扩建工程设施以及擅自倾倒、堆放、丢弃、遗撒污泥的行为进行查处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对在河道管理范围内未申请办理延期手续而开工建设行为的处罚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区水务局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根据水务管理方面的法律、法规、规章，对未经批准在河道管理范围内新建、改建、扩建工程设施以及擅自倾倒、堆放、丢弃、遗撒污泥的行为进行查处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对未经水行政主管部门或者流域管理机构审查同意，擅自在江河、湖泊新建、改建或者扩大排污口行为的处罚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区水务局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根据水务管理方面的法律、法规、规章，对未经批准在河道管理范围内新建、改建、扩建工程设施以及擅自倾倒、堆放、丢弃、遗撒污泥的行为进行查处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对未经水务主管部门审查同意擅自开工建设开发利用项目，未将涉河建设项目工程建设方案报水务主管部门审查同意，未按照水务主管部门审查同意涉河工程建设方案执行等的处罚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限于“对未经水务主管部门审查同意擅自开工建设开发利用项目，未将涉河建设项目工程建设方案报水务主管部门审查同意的处罚”</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区水务局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根据水务管理方面的法律、法规、规章，对未经批准在河道管理范围内新建、改建、扩建工程设施以及擅自倾倒、堆放、丢弃、遗撒污泥的行为进行查处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对未经批准或者不按照国家规定的防洪标准、工程安全标准整治河道或者修建水工程建筑物和其他设施行为的处罚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限于“对未经批准修建其他设施行为的处罚”</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区水务局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根据水务管理方面的法律、法规、规章，对未经批准在河道管理范围内新建、改建、扩建工程设施以及擅自倾倒、堆放、丢弃、遗撒污泥的行为进行查处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对未经批准在河道滩地存放物料、修建厂房或者其他建筑设施，以及开采地下资源或者进行考古发掘行为的处罚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限于“对未经批准在河道滩地修建厂房或者其他建筑设施的处罚”</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区水务局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根据水务管理方面的法律、法规、规章，对未经批准在河道管理范围内新建、改建、扩建工程设施以及擅自倾倒、堆放、丢弃、遗撒污泥的行为进行查处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对未经批准建设与防洪治污无关设施，从事开发利用项目未遵循河道整治规划、水功能区划或影响水资源合理开发利用和保护及供水、生态安全，涉河建设项目防御洪涝的设防标准与措施不符合规定等的处罚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限于“对未经批准建设与防洪治污无关设施的处罚”</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区水务局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根据水务管理方面的法律、法规、规章，对未经批准在河道管理范围内新建、改建、扩建工程设施以及擅自倾倒、堆放、丢弃、遗撒污泥的行为进行查处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对未按照有关水行政主管部门审查批准的位置、界限，在河道管理范围内从事工程设施建设活动的处罚（如修建水工程，或者建设桥梁、码头和其他拦河、跨河、临河建筑物、构筑物，铺设跨河管道、电缆）</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区水务局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根据水务管理方面的法律、法规、规章，对未经批准在河道管理范围内新建、改建、扩建工程设施以及擅自倾倒、堆放、丢弃、遗撒污泥的行为进行查处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对擅自倾倒、堆放、丢弃、遗撒污泥的行政处罚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区水务局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根据水务管理方面的法律、法规、规章，对未经批准在河道管理范围内新建、改建、扩建工程设施以及擅自倾倒、堆放、丢弃、遗撒污泥的行为进行查处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行政强制</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未经水行政主管部门审查同意擅自开工建设开发利用项目或者涉河建设项目的，暂扣违法工具</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w:t>
            </w:r>
            <w:r>
              <w:rPr>
                <w:rFonts w:hint="eastAsia" w:ascii="仿宋_GB2312" w:hAnsi="仿宋_GB2312" w:eastAsia="仿宋_GB2312" w:cs="仿宋_GB2312"/>
                <w:sz w:val="24"/>
                <w:szCs w:val="24"/>
                <w:lang w:eastAsia="zh-CN"/>
              </w:rPr>
              <w:t>住房和建设</w:t>
            </w:r>
            <w:r>
              <w:rPr>
                <w:rFonts w:hint="eastAsia" w:ascii="仿宋_GB2312" w:hAnsi="仿宋_GB2312" w:eastAsia="仿宋_GB2312" w:cs="仿宋_GB2312"/>
                <w:sz w:val="24"/>
                <w:szCs w:val="24"/>
              </w:rPr>
              <w:t>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根据房屋租赁管理方面的法律、法规、规章，对出租人将厨房、卫生间、阳台和地下储藏室出租供人居住、出租人出租房屋面积低于规定面积、房屋租赁当事人未按规定办理房屋租赁登记备案的行为进行查处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对出租人出租住房的，未以原设计的房间为最小出租单位，人均租住建筑面积低于当地人民政府规定的最低标准；将厨房、卫生间、阳台和地下储藏室出租供人员居住的行政处罚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w:t>
            </w:r>
            <w:r>
              <w:rPr>
                <w:rFonts w:hint="eastAsia" w:ascii="仿宋_GB2312" w:hAnsi="仿宋_GB2312" w:eastAsia="仿宋_GB2312" w:cs="仿宋_GB2312"/>
                <w:sz w:val="24"/>
                <w:szCs w:val="24"/>
                <w:lang w:eastAsia="zh-CN"/>
              </w:rPr>
              <w:t>住房和建设</w:t>
            </w:r>
            <w:r>
              <w:rPr>
                <w:rFonts w:hint="eastAsia" w:ascii="仿宋_GB2312" w:hAnsi="仿宋_GB2312" w:eastAsia="仿宋_GB2312" w:cs="仿宋_GB2312"/>
                <w:sz w:val="24"/>
                <w:szCs w:val="24"/>
              </w:rPr>
              <w:t>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根据房屋租赁管理方面的法律、法规、规章，对出租人将厨房、卫生间、阳台和地下储藏室出租供人居住、出租人出租房屋面积低于规定面积、房屋租赁当事人未按规定办理房屋租赁登记备案的行为进行查处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房屋租赁当事人自房屋租赁合同订立后三十日内，未到租赁房屋所在地主管部门办理房屋租赁登记备案；房屋租赁登记备案内容发生变化、续租或租赁终止，未在三十日内，到原租赁登记备案的部门办理房屋租赁登记备案的变更、延续或注销手续的行政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w:t>
            </w:r>
            <w:r>
              <w:rPr>
                <w:rFonts w:hint="eastAsia" w:ascii="仿宋_GB2312" w:hAnsi="仿宋_GB2312" w:eastAsia="仿宋_GB2312" w:cs="仿宋_GB2312"/>
                <w:sz w:val="24"/>
                <w:szCs w:val="24"/>
                <w:lang w:eastAsia="zh-CN"/>
              </w:rPr>
              <w:t>住房和建设</w:t>
            </w:r>
            <w:r>
              <w:rPr>
                <w:rFonts w:hint="eastAsia" w:ascii="仿宋_GB2312" w:hAnsi="仿宋_GB2312" w:eastAsia="仿宋_GB2312" w:cs="仿宋_GB2312"/>
                <w:sz w:val="24"/>
                <w:szCs w:val="24"/>
              </w:rPr>
              <w:t>局、深圳市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区水务局、深圳市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区城管和综合执法局、深圳市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区规</w:t>
            </w:r>
            <w:r>
              <w:rPr>
                <w:rFonts w:hint="eastAsia" w:ascii="仿宋_GB2312" w:hAnsi="仿宋_GB2312" w:eastAsia="仿宋_GB2312" w:cs="仿宋_GB2312"/>
                <w:sz w:val="24"/>
                <w:szCs w:val="24"/>
                <w:lang w:eastAsia="zh-CN"/>
              </w:rPr>
              <w:t>划</w:t>
            </w:r>
            <w:r>
              <w:rPr>
                <w:rFonts w:hint="eastAsia" w:ascii="仿宋_GB2312" w:hAnsi="仿宋_GB2312" w:eastAsia="仿宋_GB2312" w:cs="仿宋_GB2312"/>
                <w:sz w:val="24"/>
                <w:szCs w:val="24"/>
              </w:rPr>
              <w:t>土</w:t>
            </w:r>
            <w:r>
              <w:rPr>
                <w:rFonts w:hint="eastAsia" w:ascii="仿宋_GB2312" w:hAnsi="仿宋_GB2312" w:eastAsia="仿宋_GB2312" w:cs="仿宋_GB2312"/>
                <w:sz w:val="24"/>
                <w:szCs w:val="24"/>
                <w:lang w:eastAsia="zh-CN"/>
              </w:rPr>
              <w:t>地</w:t>
            </w:r>
            <w:r>
              <w:rPr>
                <w:rFonts w:hint="eastAsia" w:ascii="仿宋_GB2312" w:hAnsi="仿宋_GB2312" w:eastAsia="仿宋_GB2312" w:cs="仿宋_GB2312"/>
                <w:sz w:val="24"/>
                <w:szCs w:val="24"/>
              </w:rPr>
              <w:t>监察局，深圳市生态环境局</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管理局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根据建筑废弃物管理方面的法律、法规、规章，对单位或个人非法倾倒或者违法处置建筑废弃物、未经审批建设建筑废弃物固定消纳场的行为进行查处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单位或者个人在道路、政府储备建设用地、水源保护区、供排水设施、河道、水库、沟渠、山地、林地、菜地、农田、公园、绿地等公共场所或者其他非指定的场地消纳、倾倒、抛洒、堆放或者填埋建筑废弃物的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w:t>
            </w:r>
            <w:r>
              <w:rPr>
                <w:rFonts w:hint="eastAsia" w:ascii="仿宋_GB2312" w:hAnsi="仿宋_GB2312" w:eastAsia="仿宋_GB2312" w:cs="仿宋_GB2312"/>
                <w:sz w:val="24"/>
                <w:szCs w:val="24"/>
                <w:lang w:eastAsia="zh-CN"/>
              </w:rPr>
              <w:t>住房和建设</w:t>
            </w:r>
            <w:r>
              <w:rPr>
                <w:rFonts w:hint="eastAsia" w:ascii="仿宋_GB2312" w:hAnsi="仿宋_GB2312" w:eastAsia="仿宋_GB2312" w:cs="仿宋_GB2312"/>
                <w:sz w:val="24"/>
                <w:szCs w:val="24"/>
              </w:rPr>
              <w:t>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根据建筑废弃物管理方面的法律、法规、规章，对单位或个人非法倾倒或者违法处置建筑废弃物、未经审批建设建筑废弃物固定消纳场的行为进行查处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对消纳场所未按规定办理建筑废弃物消纳备案的行政处罚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w:t>
            </w:r>
            <w:r>
              <w:rPr>
                <w:rFonts w:hint="eastAsia" w:ascii="仿宋_GB2312" w:hAnsi="仿宋_GB2312" w:eastAsia="仿宋_GB2312" w:cs="仿宋_GB2312"/>
                <w:sz w:val="24"/>
                <w:szCs w:val="24"/>
                <w:lang w:eastAsia="zh-CN"/>
              </w:rPr>
              <w:t>住房和建设</w:t>
            </w:r>
            <w:r>
              <w:rPr>
                <w:rFonts w:hint="eastAsia" w:ascii="仿宋_GB2312" w:hAnsi="仿宋_GB2312" w:eastAsia="仿宋_GB2312" w:cs="仿宋_GB2312"/>
                <w:sz w:val="24"/>
                <w:szCs w:val="24"/>
              </w:rPr>
              <w:t>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根据建筑废弃物管理方面的法律、法规、规章，对单位或个人非法倾倒或者违法处置建筑废弃物、未经审批建设建筑废弃物固定消纳场的行为进行查处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对固定消纳场未按规定办理施工许可手续的行政处罚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深圳市生态环境局</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管理局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根据建筑废弃物管理方面的法律、法规、规章，对单位或个人非法倾倒或者违法处置建筑废弃物、未经审批建设建筑废弃物固定消纳场的行为进行查处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对建设项目环境影响报告书、报告表未报生态环境主管部门审查或者经审查后未予批准，擅自建设建筑废弃物固定消纳场的处罚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区水务局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根据建筑废弃物管理方面的法律、法规、规章，对单位或个人非</w:t>
            </w:r>
            <w:bookmarkStart w:id="0" w:name="_GoBack"/>
            <w:bookmarkEnd w:id="0"/>
            <w:r>
              <w:rPr>
                <w:rFonts w:hint="eastAsia" w:ascii="仿宋_GB2312" w:hAnsi="仿宋_GB2312" w:eastAsia="仿宋_GB2312" w:cs="仿宋_GB2312"/>
                <w:sz w:val="24"/>
                <w:szCs w:val="24"/>
              </w:rPr>
              <w:t>法倾倒或者违法处置建筑废弃物、未经审批建设建筑废弃物固定消纳场的行为进行查处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对违反规定未经审批（涉及水务审批）建设建筑废弃物固定消纳场的处罚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100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lang w:eastAsia="zh-CN"/>
              </w:rPr>
              <w:t>罗湖</w:t>
            </w:r>
            <w:r>
              <w:rPr>
                <w:rFonts w:hint="eastAsia" w:ascii="仿宋_GB2312" w:hAnsi="仿宋_GB2312" w:eastAsia="仿宋_GB2312" w:cs="仿宋_GB2312"/>
                <w:sz w:val="24"/>
                <w:szCs w:val="24"/>
              </w:rPr>
              <w:t>区规</w:t>
            </w:r>
            <w:r>
              <w:rPr>
                <w:rFonts w:hint="eastAsia" w:ascii="仿宋_GB2312" w:hAnsi="仿宋_GB2312" w:eastAsia="仿宋_GB2312" w:cs="仿宋_GB2312"/>
                <w:sz w:val="24"/>
                <w:szCs w:val="24"/>
                <w:lang w:eastAsia="zh-CN"/>
              </w:rPr>
              <w:t>划</w:t>
            </w:r>
            <w:r>
              <w:rPr>
                <w:rFonts w:hint="eastAsia" w:ascii="仿宋_GB2312" w:hAnsi="仿宋_GB2312" w:eastAsia="仿宋_GB2312" w:cs="仿宋_GB2312"/>
                <w:sz w:val="24"/>
                <w:szCs w:val="24"/>
              </w:rPr>
              <w:t>土</w:t>
            </w:r>
            <w:r>
              <w:rPr>
                <w:rFonts w:hint="eastAsia" w:ascii="仿宋_GB2312" w:hAnsi="仿宋_GB2312" w:eastAsia="仿宋_GB2312" w:cs="仿宋_GB2312"/>
                <w:sz w:val="24"/>
                <w:szCs w:val="24"/>
                <w:lang w:eastAsia="zh-CN"/>
              </w:rPr>
              <w:t>地</w:t>
            </w:r>
            <w:r>
              <w:rPr>
                <w:rFonts w:hint="eastAsia" w:ascii="仿宋_GB2312" w:hAnsi="仿宋_GB2312" w:eastAsia="仿宋_GB2312" w:cs="仿宋_GB2312"/>
                <w:sz w:val="24"/>
                <w:szCs w:val="24"/>
              </w:rPr>
              <w:t>监察局</w:t>
            </w:r>
          </w:p>
        </w:tc>
        <w:tc>
          <w:tcPr>
            <w:tcW w:w="230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根据建筑废弃物管理方面的法律、法规、规章，对单位或个人非法倾倒或者违法处置建筑废弃物、未经审批建设建筑废弃物固定消纳场的行为进行查处</w:t>
            </w:r>
          </w:p>
        </w:tc>
        <w:tc>
          <w:tcPr>
            <w:tcW w:w="121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6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4"/>
              <w:keepNext w:val="0"/>
              <w:keepLines w:val="0"/>
              <w:widowControl/>
              <w:suppressLineNumbers w:val="0"/>
              <w:wordWrap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对固定消纳场未按规定办理规划许可手续的行政处罚</w:t>
            </w:r>
          </w:p>
        </w:tc>
        <w:tc>
          <w:tcPr>
            <w:tcW w:w="1239"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widowControl/>
              <w:suppressLineNumbers w:val="0"/>
              <w:wordWrap w:val="0"/>
              <w:jc w:val="left"/>
              <w:textAlignment w:val="center"/>
              <w:rPr>
                <w:rFonts w:hint="eastAsia" w:ascii="仿宋_GB2312" w:hAnsi="仿宋_GB2312" w:eastAsia="仿宋_GB2312" w:cs="仿宋_GB2312"/>
                <w:sz w:val="24"/>
                <w:szCs w:val="24"/>
              </w:rPr>
            </w:pPr>
          </w:p>
        </w:tc>
      </w:tr>
    </w:tbl>
    <w:p>
      <w:pPr>
        <w:rPr>
          <w:rFonts w:hint="eastAsia"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03864"/>
    <w:rsid w:val="16F87293"/>
    <w:rsid w:val="1AD82F4D"/>
    <w:rsid w:val="64103864"/>
    <w:rsid w:val="65500454"/>
    <w:rsid w:val="65606A99"/>
    <w:rsid w:val="67AD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2021-11-12T02:42:00Z</dcterms:created>
  <dc:creator>李锐玮</dc:creator>
  <cp:lastModifiedBy>黎少军</cp:lastModifiedBy>
  <cp:lastPrinted>2021-11-23T08:13:00Z</cp:lastPrinted>
  <dcterms:modified xsi:type="dcterms:W3CDTF">2021-11-24T01:17:45Z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