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ind w:left="879" w:leftChars="209" w:hanging="440" w:hangingChars="100"/>
        <w:jc w:val="center"/>
        <w:rPr>
          <w:rFonts w:hint="eastAsia"/>
          <w:sz w:val="44"/>
          <w:szCs w:val="44"/>
          <w:lang w:eastAsia="zh-CN"/>
        </w:rPr>
      </w:pPr>
    </w:p>
    <w:p>
      <w:pPr>
        <w:spacing w:beforeLines="0" w:afterLines="0" w:line="600" w:lineRule="exact"/>
        <w:ind w:left="879" w:leftChars="209" w:hanging="440" w:hangingChars="100"/>
        <w:jc w:val="center"/>
        <w:rPr>
          <w:rFonts w:hint="eastAsia"/>
          <w:sz w:val="44"/>
          <w:szCs w:val="44"/>
          <w:lang w:eastAsia="zh-CN"/>
        </w:rPr>
      </w:pPr>
    </w:p>
    <w:p>
      <w:pPr>
        <w:spacing w:beforeLines="0" w:afterLines="0" w:line="600" w:lineRule="exact"/>
        <w:ind w:left="879" w:leftChars="209" w:hanging="440" w:hangingChars="10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罗湖区应急管理</w:t>
      </w:r>
      <w:r>
        <w:rPr>
          <w:rFonts w:hint="eastAsia"/>
          <w:sz w:val="44"/>
          <w:szCs w:val="44"/>
        </w:rPr>
        <w:t>局解读</w:t>
      </w:r>
      <w:r>
        <w:rPr>
          <w:rFonts w:hint="eastAsia"/>
          <w:sz w:val="44"/>
          <w:szCs w:val="44"/>
          <w:lang w:eastAsia="zh-CN"/>
        </w:rPr>
        <w:t>《罗湖区应急</w:t>
      </w:r>
    </w:p>
    <w:p>
      <w:pPr>
        <w:spacing w:beforeLines="0" w:afterLines="0" w:line="600" w:lineRule="exact"/>
        <w:ind w:left="879" w:leftChars="209" w:hanging="440" w:hangingChars="10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管理局行政赔偿处理规程》</w:t>
      </w:r>
    </w:p>
    <w:p>
      <w:pPr>
        <w:autoSpaceDE w:val="0"/>
        <w:autoSpaceDN w:val="0"/>
        <w:adjustRightInd w:val="0"/>
        <w:spacing w:beforeLines="0" w:afterLines="0" w:line="600" w:lineRule="exact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</w:p>
    <w:p>
      <w:pPr>
        <w:spacing w:beforeLines="0" w:afterLines="0"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罗湖区应急管理局行政赔偿处理规程》（以下简称“规程”）经罗湖区应急管理局（以下简称“区应急局”）局长办公会议审议通过，自2019年10月1日起施行。原罗湖区安全生产监督管理局制定的《罗湖区安全生产监督管理局行政赔偿处理规程》同时废止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一、修订背景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根据机构改革要求，原罗湖区安全生产监督管理局职能划归区应急局，结合2013年1月1日修改实施的《国家赔偿法》，区应急局依法修订《罗湖区应急管理局行政赔偿处理规程》，形成本《规程》。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二、主要修订内容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《规程》共5章29条。主要修订内容有：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（一）修订规程名称。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《罗湖区安全生产监督管理局行政赔偿处理规程》实施以来，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对保障公民合法权益，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加强依法行政工作具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有重要意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义。2019年3月以来，根据罗湖区机构改革的要求，原罗湖区安全生产监督管理局职能划归区应急局，故将规程名称修改为《罗湖区应急管理局行政赔偿处理规程》，并将全文主体修改为“罗湖区应急管理局”。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（二）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修改“行政行为”、“具体行政行为”表述。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 w:eastAsia="zh-CN"/>
        </w:rPr>
        <w:t>鉴于《行政诉讼法》及相关法律已经不再保留“具体行政行为”的概念，同时“行政行为”在法律规定以及法理上难以囊括一些与行使职权有关的事实行为，因此根据《国家赔偿法》相关规定，在规程全文将有关“具体行政行为”或“行政行为”的表述统一修改为 “行使行政职权的行为”。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CN" w:eastAsia="zh-CN"/>
        </w:rPr>
        <w:t>（三）取消“摊派费用”。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“摊派费用”为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 w:eastAsia="zh-CN"/>
        </w:rPr>
        <w:t>1995年1月1日起施行的《国家赔偿法》中行政赔偿范围的表述，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2012年新修订的《中华人民共和国国家赔偿法》已不再使用“摊派费用”。因此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 w:eastAsia="zh-CN"/>
        </w:rPr>
        <w:t>在规程中将“违反国家规定征收财物、摊派费用的”修改为“违法征收、征用财产的”。</w:t>
      </w:r>
    </w:p>
    <w:p/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85E31"/>
    <w:rsid w:val="2A8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2019-09-18T09:34:00Z</dcterms:created>
  <dc:creator>黄意婷</dc:creator>
  <cp:lastModifiedBy>黄意婷</cp:lastModifiedBy>
  <dcterms:modified xsi:type="dcterms:W3CDTF">2019-09-18T09:34:30Z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