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“罗湖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tbl>
      <w:tblPr>
        <w:tblStyle w:val="4"/>
        <w:tblW w:w="9869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4"/>
        <w:gridCol w:w="2268"/>
        <w:gridCol w:w="4"/>
        <w:gridCol w:w="881"/>
        <w:gridCol w:w="1030"/>
        <w:gridCol w:w="1039"/>
        <w:gridCol w:w="1196"/>
        <w:gridCol w:w="19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照片（近期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正面半身免冠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彩色照片）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  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  号</w:t>
            </w:r>
          </w:p>
        </w:tc>
        <w:tc>
          <w:tcPr>
            <w:tcW w:w="4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政  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面  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  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  位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  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类别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（普通类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/商贸服务类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1" w:hRule="atLeast"/>
        </w:trPr>
        <w:tc>
          <w:tcPr>
            <w:tcW w:w="98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（个人简介及获得荣誉，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600字以内，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内容较多可以增补页数）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98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以上内容真实准确，若有作假及不端行为，愿负全责。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特此声明。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年   月  日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罗湖工匠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  <w:t>”（商贸服务类）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自评得分表</w:t>
      </w:r>
    </w:p>
    <w:tbl>
      <w:tblPr>
        <w:tblStyle w:val="5"/>
        <w:tblpPr w:leftFromText="180" w:rightFromText="180" w:vertAnchor="text" w:horzAnchor="page" w:tblpX="581" w:tblpY="892"/>
        <w:tblW w:w="106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2"/>
        <w:gridCol w:w="2350"/>
        <w:gridCol w:w="887"/>
        <w:gridCol w:w="2775"/>
        <w:gridCol w:w="1755"/>
        <w:gridCol w:w="13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指标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评价标准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评分细则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自评得分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必备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条件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在罗湖区工作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个月，或已经签署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3年以上劳动合同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在一线互联网营销或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MCN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机构相关岗位工作。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缺一不可。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" w:eastAsia="zh-CN"/>
              </w:rPr>
              <w:t>例：符合条件，见附件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-US" w:eastAsia="zh-CN"/>
              </w:rPr>
              <w:t>1。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职业道德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不存在偷税漏税或其他违反法律、诚信、失德问题或违反公序良俗问题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一票否决。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  <w:t>职业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  <w:t>资格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获得</w:t>
            </w:r>
            <w:r>
              <w:rPr>
                <w:rFonts w:hint="eastAsia"/>
                <w:highlight w:val="none"/>
              </w:rPr>
              <w:t>生产和服务</w:t>
            </w:r>
            <w:r>
              <w:rPr>
                <w:rFonts w:hint="eastAsia"/>
                <w:highlight w:val="none"/>
                <w:lang w:eastAsia="zh-CN"/>
              </w:rPr>
              <w:t>相关</w:t>
            </w:r>
            <w:r>
              <w:rPr>
                <w:rFonts w:hint="eastAsia"/>
                <w:highlight w:val="none"/>
              </w:rPr>
              <w:t>领域技能技术</w:t>
            </w:r>
            <w:r>
              <w:rPr>
                <w:rFonts w:hint="eastAsia"/>
                <w:highlight w:val="none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或同等技能技艺水平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highlight w:val="none"/>
                <w:lang w:eastAsia="zh-CN"/>
              </w:rPr>
              <w:t>。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1.高级技师/高级考评员，得分5分；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2.技师/考评员，得分3分；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3.其他/助理考评员，得分1分。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与</w:t>
            </w:r>
            <w:r>
              <w:rPr>
                <w:rFonts w:hint="eastAsia"/>
                <w:sz w:val="18"/>
                <w:szCs w:val="21"/>
                <w:highlight w:val="none"/>
              </w:rPr>
              <w:t>生产和服务</w:t>
            </w: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相关不同工种证书可得分，总分不得超过5分。如从事黄金珠宝互联网营销拥有“贵金属首饰与宝玉石检验员”高级技师证书，得</w:t>
            </w: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5分</w:t>
            </w: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。</w:t>
            </w: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" w:eastAsia="zh-CN"/>
              </w:rPr>
              <w:t>例：得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-US" w:eastAsia="zh-CN"/>
              </w:rPr>
              <w:t>5分，见附件2。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7"/>
              </w:tabs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新行业新技能引领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1年内</w:t>
            </w:r>
            <w:r>
              <w:rPr>
                <w:rFonts w:hint="eastAsia"/>
                <w:highlight w:val="none"/>
                <w:lang w:eastAsia="zh-CN"/>
              </w:rPr>
              <w:t>进入天猫、京东、抖音、快手或其他电商平台销售排行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榜Top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highlight w:val="none"/>
                <w:lang w:eastAsia="zh-CN"/>
              </w:rPr>
              <w:t>的新电商企业主播或个人。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1.个人或带领团队、店铺进入</w:t>
            </w:r>
            <w:r>
              <w:rPr>
                <w:rFonts w:hint="eastAsia"/>
                <w:highlight w:val="none"/>
                <w:lang w:eastAsia="zh-CN"/>
              </w:rPr>
              <w:t>天猫、京东、抖音、快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手或其他电商平台销售相关品类月排行榜Top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100，得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0分，不同月份可叠加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2.个人或带领团队、店铺进入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天猫、京东、抖音、快手或其他电商平台相关品类销售月排行榜Top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50，得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0分，不同月份可叠加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。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不同项目可叠加，总分不得超过40分。</w:t>
            </w: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社会企业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贡献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在岗位上敬业奉献、开展为企业、社会创造价值。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40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1.企业就职年限每年记1分；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2.本年度个人从事或带领团队从事商贸服务、电子商务、互联网营销为企业创造企业利润200万以上（含税）记15分，每增加50万加3分；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3.本年度个人从事或带领团队在辖区注册企业（包括MCN机构）的销售团队中个人年销售额1500万元以上得15分，每增加500万加5分（销售团队负责人或带头人得分减半）；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.企业自播带货500万元以上的主播得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10分，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通过线上销售带货1000万以上得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15分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，每增加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00万元以上加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5.创业从事商贸营销服务业（包括MCN创业），企业连续2年营业额超过1500万，得分20分，每增加500万加5分，每带动1人就业加1分。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1.企业就职年限，总分不超过5分，超过6个月不足1年计0.5分；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2.带货主播年销售额可以计算不同企业、品牌带货销售额；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3.不同项目可叠加，总分不得超过40分。</w:t>
            </w: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/>
                <w:sz w:val="18"/>
                <w:szCs w:val="21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工匠荣誉和其他贡献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3年内获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全国、省级、深圳市和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罗湖区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技术能手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及相关工匠荣誉等。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1.获得深圳市及以上级别工匠荣誉得15分，技术能手得10分；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2.获得深圳市内区级工匠荣誉、技术能手得8分；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3.获得劳动模范表彰，按国家、省、市等级得15、12、10、8分。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/>
                <w:sz w:val="18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生产和服务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相关但不同工种荣誉亦可得分，总分不得超过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分。</w:t>
            </w: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/>
                <w:sz w:val="18"/>
                <w:szCs w:val="21"/>
                <w:highlight w:val="none"/>
                <w:lang w:val="en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420" w:right="0" w:hanging="420" w:hanging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注：1.评选对象为罗湖区注册的企事业单位、分支机构或MCN、其他机构员工或从事商贸营销服务业、互联网营销、电子商务、直播的自由职业者，并在罗湖区一线技能岗位工作之人员；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right="0"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2.相关荣誉获得者，三年内不重复参评，但有特殊贡献者除外；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right="0"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3.对于为罗湖做出突出贡献，但不属于表彰范围的人员可授予“荣誉罗湖工匠”；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630" w:leftChars="200" w:right="0" w:hanging="210" w:hangingChars="100"/>
        <w:rPr>
          <w:rFonts w:hint="default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4.“罗湖工匠”按计分标准计分排序，由罗湖区人力资源局、罗湖区总工会联合择优授予。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0" w:right="0"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5.相关得分项目需提供电子证明材料（请提供pdf和可编辑两个版本）。</w:t>
      </w: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罗湖工匠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  <w:t>”（普适类）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自评得分表</w:t>
      </w:r>
    </w:p>
    <w:tbl>
      <w:tblPr>
        <w:tblStyle w:val="5"/>
        <w:tblpPr w:leftFromText="180" w:rightFromText="180" w:vertAnchor="text" w:horzAnchor="page" w:tblpX="926" w:tblpY="892"/>
        <w:tblW w:w="1031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842"/>
        <w:gridCol w:w="2300"/>
        <w:gridCol w:w="649"/>
        <w:gridCol w:w="3063"/>
        <w:gridCol w:w="1630"/>
        <w:gridCol w:w="14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指标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评价标准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评分细则</w:t>
            </w:r>
          </w:p>
        </w:tc>
        <w:tc>
          <w:tcPr>
            <w:tcW w:w="1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自评得分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必备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条件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在罗湖区工作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个月，或已经签署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3年以上劳动合同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在一线岗位工作；遵纪守法道德良好。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缺一不可。</w:t>
            </w:r>
          </w:p>
        </w:tc>
        <w:tc>
          <w:tcPr>
            <w:tcW w:w="1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" w:eastAsia="zh-CN"/>
              </w:rPr>
              <w:t>例：符合条件，见附件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-US" w:eastAsia="zh-CN"/>
              </w:rPr>
              <w:t>1。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  <w:t>职业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  <w:t>资格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获得</w:t>
            </w:r>
            <w:r>
              <w:rPr>
                <w:rFonts w:hint="eastAsia"/>
                <w:highlight w:val="none"/>
              </w:rPr>
              <w:t>生产和服务等领域技能技术岗位</w:t>
            </w:r>
            <w:r>
              <w:rPr>
                <w:rFonts w:hint="eastAsia"/>
                <w:highlight w:val="none"/>
                <w:lang w:eastAsia="zh-CN"/>
              </w:rPr>
              <w:t>获取的证书。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或同等技能技艺水平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1.高级技师/高级考评员，得分5分；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2.技师/考评员，得分3分；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3.其他/助理考评员，得分1分。</w:t>
            </w:r>
          </w:p>
        </w:tc>
        <w:tc>
          <w:tcPr>
            <w:tcW w:w="1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与</w:t>
            </w:r>
            <w:r>
              <w:rPr>
                <w:rFonts w:hint="eastAsia"/>
                <w:sz w:val="18"/>
                <w:szCs w:val="21"/>
                <w:highlight w:val="none"/>
              </w:rPr>
              <w:t>生产和服务</w:t>
            </w: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相关不同工种证书可得分，总分不得超过5分。如从事黄金珠宝互联网营销拥有“贵金属首饰与宝玉石检验员”高级技师证书，得</w:t>
            </w: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5分</w:t>
            </w: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。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/>
                <w:sz w:val="18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" w:eastAsia="zh-CN"/>
              </w:rPr>
              <w:t>例：得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-US" w:eastAsia="zh-CN"/>
              </w:rPr>
              <w:t>5分，见附件2。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获得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荣誉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3年内获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全国、省级、深圳市和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罗湖区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技术能手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及相关工匠荣誉等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1.获得国家级工匠荣誉得20分，全国技术能手得10分；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2.获得省级工匠荣誉得分15分，技术能手得7.5分；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3.获得市级工匠荣誉得10分，技术能手5分；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4.获得深圳市内区级工匠荣誉得5分，技术能手得2.5分。</w:t>
            </w:r>
          </w:p>
        </w:tc>
        <w:tc>
          <w:tcPr>
            <w:tcW w:w="1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因同一“技能竞赛成绩”而获得荣誉得分不叠加，如在省某赛中得第3名，获得省级技术能手，得7.5分，按照“技能竞赛成绩”得11分，取最高11分。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技能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竞赛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仿宋" w:hAnsi="仿宋" w:eastAsia="仿宋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成绩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入选世界技能大赛国家集训队或参加过世界技能大赛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；获得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全国、省级、深圳市和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罗湖区职业技能竞赛名次。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1.入选世界技能大赛国家集训队或参加世界技能大赛，得分15分；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2.获得国家级（人社部、全国总工会组织、备案或确认，下同，并依次按省、市、区降级）职业技能大赛前10名，得分13分；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3.获得省级职业技能大赛前7名，得11分；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4.获得市级职业技能大赛前5名，得9分；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5.获得深圳市内区级职业技能竞赛前3名，得分7分。</w:t>
            </w:r>
          </w:p>
        </w:tc>
        <w:tc>
          <w:tcPr>
            <w:tcW w:w="1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1.与同一“获得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荣誉”得分不叠加，参见上例；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2.成绩不在上一档又高于下一档的，得下一档得分，如在全国技能大赛获得12名、优胜奖，得11分。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贡献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76" w:lineRule="auto"/>
              <w:ind w:left="0" w:right="0" w:right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积极开展行业技能革新，取得有一定影响的优秀劳动者，产生较大的经济效益或社会效益的。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1.获得国家级、省、市、区级创新成果、科技进步奖励等得：30、25、20、15分，数量加权0.2，单独获得权重1，多人获得权重0.5；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2.发表论文（北大核心10分/篇，普通期刊5分/篇，数量加权0.2，第一作者、第二作者、第三作者及以后权重为1、0.8、0.6、0.4）；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3.出版专业书籍（15分/本，数量加权0.2，第一作者、第二作者、第三作者及以后权重为1、0.8、0.6、0.4）；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4.国家、省、市级技能类“非遗传承人”（30、25、20）该项满分30分；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5.获得国家、省、市、区级新闻媒体公开报道（10、8、6、4分）数量加权0.2，单独报道权重1，多人报道权重0.5。</w:t>
            </w:r>
          </w:p>
        </w:tc>
        <w:tc>
          <w:tcPr>
            <w:tcW w:w="1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不同项目可叠加，总分不得超过30分。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社会企业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贡献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在岗位上敬业奉献、开展技术革新、新产品、新工具、新材料发明、带徒传艺等。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1.企业就职年限每年记1分；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2.通过技术革新为企业创造经济效益500万以上记10分，每增加100万加1分；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3.获得劳动模范表彰，按国家、省、市等级得分15、12、10、8分；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4.新技术、新产品、新材料、新建议、新专利获得应用记1-10分；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5.拥有独特工艺、操作法、绝技绝活等记1--8分；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6.积极开展带徒传艺记1--3分。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7.自我创业，企业连续2年企业营业额1500万元以上得20分，每增加500万加5分，每带动1人就业加1分。</w:t>
            </w:r>
          </w:p>
        </w:tc>
        <w:tc>
          <w:tcPr>
            <w:tcW w:w="1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1.企业就职年限总分不超过5分。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2.不同项目可叠加，总分不得超过30分。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420" w:right="0" w:hanging="420" w:hanging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注：1.评选对象为罗湖区注册的企事业单位、分支机构或机构员工，并在罗湖区一线技能岗位工作之人员；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right="0"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2.相关荣誉获得者，三年内不重复参评，但有特殊贡献者除外；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right="0" w:firstLine="420" w:firstLineChars="200"/>
        <w:rPr>
          <w:rFonts w:hint="default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3.对于为罗湖做出突出贡献，但不属于表彰范围的人员可授予“荣誉罗湖工匠”；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630" w:leftChars="200" w:right="0" w:hanging="210" w:hangingChars="100"/>
        <w:rPr>
          <w:rFonts w:hint="default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4.“罗湖工匠”按计分标准计分排序，由罗湖区人力资源局、罗湖区总工会联合择优授予。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0" w:right="0"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5.相关得分项目需提供电子证明材料（请提供pdf和可编辑两个版本）。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18F6"/>
    <w:rsid w:val="212B18F6"/>
    <w:rsid w:val="28C45EE2"/>
    <w:rsid w:val="37E52B14"/>
    <w:rsid w:val="3B276D56"/>
    <w:rsid w:val="3FBDB80E"/>
    <w:rsid w:val="4FDDB2B2"/>
    <w:rsid w:val="555F6910"/>
    <w:rsid w:val="58DF6AF8"/>
    <w:rsid w:val="5ADDF454"/>
    <w:rsid w:val="5EBF8255"/>
    <w:rsid w:val="5F6CD9A9"/>
    <w:rsid w:val="64A31032"/>
    <w:rsid w:val="668B3549"/>
    <w:rsid w:val="674DE758"/>
    <w:rsid w:val="715B3DDE"/>
    <w:rsid w:val="75670A82"/>
    <w:rsid w:val="776689A3"/>
    <w:rsid w:val="781A01FB"/>
    <w:rsid w:val="7B674426"/>
    <w:rsid w:val="7DFDA907"/>
    <w:rsid w:val="7FAB8988"/>
    <w:rsid w:val="7FF7342C"/>
    <w:rsid w:val="A57B54F7"/>
    <w:rsid w:val="BB5FB460"/>
    <w:rsid w:val="CF273940"/>
    <w:rsid w:val="D8FF6409"/>
    <w:rsid w:val="DCF84D2F"/>
    <w:rsid w:val="DCFFAF1D"/>
    <w:rsid w:val="E56287FA"/>
    <w:rsid w:val="E77F9C8F"/>
    <w:rsid w:val="EEDF7283"/>
    <w:rsid w:val="F3BD6499"/>
    <w:rsid w:val="F7FFBB6B"/>
    <w:rsid w:val="F9FC4CF5"/>
    <w:rsid w:val="FA4FA207"/>
    <w:rsid w:val="FBB511D6"/>
    <w:rsid w:val="FBF97056"/>
    <w:rsid w:val="FF7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2021-10-28T10:24:00Z</dcterms:created>
  <dc:creator>working</dc:creator>
  <cp:lastModifiedBy>kylin</cp:lastModifiedBy>
  <dcterms:modified xsi:type="dcterms:W3CDTF">2022-11-25T16:18:26Z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