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罗湖区</w:t>
      </w:r>
      <w:r>
        <w:rPr>
          <w:rFonts w:hint="eastAsia" w:ascii="方正小标宋简体" w:eastAsia="方正小标宋简体"/>
          <w:sz w:val="44"/>
          <w:szCs w:val="44"/>
        </w:rPr>
        <w:t>中小学正高级教师评审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p>
      <w:pPr>
        <w:pStyle w:val="2"/>
        <w:spacing w:line="580" w:lineRule="exact"/>
        <w:rPr>
          <w:rFonts w:hint="eastAsia"/>
        </w:rPr>
      </w:pPr>
    </w:p>
    <w:tbl>
      <w:tblPr>
        <w:tblStyle w:val="5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60"/>
        <w:gridCol w:w="600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陈荪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深圳市东晓小学（跨校评聘）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丁书明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深圳市翠园中学（跨校评聘）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吕军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深圳市罗湖区教育科学研究院（跨校评聘）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周湘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深圳市罗湖区教育科学研究院（跨校评聘）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2022-08-31T07:21:26Z</dcterms:created>
  <dc:creator>Administrator</dc:creator>
  <cp:lastModifiedBy>黄志刚</cp:lastModifiedBy>
  <dcterms:modified xsi:type="dcterms:W3CDTF">2022-08-31T07:22:16Z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