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instrText xml:space="preserve"> HYPERLINK "http://www.jszg.edu.cn" </w:instrTex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8890" b="9525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特别提示：建议持港澳台学历或国外学历的申请人提前在“教育部留学服务中心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lang w:eastAsia="zh-CN"/>
        </w:rPr>
        <w:t>网上服务大厅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” 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http://zwfw.cscse.edu.cn/）进行学历认证。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2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5"/>
        <w:textAlignment w:val="auto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</w:pPr>
    </w:p>
    <w:sectPr>
      <w:pgSz w:w="11906" w:h="16838"/>
      <w:pgMar w:top="1037" w:right="1264" w:bottom="680" w:left="159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002C06B7"/>
    <w:rsid w:val="00386025"/>
    <w:rsid w:val="003E57CB"/>
    <w:rsid w:val="0049032C"/>
    <w:rsid w:val="006653A0"/>
    <w:rsid w:val="007A6918"/>
    <w:rsid w:val="007B319D"/>
    <w:rsid w:val="009238F0"/>
    <w:rsid w:val="00925B23"/>
    <w:rsid w:val="00A1434E"/>
    <w:rsid w:val="00D23399"/>
    <w:rsid w:val="00E11C92"/>
    <w:rsid w:val="0A422F74"/>
    <w:rsid w:val="29A57391"/>
    <w:rsid w:val="3A6C4FB1"/>
    <w:rsid w:val="3D9A25D2"/>
    <w:rsid w:val="4FE023BF"/>
    <w:rsid w:val="587026C6"/>
    <w:rsid w:val="6E0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229</Words>
  <Characters>1311</Characters>
  <Lines>10</Lines>
  <Paragraphs>3</Paragraphs>
  <TotalTime>1</TotalTime>
  <ScaleCrop>false</ScaleCrop>
  <LinksUpToDate>false</LinksUpToDate>
  <CharactersWithSpaces>1537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教育局</cp:lastModifiedBy>
  <dcterms:modified xsi:type="dcterms:W3CDTF">2021-09-24T11:31:52Z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