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rPr>
      </w:pPr>
      <w:bookmarkStart w:id="0" w:name="OLE_LINK10"/>
      <w:r>
        <w:rPr>
          <w:rFonts w:hint="eastAsia" w:ascii="仿宋_GB2312" w:hAnsi="仿宋_GB2312" w:eastAsia="仿宋_GB2312" w:cs="仿宋_GB2312"/>
          <w:b w:val="0"/>
          <w:bCs w:val="0"/>
          <w:sz w:val="32"/>
          <w:szCs w:val="32"/>
        </w:rPr>
        <w:t>附件：</w:t>
      </w:r>
      <w:bookmarkStart w:id="1" w:name="_GoBack"/>
      <w:bookmarkEnd w:id="1"/>
    </w:p>
    <w:bookmarkEnd w:id="0"/>
    <w:p>
      <w:pPr>
        <w:spacing w:line="540" w:lineRule="exact"/>
        <w:jc w:val="center"/>
        <w:rPr>
          <w:rFonts w:hint="eastAsia" w:ascii="微软雅黑" w:hAnsi="微软雅黑" w:eastAsia="微软雅黑" w:cs="微软雅黑"/>
          <w:lang w:val="en-US" w:eastAsia="zh-CN"/>
        </w:rPr>
      </w:pPr>
      <w:r>
        <w:rPr>
          <w:rFonts w:hint="eastAsia" w:ascii="微软雅黑" w:hAnsi="微软雅黑" w:eastAsia="微软雅黑" w:cs="微软雅黑"/>
          <w:b/>
          <w:bCs/>
          <w:sz w:val="36"/>
          <w:szCs w:val="36"/>
        </w:rPr>
        <w:t>2020年罗湖区软科学研究计划</w:t>
      </w:r>
      <w:r>
        <w:rPr>
          <w:rFonts w:hint="eastAsia" w:ascii="微软雅黑" w:hAnsi="微软雅黑" w:eastAsia="微软雅黑" w:cs="微软雅黑"/>
          <w:b/>
          <w:bCs/>
          <w:sz w:val="36"/>
          <w:szCs w:val="36"/>
          <w:lang w:val="en-US" w:eastAsia="zh-CN"/>
        </w:rPr>
        <w:t>同意</w:t>
      </w:r>
      <w:r>
        <w:rPr>
          <w:rFonts w:hint="eastAsia" w:ascii="微软雅黑" w:hAnsi="微软雅黑" w:eastAsia="微软雅黑" w:cs="微软雅黑"/>
          <w:b/>
          <w:bCs/>
          <w:sz w:val="36"/>
          <w:szCs w:val="36"/>
        </w:rPr>
        <w:t>立项项目</w:t>
      </w:r>
      <w:r>
        <w:rPr>
          <w:rFonts w:hint="eastAsia" w:ascii="微软雅黑" w:hAnsi="微软雅黑" w:eastAsia="微软雅黑" w:cs="微软雅黑"/>
          <w:b/>
          <w:bCs/>
          <w:sz w:val="36"/>
          <w:szCs w:val="36"/>
          <w:lang w:val="en-US" w:eastAsia="zh-CN"/>
        </w:rPr>
        <w:t>名单</w:t>
      </w:r>
    </w:p>
    <w:tbl>
      <w:tblPr>
        <w:tblStyle w:val="3"/>
        <w:tblW w:w="14247" w:type="dxa"/>
        <w:tblInd w:w="91" w:type="dxa"/>
        <w:tblLayout w:type="fixed"/>
        <w:tblCellMar>
          <w:top w:w="0" w:type="dxa"/>
          <w:left w:w="108" w:type="dxa"/>
          <w:bottom w:w="0" w:type="dxa"/>
          <w:right w:w="108" w:type="dxa"/>
        </w:tblCellMar>
      </w:tblPr>
      <w:tblGrid>
        <w:gridCol w:w="726"/>
        <w:gridCol w:w="1596"/>
        <w:gridCol w:w="7785"/>
        <w:gridCol w:w="3105"/>
        <w:gridCol w:w="1035"/>
      </w:tblGrid>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序号</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项目编号</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课题名称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微软雅黑" w:hAnsi="微软雅黑" w:eastAsia="微软雅黑" w:cs="宋体"/>
                <w:b/>
                <w:bCs/>
                <w:color w:val="000000"/>
                <w:kern w:val="0"/>
                <w:sz w:val="24"/>
                <w:szCs w:val="24"/>
                <w:lang w:val="en-US" w:eastAsia="zh-CN"/>
              </w:rPr>
            </w:pPr>
            <w:r>
              <w:rPr>
                <w:rFonts w:hint="eastAsia" w:ascii="微软雅黑" w:hAnsi="微软雅黑" w:eastAsia="微软雅黑" w:cs="宋体"/>
                <w:b/>
                <w:bCs/>
                <w:color w:val="000000"/>
                <w:kern w:val="0"/>
                <w:sz w:val="24"/>
                <w:szCs w:val="24"/>
                <w:lang w:val="en-US" w:eastAsia="zh-CN"/>
              </w:rPr>
              <w:t>申报单位</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负责人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LX20200101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通过班级精细化管理促进学生全人发展</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深圳市靖轩小学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许超烨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LX20200102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思维培育目标下《论语》研究性学习教学模式革新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深圳市罗湖外语学校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凡</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LX20200103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小组合作在小学中高段班级自主管理中的应用研究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深圳市罗湖区安芳小学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喻</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LX20200104 </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小学低年段微班会的创意设计与实施路径的研究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深圳市仙桐实验小学</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杨</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LX20200105 </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小学经典诗文歌诀乐读行动研究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深圳市仙桐实验小学</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刘文慧</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LX20200106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“达尔克罗兹音乐教学法”在小学低年段音乐课堂高效运用的研究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深圳市水库小学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胡顺宇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LX20200107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趣味发声在小学低年段音乐课堂中的有效性研究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深圳市翠茵学校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刘银果</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LX20200108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小学低年级行为习惯的养成实践研究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明珠中英文小学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LX20200109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新生活教育下的幼升小幸福衔接—— 习本课程跨学科整合项目研究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深圳市锦田小学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林慧萍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LX20200110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结合SOP学校管理平台建构小学音乐学习评价系统的实践研究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李鲁红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LX20200111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基于开源硬件的人工智能项目式教学实践研究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陈罡奕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LX20200112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基于数学素养培养的小学低年级数学线上教学策略研究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胡</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英</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LX20200113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培养文言素养的小学古诗文“读写微课”的资源构建与应用研究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深圳市螺岭外国语实验学校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王传贤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LX20200114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任务化阅读在校园名著阅读推广活动中的应用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深圳市大望学校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沈泽婉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LX20200115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中学共青团思政课程开发实践研究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深圳市罗湖外语初中学校</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LX20200116 </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基于STEAM课程，探究风的形成与利用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深圳市水田小学</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许嘉萍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“新冠”时期罗湖区公共卫生体系人力资源状况分析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黄一燕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罗湖医改模式下双向转诊管理的阶段性分析研究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陈凯鹏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LX20200203</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门急诊采血信息化服务体系的成效</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李碧彩</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老旧建筑针对性改造建设数字化手术室的设计研究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罗利清</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以信息化平台为载体再造住院患者医技检查流程闭环管理的研究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刘钕镝</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SQL对深圳市罗湖区中医病案首页数据质量管理和控制的应用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左丽峰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23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LX20200209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基层医疗集团通过引进博士后提升科研实力的探索</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  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基于AI的质控系统对基本公共卫生服务项目老年人和慢性病患者管理效果评估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罗湖区慢病院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郭春江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罗湖区美容美发场所卫生状况调查与分析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史蓉婕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罗湖区中老年人带状疱疹疫苗接种意愿及影响因素的调查分析</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王希丹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罗湖区学校和托幼机构人鼻病毒感染疫情流行特征及控制策略研究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旷翠萍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基于物联网的“家-教-卫”综合干预对学龄前儿童肥胖的预防效果研究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  帆</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罗湖区集中空调通风系统卫生状况及人群健康研究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林奕嘉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发热门诊护士及其家庭成员在新型冠状病毒肺炎诊疗期间的心理调研及干预可行性研究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梁东莉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LX20200311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泳池水中添加尿素降解剂对水质的影响与分析研究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冯奋栋</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达格列净治疗2型糖尿病合并骨质疏松症患者的真实世界的研究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万清华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探讨经颅多普勒超声及APOE基因检测对老年认知功能障碍的诊断价值</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郭启雯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基于红外热成像技术的冠心病稳定型心绞痛合并抑郁状态患者成像特征研究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张世鹰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罗沙司他治疗肾性贫血的临床观察</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孙丽敏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幽门螺旋杆菌阳性胃溃疡糖脂代谢、CRP水平变化及其与含铋剂四联疗法疗效的关系分析</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  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对罗湖区AECOPD疾病的不同表型及生物标志物的探讨及研究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  宁</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绿脓杆菌感染肺炎中IL-9通过JAK/STAT通路促进B10细胞生成的机制研究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  康</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脾氨肽对呼吸道固有免疫及肠道粘膜免疫的调节机制研究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吴高慧</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C11orf65基因多态性与二甲双胍的疗效及不良反应的相关性研究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廖基兴</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中等长度导管置管中两种扩皮方式的临床护理研究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郭  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肺康复应用于COPD患者的护理研究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云  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LX20200412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关于采用脉冲式冲管方法防护鼻饲管堵塞及复通的护理研究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曾  凡</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44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LX20200413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基于智能热敏装置在咳嗽变异性哮喘的防治研究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秦彩霞</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血 TB-IGRA 和痰 Xpert MTB/RIF 联合检测对老年肺结核的诊断价值研究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罗湖区慢病院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赵  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免疫亲和柱净化—液质串联法检测双壳贝类中短裸甲藻毒素方法研究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朱  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常用流感抗原快检试剂在流感诊断中的应用效果评价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深圳市罗湖区疾病预防控制中心</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陈仕菊</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LP-PLA2、SAA和CysC联合检测在早期糖尿病肾病中的诊断价值研究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  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深圳市罗湖区临床常见细菌及耐药分析研究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郝同雨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罗湖区18-55岁之间男性群体的精液质量调查分析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王希部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罗湖区梅毒患者与梅毒生物学假阳性人群抗心磷脂抗体的异质性及凝血功能相关性研究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唐  蝶</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10株不同血清型沙门氏菌基质辅助激光解吸电离飞行时间质谱离子峰的区间分布研究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郑文璇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基于ISO15189标准的临床实验室质量管理系统开发与应用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张丽军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外周血检测指标联合机器学习对乳腺癌患病风险评估的研究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钟小珍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基于质谱技术的阿尔茨海默病患者体内胆汁酸谱和金属组学研究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  悦</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质谱临床检验试剂盒的方法学评价研究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纪  翔</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应用 PDCA 规范提高血培养正确送检率的研究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蔡毅华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中枢神经系统感染诊断与鉴别诊断体系的构建</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王  成</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LX20200517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太赫兹超材料-纳米金生物传感器定量检测HBV DNA的关键技术研究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李育敏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LX20200520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高频超声在测量妇女产前和产后腹直肌形态变化的应用研究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邓燕梅</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61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新型冠状病毒肺炎疫情期间健康体检流程及防控措施的研究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刘萍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62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子宫内膜着床期阴道超声联合galectin-3、NF-κB检查评估IVF子宫内膜容受性</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胡守容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63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磁共振成像在MRKH综合征患者功能性始基子宫生育潜能评估中的应用研究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陈义均</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64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LX20200529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磁共振扩散张量成像对全面性发育迟缓婴幼儿脑白质的定量研究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黄泽鑫</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合理使用抗生素对住院新生儿转归和预后的临床价值</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深圳远东妇产医院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苏展鹏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脐动脉血气分析在足月小样儿的应用价值及其与发育关系的研究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深圳远东妇产医院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李姣姣</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新型冠状病毒疫情下新生儿病毒感染性肺炎的META分析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蒋  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盐酸右美托咪定联合咪达唑仑在小儿支气管镜中镇静评估</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69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蜡疗中药包结合传统非手术治疗先天性肌性斜颈的临床研究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杨  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学龄前儿童合理膳食教育实验研究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陈艳琳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深圳市学龄前儿童脊柱侧凸危险因素的病例对照研究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  盼</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罗湖区肥胖儿童手腕骨骨龄发育状况分析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谢秋梅</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肠道菌群与儿童孤独症谱系障碍的相关性研究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石柳魏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LX20200610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孕期贫血与0-3岁婴幼儿智能发育水平的关联性研究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候  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罗湖区3-5岁儿童IGF-1血清水平与矮小症的相关性研究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余婉燕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罗湖区新生儿呼吸道病原菌分布及其耐药性研究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覃桂芝</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全面性发育迟缓儿童小组训练的疗效观察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  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LX20200614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深圳市某区学龄前儿童胃幽门螺杆菌感染的流行性病学调查研究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刘志伟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79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抗磷脂酰丝氨酸/凝血酶原复合物抗体在反复自然流产中的价值研究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Style w:val="5"/>
                <w:rFonts w:hint="eastAsia" w:ascii="宋体" w:hAnsi="宋体" w:eastAsia="宋体" w:cs="宋体"/>
                <w:sz w:val="24"/>
                <w:szCs w:val="24"/>
                <w:lang w:val="en-US" w:eastAsia="zh-CN" w:bidi="ar"/>
              </w:rPr>
              <w:t>邝</w:t>
            </w:r>
            <w:r>
              <w:rPr>
                <w:rFonts w:hint="eastAsia" w:ascii="宋体" w:hAnsi="宋体" w:eastAsia="宋体" w:cs="宋体"/>
                <w:i w:val="0"/>
                <w:color w:val="000000"/>
                <w:kern w:val="0"/>
                <w:sz w:val="24"/>
                <w:szCs w:val="24"/>
                <w:u w:val="none"/>
                <w:lang w:val="en-US" w:eastAsia="zh-CN" w:bidi="ar"/>
              </w:rPr>
              <w:t>影红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CooK球囊支架预防宫腔粘连术后复发的整体效果评估</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陈丹丹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81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LX20200703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基于证据的实践对经历围产期丧失事件孕产妇重拾家庭复原力的心理干预研究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罗仕琴</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AMH与辅助生育技术助孕妊娠结局的相关性研究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甘霏霏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囊胚复苏扩张程度与FET妊娠结局相关性研究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吴方贵</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妊娠期高血压疾病患者外周血C-Met、Sema4D及Plexin-B1的表达及其意义</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黎雪茹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既往纯母乳喂养失败母亲再次分娩住院期间母乳喂养现状调查和分析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谢小霞</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臀位外倒转术成功的相关因素研究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黄倩戎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87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LX20200710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促性腺激素释放激素激动剂不同降调节剂量对卵泡期长方案助孕结局的影响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Style w:val="5"/>
                <w:rFonts w:hint="eastAsia" w:ascii="宋体" w:hAnsi="宋体" w:eastAsia="宋体" w:cs="宋体"/>
                <w:sz w:val="24"/>
                <w:szCs w:val="24"/>
                <w:lang w:val="en-US" w:eastAsia="zh-CN" w:bidi="ar"/>
              </w:rPr>
              <w:t>傅</w:t>
            </w:r>
            <w:r>
              <w:rPr>
                <w:rFonts w:hint="eastAsia" w:ascii="宋体" w:hAnsi="宋体" w:eastAsia="宋体" w:cs="宋体"/>
                <w:i w:val="0"/>
                <w:color w:val="000000"/>
                <w:kern w:val="0"/>
                <w:sz w:val="24"/>
                <w:szCs w:val="24"/>
                <w:u w:val="none"/>
                <w:lang w:val="en-US" w:eastAsia="zh-CN" w:bidi="ar"/>
              </w:rPr>
              <w:t>锦媚</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子宫内膜搔刮术对首次体外受精-胚胎移植妊娠结局的影响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  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糖耐量异常孕妇骨代谢变化与妊娠结局的相关性研究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蔡珠妹</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IVF患者BMI指数和累积妊娠率的相关性研究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刘尚杰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LX20200714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改善IVF异常受精率和提高卵子利用率的实验室研究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成金泉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穴位埋线结合针刺治疗面神经炎的疗效观察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尹小娟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运用HPLC及ICP-MS法开发治疗腰椎间盘突出症的中药复方药膏</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张志强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补气通络法联合PRP对颈性眩晕患者TCD、血液流变学、血浆NPY、ET-1、CGRP的影响</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陈晓东</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运中固肾法治疗晚期肿瘤恶病质前期的临床研究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林晖明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000000"/>
                <w:kern w:val="0"/>
                <w:sz w:val="24"/>
                <w:szCs w:val="24"/>
                <w:u w:val="none"/>
                <w:lang w:val="en-US" w:eastAsia="zh-CN" w:bidi="ar"/>
              </w:rPr>
              <w:t>96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LX20200809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健脾行滞法治疗肠系膜淋巴结炎性腹痛相关研究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auto"/>
                <w:kern w:val="0"/>
                <w:sz w:val="24"/>
                <w:szCs w:val="24"/>
                <w:highlight w:val="none"/>
              </w:rPr>
            </w:pPr>
            <w:r>
              <w:rPr>
                <w:rFonts w:hint="eastAsia" w:ascii="宋体" w:hAnsi="宋体" w:eastAsia="宋体" w:cs="宋体"/>
                <w:i w:val="0"/>
                <w:color w:val="auto"/>
                <w:kern w:val="0"/>
                <w:sz w:val="24"/>
                <w:szCs w:val="24"/>
                <w:highlight w:val="none"/>
                <w:u w:val="none"/>
                <w:lang w:val="en-US" w:eastAsia="zh-CN" w:bidi="ar"/>
              </w:rPr>
              <w:t>刘思思</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97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温针结合刺络放血治疗椎动脉型颈椎病临床疗效研究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  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98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LX20200813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针刺配合吞咽治疗仪治疗脑性瘫痪儿童吞咽障碍的临床研究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于水源</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99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LX20200814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基于“柔筋正骨”理论、运用“三步三位三法”治疗儿童寰枢关节半脱位的临床研究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张伦广</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val="0"/>
                <w:bCs w:val="0"/>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100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i w:val="0"/>
                <w:color w:val="000000"/>
                <w:kern w:val="0"/>
                <w:sz w:val="24"/>
                <w:szCs w:val="24"/>
                <w:u w:val="none"/>
                <w:lang w:val="en-US" w:eastAsia="zh-CN" w:bidi="ar"/>
              </w:rPr>
              <w:t>LX20200816</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揿针联合感觉统合训练治疗儿童轻中度抽动障碍</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color w:val="000000"/>
                <w:kern w:val="0"/>
                <w:sz w:val="24"/>
                <w:szCs w:val="24"/>
                <w:u w:val="none"/>
                <w:lang w:val="en-US" w:eastAsia="zh-CN" w:bidi="ar"/>
              </w:rPr>
              <w:t>吴美贤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LX20200817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基于“虚、瘀”理论对老年患者髋部骨折术后疲劳综合征相关性的临床研究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张卫红</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LX20200818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毫火针针刺手三阳经结合生物反馈疗法治疗卒中后手功能障碍临床研究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何  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LX20200819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探讨针刺曲池、血海治疗尿毒症瘙痒症的有效性</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黎  瑜</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LX20200820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浮针结合再灌注技术治疗中风后偏瘫患者上肢痉挛疗效观察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范少挺</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LX20200821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桑白皮汤对慢性阻塞性肺疾病急性加重期合并肺动脉高压中医证属痰热壅肺型患者的临床疗效观察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color w:val="000000"/>
                <w:kern w:val="0"/>
                <w:sz w:val="24"/>
                <w:szCs w:val="24"/>
                <w:u w:val="none"/>
                <w:lang w:val="en-US" w:eastAsia="zh-CN" w:bidi="ar"/>
              </w:rPr>
              <w:t>胡安邦</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u w:val="none"/>
                <w:lang w:val="en-US" w:eastAsia="zh-CN" w:bidi="ar"/>
              </w:rPr>
              <w:t>106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LX20200822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掀针联合穴位按摩对腹腔镜阑尾切除术后患者胃肠功能恢复的影响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b w:val="0"/>
                <w:bCs w:val="0"/>
                <w:i w:val="0"/>
                <w:color w:val="000000"/>
                <w:kern w:val="0"/>
                <w:sz w:val="24"/>
                <w:szCs w:val="24"/>
                <w:highlight w:val="none"/>
                <w:u w:val="none"/>
                <w:lang w:val="en-US" w:eastAsia="zh-CN" w:bidi="ar"/>
              </w:rPr>
              <w:t>李快艳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i w:val="0"/>
                <w:color w:val="000000"/>
                <w:kern w:val="0"/>
                <w:sz w:val="24"/>
                <w:szCs w:val="24"/>
                <w:u w:val="none"/>
                <w:lang w:val="en-US" w:eastAsia="zh-CN" w:bidi="ar"/>
              </w:rPr>
              <w:t>107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LX20200825</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中药阴道冲洗配合阴道给药对外阴阴道假丝酵母菌病患者的疗效及其对阴道微生态的影响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许  苗</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108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LX20200826</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超声测量下腔静脉对预防透析中低血压的有效性研究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黄  琼</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109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LX20200827</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探讨神阙灸对食物不耐受孤独症谱系障碍患儿的疗效影响</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林智摸</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LX20200829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中风复康汤治疗缺血性中风后遗症的临床研究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万贤明</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LX20200830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郑氏“金钩钓鱼”针法治疗脑卒中后运动性失语的临床研究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郑仕中</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LX20200831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“靳三针”疗法联合经颅磁刺激治疗周围性面瘫的临床疗效及微观指标观察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李志峰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LX20200833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推进器辅助自助护肾肠道疗法延缓肾功能进展的观察性研究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刘小燕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114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LX20200901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内质网应激在肾透明细胞癌中的作用机制研究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陶  然</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115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LX20200902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深圳市罗湖区肾结石疾病流行病学高危因素调查与信息化健康管理降低人群肾结石发病率和复发率的研究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陶  然</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大麻素CB1、CB2受体表达在肾癌发病中的作用及其机制研究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曾凡剑</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三焦经刺激联合药物治疗膀胱过度活动症的临床疗效研究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王舟怡</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118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尿液DNA甲基化检测在膀胱癌病程监控中的临床意义研究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张恩溥</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lang w:val="en-US"/>
              </w:rPr>
            </w:pPr>
            <w:r>
              <w:rPr>
                <w:rFonts w:hint="eastAsia" w:ascii="宋体" w:hAnsi="宋体" w:eastAsia="宋体" w:cs="宋体"/>
                <w:i w:val="0"/>
                <w:color w:val="000000"/>
                <w:kern w:val="0"/>
                <w:sz w:val="24"/>
                <w:szCs w:val="24"/>
                <w:u w:val="none"/>
                <w:lang w:val="en-US" w:eastAsia="zh-CN" w:bidi="ar"/>
              </w:rPr>
              <w:t>119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超声辅助甲状腺26分位法在甲状腺微小结节的诊治应用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健</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覆膜支架在自体动静脉内瘘狭窄治疗中的应用研究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宁</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单孔腹腔镜联合加速康复在阑尾切除术围手术期的应用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吴明义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3D打印技术引导下撬拨复位治疗胸腰椎不稳定型爆裂性骨折的临床研究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杨学军</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基于筋膜学理论指导“保膝”项目的临床研究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户红卿</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运用筋膜内热针松解术防治绝经期骨质疏松症的临床研究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周建芳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基于肠道菌群探讨IL-23-IL-17轴介导破骨细胞功能机制及固邦佳干预研究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李攀科</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筋膜内热针对颈源性头晕的临床观察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  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LX20200919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基于NLRP3炎症小体探讨溃结安康汤治疗溃疡性结肠炎的机制研究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  楠</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抗返流输尿管支架管的临床效果观察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刘南新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129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探讨精子DNA完整性与精液参数之间的关系及对IVF/ICSI妊娠结局的影响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姚雷雨</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B超引导下不同入路臂丛神经阻滞对老年患者膈肌活动度的影响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任  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肾鹿角型结石截石斜仰卧位及俯卧位下经皮肾镜碎石取石术的比较研究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姜刚刚</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新型可降解人工小口径血管支架的构建及性能研究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匡海珠</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应用HRCT对比研究地域性肺结核分布类型及影像特征</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BMSCs来源的外泌体通过调控巨噬细胞焦亡减轻脓毒症相关急性肺损伤机制研究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许兰兰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抗菌导尿管在导管相关性尿路感染中的实验研究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戴  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LX20201010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改良会阴缝合术对产后疼痛、盆底肌功能及性功能影响的随机对照临床试验研究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槲皮素对AECOPD的抗炎作用及其通路蛋白表达的研究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许夏燕</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苹果酸酶在肺癌中的表达及其作用研究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曹伟灵</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139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基于NLRP3炎症小体调控探讨金雀异黄素预防COPD的作用和机制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  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临床药师主导高血压患者远程慢病管理效益分析</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邹绮雯</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聚乙二醇干扰素治疗低HBsAg水平的非活动性携带者的疗效研究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  杰</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LX20201109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五子散热奄包熨敷腹部腧穴缓解无痛结肠镜术后腹胀的临床观察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刘艳艳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不同类型突发性聋患者血胆红素、白蛋白和胆红素/白蛋白比值与疗效的研究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刘小凤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FH检测在诊断鼻咽癌的临床应用</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徐敏敏</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u w:val="none"/>
                <w:lang w:val="en-US" w:eastAsia="zh-CN" w:bidi="ar"/>
              </w:rPr>
              <w:t>145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LX20201205</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二磷酸盐调控颌骨中成骨与破骨平衡的分子机制</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徐  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儿童鼾症（腺样体肥大）中医治疗临床观察</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李文光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LX20201208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基础行为控制管理在自闭症患儿口腔治疗中的应用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罗湖医院集团</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严燕玲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LX20201302</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基于“互联网+看图对话工具”糖尿病患者健康教育的效果评价</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钟丽萍</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149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护士主导的导尿管拔除模式的构建与临床应用研究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张文娟</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150</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LX20201304</w:t>
            </w:r>
          </w:p>
        </w:tc>
        <w:tc>
          <w:tcPr>
            <w:tcW w:w="77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传统健教方式与多元化健教方式在哮喘儿童以家庭为中心的护理模式中的应用及效果的对比性观察</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林惠玲</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151</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LX20201306</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“以家庭为中心”的护理模式在哮喘患儿中的应用研究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李  雪</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152</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LX20201307</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“全院一张床”管理模式下全科护士培养模式研究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雷晓平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153</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LX20201309</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“互联网+护理服务”模式下对髋关节置换术后病人居家延续护理的研究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林惠如</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154</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客观结构化临床考试（OSCE）在手术室护士标准化培训中的应用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高  艳</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155</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LX20201311</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ATP生物荧光标记法在手术室物体表面清洁消毒效果评价中的应用</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叶根群</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156</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LX20201314</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深圳市骨科护士对髋关节置换术后假体脱位预防的知信行调查及干预对策研究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武文亚</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157</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LX20201318</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bottom"/>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疼痛认知干预对癌痛患者止痛药服用情况及生活质量的影响</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rPr>
            </w:pPr>
            <w:r>
              <w:rPr>
                <w:rFonts w:hint="eastAsia" w:ascii="宋体" w:hAnsi="宋体" w:eastAsia="宋体" w:cs="宋体"/>
                <w:i w:val="0"/>
                <w:color w:val="000000"/>
                <w:kern w:val="0"/>
                <w:sz w:val="24"/>
                <w:szCs w:val="24"/>
                <w:u w:val="none"/>
                <w:lang w:val="en-US" w:eastAsia="zh-CN" w:bidi="ar"/>
              </w:rPr>
              <w:t>潘  丽</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4"/>
                <w:szCs w:val="24"/>
                <w:highlight w:val="yellow"/>
              </w:rPr>
            </w:pPr>
            <w:r>
              <w:rPr>
                <w:rFonts w:hint="eastAsia" w:ascii="宋体" w:hAnsi="宋体" w:eastAsia="宋体" w:cs="宋体"/>
                <w:i w:val="0"/>
                <w:color w:val="000000"/>
                <w:kern w:val="0"/>
                <w:sz w:val="24"/>
                <w:szCs w:val="24"/>
                <w:u w:val="none"/>
                <w:lang w:val="en-US" w:eastAsia="zh-CN" w:bidi="ar"/>
              </w:rPr>
              <w:t>158</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LX20201320</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基于“湿热”理论探讨清热祛湿方对机械通气患者口腔护理的效果研究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color w:val="000000"/>
                <w:kern w:val="0"/>
                <w:sz w:val="24"/>
                <w:szCs w:val="24"/>
                <w:highlight w:val="none"/>
              </w:rPr>
            </w:pPr>
            <w:r>
              <w:rPr>
                <w:rFonts w:hint="eastAsia" w:ascii="宋体" w:hAnsi="宋体" w:eastAsia="宋体" w:cs="宋体"/>
                <w:i w:val="0"/>
                <w:color w:val="000000"/>
                <w:kern w:val="0"/>
                <w:sz w:val="24"/>
                <w:szCs w:val="24"/>
                <w:highlight w:val="none"/>
                <w:u w:val="none"/>
                <w:lang w:val="en-US" w:eastAsia="zh-CN" w:bidi="ar"/>
              </w:rPr>
              <w:t>解晓光</w:t>
            </w:r>
          </w:p>
        </w:tc>
      </w:tr>
      <w:tr>
        <w:tblPrEx>
          <w:tblLayout w:type="fixed"/>
          <w:tblCellMar>
            <w:top w:w="0" w:type="dxa"/>
            <w:left w:w="108" w:type="dxa"/>
            <w:bottom w:w="0" w:type="dxa"/>
            <w:right w:w="108" w:type="dxa"/>
          </w:tblCellMar>
        </w:tblPrEx>
        <w:trPr>
          <w:trHeight w:val="680" w:hRule="exact"/>
        </w:trPr>
        <w:tc>
          <w:tcPr>
            <w:tcW w:w="72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159</w:t>
            </w:r>
          </w:p>
        </w:tc>
        <w:tc>
          <w:tcPr>
            <w:tcW w:w="159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LX20201323</w:t>
            </w:r>
          </w:p>
        </w:tc>
        <w:tc>
          <w:tcPr>
            <w:tcW w:w="77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围手术期综合护理联合穴位刺激预防妇科术后尿潴留的效果研究</w:t>
            </w:r>
          </w:p>
        </w:tc>
        <w:tc>
          <w:tcPr>
            <w:tcW w:w="31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罗湖医院集园</w:t>
            </w:r>
          </w:p>
        </w:tc>
        <w:tc>
          <w:tcPr>
            <w:tcW w:w="10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喻意美</w:t>
            </w:r>
          </w:p>
        </w:tc>
      </w:tr>
    </w:tbl>
    <w:p>
      <w:pPr>
        <w:rPr>
          <w:rFonts w:hint="eastAsia" w:ascii="宋体" w:hAnsi="宋体" w:eastAsia="宋体" w:cs="宋体"/>
          <w:sz w:val="22"/>
          <w:szCs w:val="22"/>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C0BAD"/>
    <w:rsid w:val="01277B98"/>
    <w:rsid w:val="020E1FD2"/>
    <w:rsid w:val="05BA717B"/>
    <w:rsid w:val="05C562E2"/>
    <w:rsid w:val="074C7049"/>
    <w:rsid w:val="08FB32EF"/>
    <w:rsid w:val="09DC0BAD"/>
    <w:rsid w:val="0A8B4754"/>
    <w:rsid w:val="0BF5184A"/>
    <w:rsid w:val="0C0308FD"/>
    <w:rsid w:val="0CCB3E39"/>
    <w:rsid w:val="0CEA646A"/>
    <w:rsid w:val="0D8116E1"/>
    <w:rsid w:val="0E327077"/>
    <w:rsid w:val="0E92265C"/>
    <w:rsid w:val="0EA32AC2"/>
    <w:rsid w:val="0F387159"/>
    <w:rsid w:val="0FA4385D"/>
    <w:rsid w:val="10902CB6"/>
    <w:rsid w:val="110814DE"/>
    <w:rsid w:val="12B1150F"/>
    <w:rsid w:val="14501B80"/>
    <w:rsid w:val="15577CD0"/>
    <w:rsid w:val="15FB6320"/>
    <w:rsid w:val="163F3DCE"/>
    <w:rsid w:val="16F038B3"/>
    <w:rsid w:val="17CD6330"/>
    <w:rsid w:val="18D51C2C"/>
    <w:rsid w:val="18EB0BAA"/>
    <w:rsid w:val="195D2335"/>
    <w:rsid w:val="1C0A3761"/>
    <w:rsid w:val="1C2C5DE5"/>
    <w:rsid w:val="1CA5749B"/>
    <w:rsid w:val="1E4800BE"/>
    <w:rsid w:val="1E700B23"/>
    <w:rsid w:val="21850428"/>
    <w:rsid w:val="22FD2DE9"/>
    <w:rsid w:val="23403EB8"/>
    <w:rsid w:val="241D2221"/>
    <w:rsid w:val="2483008F"/>
    <w:rsid w:val="290A02E1"/>
    <w:rsid w:val="29B95135"/>
    <w:rsid w:val="2BA602D7"/>
    <w:rsid w:val="2C701028"/>
    <w:rsid w:val="2DC33D6D"/>
    <w:rsid w:val="2E741011"/>
    <w:rsid w:val="2EF979FB"/>
    <w:rsid w:val="2F1D68AE"/>
    <w:rsid w:val="2F891554"/>
    <w:rsid w:val="30077E16"/>
    <w:rsid w:val="3089161C"/>
    <w:rsid w:val="30EA2403"/>
    <w:rsid w:val="31087BEB"/>
    <w:rsid w:val="31CA5565"/>
    <w:rsid w:val="322D7FE2"/>
    <w:rsid w:val="326E3F0D"/>
    <w:rsid w:val="341C30D8"/>
    <w:rsid w:val="34300FC4"/>
    <w:rsid w:val="35A24B8A"/>
    <w:rsid w:val="36324229"/>
    <w:rsid w:val="363540EF"/>
    <w:rsid w:val="37447341"/>
    <w:rsid w:val="38FB37F4"/>
    <w:rsid w:val="3987537D"/>
    <w:rsid w:val="3AF05579"/>
    <w:rsid w:val="3CC63555"/>
    <w:rsid w:val="3CFC0105"/>
    <w:rsid w:val="3DA83D61"/>
    <w:rsid w:val="3EC04F0D"/>
    <w:rsid w:val="3FF02B53"/>
    <w:rsid w:val="406E5FA6"/>
    <w:rsid w:val="414C3AAD"/>
    <w:rsid w:val="420B1120"/>
    <w:rsid w:val="42670D5D"/>
    <w:rsid w:val="436E3720"/>
    <w:rsid w:val="4375513F"/>
    <w:rsid w:val="44985E8C"/>
    <w:rsid w:val="45DF39DD"/>
    <w:rsid w:val="462D0C08"/>
    <w:rsid w:val="485654EA"/>
    <w:rsid w:val="491D6A7A"/>
    <w:rsid w:val="49321C55"/>
    <w:rsid w:val="4CB01259"/>
    <w:rsid w:val="4D7B262B"/>
    <w:rsid w:val="4ECB3DE6"/>
    <w:rsid w:val="4ED876E2"/>
    <w:rsid w:val="4F7E131E"/>
    <w:rsid w:val="50006C1C"/>
    <w:rsid w:val="506F6BAC"/>
    <w:rsid w:val="50FD7CE1"/>
    <w:rsid w:val="510611EF"/>
    <w:rsid w:val="51832626"/>
    <w:rsid w:val="51BB2A2B"/>
    <w:rsid w:val="52383C1D"/>
    <w:rsid w:val="5351251D"/>
    <w:rsid w:val="547814F3"/>
    <w:rsid w:val="553D2664"/>
    <w:rsid w:val="55E5569B"/>
    <w:rsid w:val="574B30C9"/>
    <w:rsid w:val="57A038BA"/>
    <w:rsid w:val="58520D37"/>
    <w:rsid w:val="59A67E85"/>
    <w:rsid w:val="5A3B72AF"/>
    <w:rsid w:val="5B6F2108"/>
    <w:rsid w:val="5C595576"/>
    <w:rsid w:val="5DBE5A26"/>
    <w:rsid w:val="5DC80447"/>
    <w:rsid w:val="5F483A21"/>
    <w:rsid w:val="60421D63"/>
    <w:rsid w:val="60EA25EA"/>
    <w:rsid w:val="62DA64A7"/>
    <w:rsid w:val="639718A7"/>
    <w:rsid w:val="63EC3AA6"/>
    <w:rsid w:val="65D151BC"/>
    <w:rsid w:val="66DA4876"/>
    <w:rsid w:val="67A8464C"/>
    <w:rsid w:val="69F411B3"/>
    <w:rsid w:val="6A315F38"/>
    <w:rsid w:val="6CAD75D1"/>
    <w:rsid w:val="6CE54ECD"/>
    <w:rsid w:val="6F2A2DDC"/>
    <w:rsid w:val="6F4E4DA4"/>
    <w:rsid w:val="6FAA7A50"/>
    <w:rsid w:val="6FEF0CF0"/>
    <w:rsid w:val="7092163F"/>
    <w:rsid w:val="70F85AAE"/>
    <w:rsid w:val="711E662F"/>
    <w:rsid w:val="71D27255"/>
    <w:rsid w:val="71DB0CC4"/>
    <w:rsid w:val="728C506C"/>
    <w:rsid w:val="73383789"/>
    <w:rsid w:val="73444394"/>
    <w:rsid w:val="739A4CFC"/>
    <w:rsid w:val="74A07406"/>
    <w:rsid w:val="751221C8"/>
    <w:rsid w:val="75222E45"/>
    <w:rsid w:val="75524590"/>
    <w:rsid w:val="77C93921"/>
    <w:rsid w:val="787F1442"/>
    <w:rsid w:val="795E0682"/>
    <w:rsid w:val="7ACC0389"/>
    <w:rsid w:val="7BAE7748"/>
    <w:rsid w:val="7BEA7BBD"/>
    <w:rsid w:val="7C316114"/>
    <w:rsid w:val="7C87181C"/>
    <w:rsid w:val="7CB76E3A"/>
    <w:rsid w:val="7CD855A9"/>
    <w:rsid w:val="7CDC08CE"/>
    <w:rsid w:val="7D9942F5"/>
    <w:rsid w:val="7D9D3BB7"/>
    <w:rsid w:val="7E8333E6"/>
    <w:rsid w:val="7ECC20F2"/>
    <w:rsid w:val="7FF20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customStyle="1" w:styleId="5">
    <w:name w:val="font2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2020-09-23T06:02:00Z</dcterms:created>
  <dc:creator>yulin</dc:creator>
  <cp:lastModifiedBy>yulin</cp:lastModifiedBy>
  <dcterms:modified xsi:type="dcterms:W3CDTF">2020-09-23T06:03:14Z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